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2E" w:rsidRPr="00662C27" w:rsidRDefault="00EF5D2E" w:rsidP="00662C27">
      <w:pPr>
        <w:jc w:val="both"/>
        <w:rPr>
          <w:szCs w:val="24"/>
        </w:rPr>
      </w:pPr>
    </w:p>
    <w:p w:rsidR="00A35EAB" w:rsidRPr="00662C27" w:rsidRDefault="00A35EAB" w:rsidP="00662C27">
      <w:pPr>
        <w:jc w:val="both"/>
        <w:rPr>
          <w:szCs w:val="24"/>
        </w:rPr>
      </w:pPr>
    </w:p>
    <w:p w:rsidR="00A35EAB" w:rsidRPr="00662C27" w:rsidRDefault="00A35EAB" w:rsidP="00662C27">
      <w:pPr>
        <w:jc w:val="both"/>
        <w:rPr>
          <w:szCs w:val="24"/>
        </w:rPr>
      </w:pPr>
    </w:p>
    <w:p w:rsidR="00A35EAB" w:rsidRPr="00662C27" w:rsidRDefault="00192222" w:rsidP="00192222">
      <w:pPr>
        <w:jc w:val="center"/>
        <w:rPr>
          <w:szCs w:val="24"/>
        </w:rPr>
      </w:pPr>
      <w:r>
        <w:rPr>
          <w:szCs w:val="24"/>
        </w:rPr>
        <w:t>č</w:t>
      </w:r>
      <w:r w:rsidR="00A35EAB" w:rsidRPr="00662C27">
        <w:rPr>
          <w:szCs w:val="24"/>
        </w:rPr>
        <w:t>.</w:t>
      </w:r>
      <w:r>
        <w:rPr>
          <w:szCs w:val="24"/>
        </w:rPr>
        <w:t xml:space="preserve"> 167</w:t>
      </w:r>
    </w:p>
    <w:p w:rsidR="00A35EAB" w:rsidRPr="00662C27" w:rsidRDefault="00A35EAB" w:rsidP="00662C27">
      <w:pPr>
        <w:jc w:val="both"/>
        <w:rPr>
          <w:szCs w:val="24"/>
        </w:rPr>
      </w:pPr>
    </w:p>
    <w:p w:rsidR="00A35EAB" w:rsidRPr="00662C27" w:rsidRDefault="00A35EAB" w:rsidP="00662C27">
      <w:pPr>
        <w:jc w:val="both"/>
        <w:rPr>
          <w:szCs w:val="24"/>
        </w:rPr>
      </w:pPr>
    </w:p>
    <w:p w:rsidR="00A35EAB" w:rsidRPr="003A67F0" w:rsidRDefault="00A35EAB" w:rsidP="003A67F0">
      <w:pPr>
        <w:pStyle w:val="Odstavecseseznamem"/>
        <w:numPr>
          <w:ilvl w:val="0"/>
          <w:numId w:val="26"/>
        </w:numPr>
        <w:ind w:hanging="720"/>
        <w:jc w:val="both"/>
        <w:rPr>
          <w:szCs w:val="24"/>
        </w:rPr>
      </w:pPr>
      <w:proofErr w:type="gramStart"/>
      <w:r w:rsidRPr="003A67F0">
        <w:rPr>
          <w:szCs w:val="24"/>
        </w:rPr>
        <w:t>B e r e   n a   v ě d o m í</w:t>
      </w:r>
      <w:proofErr w:type="gramEnd"/>
    </w:p>
    <w:p w:rsidR="00662C27" w:rsidRPr="00662C27" w:rsidRDefault="00662C27" w:rsidP="00662C27">
      <w:pPr>
        <w:jc w:val="both"/>
        <w:rPr>
          <w:szCs w:val="24"/>
        </w:rPr>
      </w:pPr>
    </w:p>
    <w:p w:rsidR="00A35EAB" w:rsidRPr="003A67F0" w:rsidRDefault="00A35EAB" w:rsidP="003A67F0">
      <w:pPr>
        <w:pStyle w:val="Odstavecseseznamem"/>
        <w:numPr>
          <w:ilvl w:val="0"/>
          <w:numId w:val="27"/>
        </w:numPr>
        <w:ind w:left="426" w:hanging="426"/>
        <w:jc w:val="both"/>
        <w:rPr>
          <w:szCs w:val="24"/>
        </w:rPr>
      </w:pPr>
      <w:r w:rsidRPr="003A67F0">
        <w:rPr>
          <w:szCs w:val="24"/>
        </w:rPr>
        <w:t xml:space="preserve">Rozhodnutí o přidělení </w:t>
      </w:r>
      <w:proofErr w:type="gramStart"/>
      <w:r w:rsidRPr="003A67F0">
        <w:rPr>
          <w:szCs w:val="24"/>
        </w:rPr>
        <w:t>dotace :</w:t>
      </w:r>
      <w:proofErr w:type="gramEnd"/>
    </w:p>
    <w:p w:rsidR="00A35EAB" w:rsidRPr="003A67F0" w:rsidRDefault="00A35EAB" w:rsidP="003A67F0">
      <w:pPr>
        <w:pStyle w:val="Odstavecseseznamem"/>
        <w:numPr>
          <w:ilvl w:val="0"/>
          <w:numId w:val="28"/>
        </w:numPr>
        <w:ind w:hanging="294"/>
        <w:jc w:val="both"/>
        <w:rPr>
          <w:szCs w:val="24"/>
        </w:rPr>
      </w:pPr>
      <w:r w:rsidRPr="003A67F0">
        <w:rPr>
          <w:szCs w:val="24"/>
        </w:rPr>
        <w:t xml:space="preserve">č. 18_067/0012307-01 ze dne 31. 10. 2019 na projekt START Plzeň, </w:t>
      </w:r>
      <w:proofErr w:type="spellStart"/>
      <w:r w:rsidRPr="003A67F0">
        <w:rPr>
          <w:szCs w:val="24"/>
        </w:rPr>
        <w:t>reg</w:t>
      </w:r>
      <w:proofErr w:type="spellEnd"/>
      <w:r w:rsidRPr="003A67F0">
        <w:rPr>
          <w:szCs w:val="24"/>
        </w:rPr>
        <w:t xml:space="preserve">. </w:t>
      </w:r>
      <w:proofErr w:type="gramStart"/>
      <w:r w:rsidRPr="003A67F0">
        <w:rPr>
          <w:szCs w:val="24"/>
        </w:rPr>
        <w:t>č.</w:t>
      </w:r>
      <w:proofErr w:type="gramEnd"/>
      <w:r w:rsidRPr="003A67F0">
        <w:rPr>
          <w:szCs w:val="24"/>
        </w:rPr>
        <w:t xml:space="preserve"> CZ.02.3.68/0.0/0.0/18_067/0012307 (příloha č. 1 podkladových materiálů),</w:t>
      </w:r>
    </w:p>
    <w:p w:rsidR="00A35EAB" w:rsidRPr="003A67F0" w:rsidRDefault="00A35EAB" w:rsidP="003A67F0">
      <w:pPr>
        <w:pStyle w:val="Odstavecseseznamem"/>
        <w:numPr>
          <w:ilvl w:val="0"/>
          <w:numId w:val="28"/>
        </w:numPr>
        <w:ind w:hanging="294"/>
        <w:jc w:val="both"/>
        <w:rPr>
          <w:szCs w:val="24"/>
        </w:rPr>
      </w:pPr>
      <w:r w:rsidRPr="003A67F0">
        <w:rPr>
          <w:szCs w:val="24"/>
        </w:rPr>
        <w:t xml:space="preserve">č. 18_067/0012268-01 ze dne 26. 11. 2019 na projekt SMART </w:t>
      </w:r>
      <w:proofErr w:type="spellStart"/>
      <w:r w:rsidRPr="003A67F0">
        <w:rPr>
          <w:szCs w:val="24"/>
        </w:rPr>
        <w:t>Plzeňáčci</w:t>
      </w:r>
      <w:proofErr w:type="spellEnd"/>
      <w:r w:rsidRPr="003A67F0">
        <w:rPr>
          <w:szCs w:val="24"/>
        </w:rPr>
        <w:t xml:space="preserve">, </w:t>
      </w:r>
      <w:proofErr w:type="spellStart"/>
      <w:r w:rsidRPr="003A67F0">
        <w:rPr>
          <w:szCs w:val="24"/>
        </w:rPr>
        <w:t>reg</w:t>
      </w:r>
      <w:proofErr w:type="spellEnd"/>
      <w:r w:rsidRPr="003A67F0">
        <w:rPr>
          <w:szCs w:val="24"/>
        </w:rPr>
        <w:t xml:space="preserve">. </w:t>
      </w:r>
      <w:proofErr w:type="gramStart"/>
      <w:r w:rsidRPr="003A67F0">
        <w:rPr>
          <w:szCs w:val="24"/>
        </w:rPr>
        <w:t>č.</w:t>
      </w:r>
      <w:proofErr w:type="gramEnd"/>
      <w:r w:rsidRPr="003A67F0">
        <w:rPr>
          <w:szCs w:val="24"/>
        </w:rPr>
        <w:t xml:space="preserve"> CZ.02.3.68/0.0/0.0/18_067/0012268 (příloha č. 2 podkladových materiálů)</w:t>
      </w:r>
      <w:r w:rsidR="003A67F0">
        <w:rPr>
          <w:szCs w:val="24"/>
        </w:rPr>
        <w:t>,</w:t>
      </w:r>
    </w:p>
    <w:p w:rsidR="00A35EAB" w:rsidRPr="003A67F0" w:rsidRDefault="00A35EAB" w:rsidP="003A67F0">
      <w:pPr>
        <w:pStyle w:val="Odstavecseseznamem"/>
        <w:numPr>
          <w:ilvl w:val="0"/>
          <w:numId w:val="28"/>
        </w:numPr>
        <w:ind w:hanging="294"/>
        <w:jc w:val="both"/>
        <w:rPr>
          <w:szCs w:val="24"/>
        </w:rPr>
      </w:pPr>
      <w:r w:rsidRPr="003A67F0">
        <w:rPr>
          <w:szCs w:val="24"/>
        </w:rPr>
        <w:t xml:space="preserve">č. 18_067/0012319-01 ze dne 31. 10. 2019 na projekt DIGI Plzeň, </w:t>
      </w:r>
      <w:proofErr w:type="spellStart"/>
      <w:r w:rsidRPr="003A67F0">
        <w:rPr>
          <w:szCs w:val="24"/>
        </w:rPr>
        <w:t>reg</w:t>
      </w:r>
      <w:proofErr w:type="spellEnd"/>
      <w:r w:rsidRPr="003A67F0">
        <w:rPr>
          <w:szCs w:val="24"/>
        </w:rPr>
        <w:t xml:space="preserve">. </w:t>
      </w:r>
      <w:proofErr w:type="gramStart"/>
      <w:r w:rsidRPr="003A67F0">
        <w:rPr>
          <w:szCs w:val="24"/>
        </w:rPr>
        <w:t>č.</w:t>
      </w:r>
      <w:proofErr w:type="gramEnd"/>
      <w:r w:rsidRPr="003A67F0">
        <w:rPr>
          <w:szCs w:val="24"/>
        </w:rPr>
        <w:t xml:space="preserve"> CZ.02.3.68/0.0/0.0/18_067/0012319 (příloha č. 3 podkladových materiálů)</w:t>
      </w:r>
      <w:r w:rsidR="003A67F0">
        <w:rPr>
          <w:szCs w:val="24"/>
        </w:rPr>
        <w:t>.</w:t>
      </w:r>
    </w:p>
    <w:p w:rsidR="00A35EAB" w:rsidRPr="003A67F0" w:rsidRDefault="00A35EAB" w:rsidP="003A67F0">
      <w:pPr>
        <w:pStyle w:val="Odstavecseseznamem"/>
        <w:numPr>
          <w:ilvl w:val="0"/>
          <w:numId w:val="27"/>
        </w:numPr>
        <w:ind w:left="426" w:hanging="426"/>
        <w:jc w:val="both"/>
        <w:rPr>
          <w:szCs w:val="24"/>
        </w:rPr>
      </w:pPr>
      <w:r w:rsidRPr="003A67F0">
        <w:rPr>
          <w:szCs w:val="24"/>
        </w:rPr>
        <w:t>Žádosti základních škol o poskytnutí prostředků na předfinancování projektů:</w:t>
      </w:r>
    </w:p>
    <w:p w:rsidR="00A35EAB" w:rsidRPr="003A67F0" w:rsidRDefault="00A35EAB" w:rsidP="003A67F0">
      <w:pPr>
        <w:pStyle w:val="Odstavecseseznamem"/>
        <w:numPr>
          <w:ilvl w:val="0"/>
          <w:numId w:val="29"/>
        </w:numPr>
        <w:ind w:hanging="294"/>
        <w:jc w:val="both"/>
        <w:rPr>
          <w:szCs w:val="24"/>
        </w:rPr>
      </w:pPr>
      <w:r w:rsidRPr="003A67F0">
        <w:rPr>
          <w:szCs w:val="24"/>
        </w:rPr>
        <w:t>žádost 1. Základní školy Plzeň, příspěvkové organizace</w:t>
      </w:r>
      <w:r w:rsidR="003A67F0">
        <w:rPr>
          <w:szCs w:val="24"/>
        </w:rPr>
        <w:t xml:space="preserve"> </w:t>
      </w:r>
      <w:r w:rsidRPr="003A67F0">
        <w:rPr>
          <w:szCs w:val="24"/>
        </w:rPr>
        <w:t>o poskytnutí prostředků na předfinancování projektu START Plzeň ve výši 4 609 000 Kč vzhledem k časovému nesouladu potřeby finančních prostředků na realizaci projektu a přijetím zálohových plateb od poskytovatele dotace (příloha č. 4 podkladových materiálů)</w:t>
      </w:r>
      <w:r w:rsidR="003A67F0">
        <w:rPr>
          <w:szCs w:val="24"/>
        </w:rPr>
        <w:t>,</w:t>
      </w:r>
    </w:p>
    <w:p w:rsidR="00A35EAB" w:rsidRPr="003A67F0" w:rsidRDefault="00A35EAB" w:rsidP="003A67F0">
      <w:pPr>
        <w:pStyle w:val="Odstavecseseznamem"/>
        <w:numPr>
          <w:ilvl w:val="0"/>
          <w:numId w:val="29"/>
        </w:numPr>
        <w:ind w:hanging="294"/>
        <w:jc w:val="both"/>
        <w:rPr>
          <w:szCs w:val="24"/>
        </w:rPr>
      </w:pPr>
      <w:r w:rsidRPr="003A67F0">
        <w:rPr>
          <w:szCs w:val="24"/>
        </w:rPr>
        <w:t>žádost Benešovy základní a mateřské školy Plzeň, příspěvkové organizace</w:t>
      </w:r>
      <w:r w:rsidR="003A67F0">
        <w:rPr>
          <w:szCs w:val="24"/>
        </w:rPr>
        <w:t xml:space="preserve"> </w:t>
      </w:r>
      <w:r w:rsidRPr="003A67F0">
        <w:rPr>
          <w:szCs w:val="24"/>
        </w:rPr>
        <w:t xml:space="preserve">o poskytnutí prostředků na předfinancování projektu SMART </w:t>
      </w:r>
      <w:proofErr w:type="spellStart"/>
      <w:r w:rsidRPr="003A67F0">
        <w:rPr>
          <w:szCs w:val="24"/>
        </w:rPr>
        <w:t>Plzeňáčci</w:t>
      </w:r>
      <w:proofErr w:type="spellEnd"/>
      <w:r w:rsidRPr="003A67F0">
        <w:rPr>
          <w:szCs w:val="24"/>
        </w:rPr>
        <w:t xml:space="preserve"> ve výši 3 615 000 Kč vzhledem k časovému nesouladu potřeby finančních prostředků na realizaci projektu a přijetím zálohových plateb od poskytovatele dotace (příloha č. 5 podkladových materiálů)</w:t>
      </w:r>
      <w:r w:rsidR="003A67F0">
        <w:rPr>
          <w:szCs w:val="24"/>
        </w:rPr>
        <w:t>,</w:t>
      </w:r>
    </w:p>
    <w:p w:rsidR="00A35EAB" w:rsidRPr="003A67F0" w:rsidRDefault="00A35EAB" w:rsidP="003A67F0">
      <w:pPr>
        <w:pStyle w:val="Odstavecseseznamem"/>
        <w:numPr>
          <w:ilvl w:val="0"/>
          <w:numId w:val="29"/>
        </w:numPr>
        <w:ind w:hanging="294"/>
        <w:jc w:val="both"/>
        <w:rPr>
          <w:szCs w:val="24"/>
        </w:rPr>
      </w:pPr>
      <w:r w:rsidRPr="003A67F0">
        <w:rPr>
          <w:szCs w:val="24"/>
        </w:rPr>
        <w:t>žádost Masarykovy základní školy Plzeň, příspěvkové organizace</w:t>
      </w:r>
      <w:r w:rsidR="003A67F0">
        <w:rPr>
          <w:szCs w:val="24"/>
        </w:rPr>
        <w:t xml:space="preserve"> </w:t>
      </w:r>
      <w:r w:rsidRPr="003A67F0">
        <w:rPr>
          <w:szCs w:val="24"/>
        </w:rPr>
        <w:t>o poskytnutí prostředků na předfinancování projektu DIGI Plzeň ve výši 3 624 000 Kč vzhledem k časovému nesouladu potřeby finančních prostředků na realizaci projektu a přijetím zálohových plateb od poskytovatele dotace (příloha č. 6 podkladových materiálů)</w:t>
      </w:r>
      <w:r w:rsidR="003A67F0">
        <w:rPr>
          <w:szCs w:val="24"/>
        </w:rPr>
        <w:t>.</w:t>
      </w:r>
    </w:p>
    <w:p w:rsidR="00A35EAB" w:rsidRPr="00662C27" w:rsidRDefault="00A35EAB" w:rsidP="00662C27">
      <w:pPr>
        <w:jc w:val="both"/>
        <w:rPr>
          <w:szCs w:val="24"/>
        </w:rPr>
      </w:pPr>
    </w:p>
    <w:p w:rsidR="00A35EAB" w:rsidRPr="003A67F0" w:rsidRDefault="00A35EAB" w:rsidP="003A67F0">
      <w:pPr>
        <w:pStyle w:val="Odstavecseseznamem"/>
        <w:numPr>
          <w:ilvl w:val="0"/>
          <w:numId w:val="26"/>
        </w:numPr>
        <w:ind w:hanging="720"/>
        <w:jc w:val="both"/>
        <w:rPr>
          <w:szCs w:val="24"/>
        </w:rPr>
      </w:pPr>
      <w:r w:rsidRPr="003A67F0">
        <w:rPr>
          <w:szCs w:val="24"/>
        </w:rPr>
        <w:t xml:space="preserve">S c h v a l u j e </w:t>
      </w:r>
    </w:p>
    <w:p w:rsidR="003A67F0" w:rsidRDefault="003A67F0" w:rsidP="00662C27">
      <w:pPr>
        <w:jc w:val="both"/>
        <w:rPr>
          <w:szCs w:val="24"/>
        </w:rPr>
      </w:pPr>
    </w:p>
    <w:p w:rsidR="00A35EAB" w:rsidRPr="003A67F0" w:rsidRDefault="00A35EAB" w:rsidP="003A67F0">
      <w:pPr>
        <w:pStyle w:val="Odstavecseseznamem"/>
        <w:numPr>
          <w:ilvl w:val="0"/>
          <w:numId w:val="30"/>
        </w:numPr>
        <w:ind w:left="426" w:hanging="426"/>
        <w:jc w:val="both"/>
        <w:rPr>
          <w:szCs w:val="24"/>
        </w:rPr>
      </w:pPr>
      <w:r w:rsidRPr="003A67F0">
        <w:rPr>
          <w:szCs w:val="24"/>
        </w:rPr>
        <w:t>Poskytnutí návratné finanční výpomoci v souladu s § 34 odst. 1 zákona</w:t>
      </w:r>
      <w:r w:rsidR="003A67F0">
        <w:rPr>
          <w:szCs w:val="24"/>
        </w:rPr>
        <w:t xml:space="preserve"> </w:t>
      </w:r>
      <w:r w:rsidRPr="003A67F0">
        <w:rPr>
          <w:szCs w:val="24"/>
        </w:rPr>
        <w:t xml:space="preserve">č. 250/2000 </w:t>
      </w:r>
      <w:proofErr w:type="gramStart"/>
      <w:r w:rsidRPr="003A67F0">
        <w:rPr>
          <w:szCs w:val="24"/>
        </w:rPr>
        <w:t xml:space="preserve">Sb., </w:t>
      </w:r>
      <w:r w:rsidR="003A67F0">
        <w:rPr>
          <w:szCs w:val="24"/>
        </w:rPr>
        <w:t xml:space="preserve">           </w:t>
      </w:r>
      <w:r w:rsidRPr="003A67F0">
        <w:rPr>
          <w:szCs w:val="24"/>
        </w:rPr>
        <w:t>o rozpočtových</w:t>
      </w:r>
      <w:proofErr w:type="gramEnd"/>
      <w:r w:rsidRPr="003A67F0">
        <w:rPr>
          <w:szCs w:val="24"/>
        </w:rPr>
        <w:t xml:space="preserve"> pravidlech územních rozpočtů</w:t>
      </w:r>
      <w:r w:rsidR="00F2798E">
        <w:rPr>
          <w:szCs w:val="24"/>
        </w:rPr>
        <w:t>:</w:t>
      </w:r>
      <w:r w:rsidRPr="003A67F0">
        <w:rPr>
          <w:szCs w:val="24"/>
        </w:rPr>
        <w:t xml:space="preserve"> </w:t>
      </w:r>
    </w:p>
    <w:p w:rsidR="00A35EAB" w:rsidRPr="00B72700" w:rsidRDefault="00A35EAB" w:rsidP="00B72700">
      <w:pPr>
        <w:pStyle w:val="Odstavecseseznamem"/>
        <w:numPr>
          <w:ilvl w:val="1"/>
          <w:numId w:val="31"/>
        </w:numPr>
        <w:ind w:left="993" w:hanging="567"/>
        <w:jc w:val="both"/>
        <w:rPr>
          <w:szCs w:val="24"/>
        </w:rPr>
      </w:pPr>
      <w:r w:rsidRPr="00B72700">
        <w:rPr>
          <w:szCs w:val="24"/>
        </w:rPr>
        <w:t>základní škole Plzeň, příspěvkové organizaci, se sídlem Západní 1597/18, 323 00 Plzeň, IČO 49777521</w:t>
      </w:r>
      <w:r w:rsidR="00F2798E">
        <w:rPr>
          <w:szCs w:val="24"/>
        </w:rPr>
        <w:t>,</w:t>
      </w:r>
      <w:r w:rsidRPr="00B72700">
        <w:rPr>
          <w:szCs w:val="24"/>
        </w:rPr>
        <w:t xml:space="preserve"> ve výši 4 609 000 Kč s tím, že:</w:t>
      </w:r>
    </w:p>
    <w:p w:rsidR="00A35EAB" w:rsidRPr="00B72700" w:rsidRDefault="00A35EAB" w:rsidP="00B72700">
      <w:pPr>
        <w:pStyle w:val="Odstavecseseznamem"/>
        <w:numPr>
          <w:ilvl w:val="0"/>
          <w:numId w:val="32"/>
        </w:numPr>
        <w:ind w:left="1418" w:hanging="425"/>
        <w:jc w:val="both"/>
        <w:rPr>
          <w:szCs w:val="24"/>
        </w:rPr>
      </w:pPr>
      <w:r w:rsidRPr="00B72700">
        <w:rPr>
          <w:szCs w:val="24"/>
        </w:rPr>
        <w:t>prostředky návratné finanční výpomoci mohou být použity výhradně na financování projektu „</w:t>
      </w:r>
      <w:r w:rsidRPr="00B72700">
        <w:rPr>
          <w:bCs/>
          <w:szCs w:val="24"/>
        </w:rPr>
        <w:t>START Plzeň</w:t>
      </w:r>
      <w:r w:rsidRPr="00B72700">
        <w:rPr>
          <w:szCs w:val="24"/>
        </w:rPr>
        <w:t>“ a v souladu s podmínkami uvedenými v Rozhodnutí o přidělení dotace ve věci uvedeného projektu,</w:t>
      </w:r>
    </w:p>
    <w:p w:rsidR="00A35EAB" w:rsidRDefault="00A35EAB" w:rsidP="00B72700">
      <w:pPr>
        <w:pStyle w:val="Odstavecseseznamem"/>
        <w:numPr>
          <w:ilvl w:val="0"/>
          <w:numId w:val="32"/>
        </w:numPr>
        <w:ind w:left="1418" w:hanging="425"/>
        <w:jc w:val="both"/>
        <w:rPr>
          <w:szCs w:val="24"/>
        </w:rPr>
      </w:pPr>
      <w:r w:rsidRPr="00B72700">
        <w:rPr>
          <w:szCs w:val="24"/>
        </w:rPr>
        <w:t>návratná finanční výpomoc bude vrácena zpět do rozpočtu města do 10 pracovních dnů ode dne, kdy budou prostředky 4. zálohové platby vyplacené poskytovatelem dotace ve věci uvedeného projektu připsány na bankovní účet 1. základní školy Plzeň.</w:t>
      </w:r>
    </w:p>
    <w:p w:rsidR="00F85D52" w:rsidRDefault="00F85D52" w:rsidP="00F85D52">
      <w:pPr>
        <w:jc w:val="both"/>
        <w:rPr>
          <w:szCs w:val="24"/>
        </w:rPr>
      </w:pPr>
    </w:p>
    <w:p w:rsidR="00F85D52" w:rsidRPr="00F85D52" w:rsidRDefault="00F85D52" w:rsidP="00F85D52">
      <w:pPr>
        <w:jc w:val="both"/>
        <w:rPr>
          <w:szCs w:val="24"/>
        </w:rPr>
      </w:pPr>
    </w:p>
    <w:p w:rsidR="00D21EAD" w:rsidRDefault="00D21EAD" w:rsidP="00F85D52">
      <w:pPr>
        <w:ind w:left="5664" w:firstLine="708"/>
        <w:jc w:val="both"/>
        <w:rPr>
          <w:szCs w:val="24"/>
        </w:rPr>
      </w:pPr>
      <w:r>
        <w:rPr>
          <w:szCs w:val="24"/>
        </w:rPr>
        <w:lastRenderedPageBreak/>
        <w:t xml:space="preserve">Pokračování </w:t>
      </w:r>
      <w:proofErr w:type="spellStart"/>
      <w:r>
        <w:rPr>
          <w:szCs w:val="24"/>
        </w:rPr>
        <w:t>usn</w:t>
      </w:r>
      <w:proofErr w:type="spellEnd"/>
      <w:r>
        <w:rPr>
          <w:szCs w:val="24"/>
        </w:rPr>
        <w:t>. č.</w:t>
      </w:r>
      <w:r w:rsidR="00192222">
        <w:rPr>
          <w:szCs w:val="24"/>
        </w:rPr>
        <w:t xml:space="preserve"> 167</w:t>
      </w:r>
    </w:p>
    <w:p w:rsidR="00A35EAB" w:rsidRPr="00D21EAD" w:rsidRDefault="00A35EAB" w:rsidP="00D21EAD">
      <w:pPr>
        <w:pStyle w:val="Odstavecseseznamem"/>
        <w:numPr>
          <w:ilvl w:val="1"/>
          <w:numId w:val="31"/>
        </w:numPr>
        <w:ind w:left="993" w:hanging="567"/>
        <w:jc w:val="both"/>
        <w:rPr>
          <w:szCs w:val="24"/>
        </w:rPr>
      </w:pPr>
      <w:r w:rsidRPr="00D21EAD">
        <w:rPr>
          <w:szCs w:val="24"/>
        </w:rPr>
        <w:t>Benešově základní a mateřské škole Plzeň, příspěvkové organizaci, se sídlem Doudlevecká 35, 301 00 Plzeň,</w:t>
      </w:r>
      <w:r w:rsidR="00D21EAD">
        <w:rPr>
          <w:szCs w:val="24"/>
        </w:rPr>
        <w:t xml:space="preserve"> IČO 70879761</w:t>
      </w:r>
      <w:r w:rsidR="00F2798E">
        <w:rPr>
          <w:szCs w:val="24"/>
        </w:rPr>
        <w:t>,</w:t>
      </w:r>
      <w:r w:rsidR="00D21EAD">
        <w:rPr>
          <w:szCs w:val="24"/>
        </w:rPr>
        <w:t xml:space="preserve"> ve výši 3 615 000 </w:t>
      </w:r>
      <w:r w:rsidRPr="00D21EAD">
        <w:rPr>
          <w:szCs w:val="24"/>
        </w:rPr>
        <w:t>Kč s tím, že:</w:t>
      </w:r>
    </w:p>
    <w:p w:rsidR="00A35EAB" w:rsidRPr="00D21EAD" w:rsidRDefault="00A35EAB" w:rsidP="00D21EAD">
      <w:pPr>
        <w:pStyle w:val="Odstavecseseznamem"/>
        <w:numPr>
          <w:ilvl w:val="0"/>
          <w:numId w:val="33"/>
        </w:numPr>
        <w:ind w:left="1418" w:hanging="425"/>
        <w:jc w:val="both"/>
        <w:rPr>
          <w:szCs w:val="24"/>
        </w:rPr>
      </w:pPr>
      <w:r w:rsidRPr="00D21EAD">
        <w:rPr>
          <w:szCs w:val="24"/>
        </w:rPr>
        <w:t>prostředky návratné finanční výpomoci mohou být použity výhradně na financování projektu „</w:t>
      </w:r>
      <w:r w:rsidRPr="00D21EAD">
        <w:rPr>
          <w:bCs/>
          <w:szCs w:val="24"/>
        </w:rPr>
        <w:t xml:space="preserve">SMART </w:t>
      </w:r>
      <w:proofErr w:type="spellStart"/>
      <w:r w:rsidRPr="00D21EAD">
        <w:rPr>
          <w:bCs/>
          <w:szCs w:val="24"/>
        </w:rPr>
        <w:t>Plzeňáčci</w:t>
      </w:r>
      <w:proofErr w:type="spellEnd"/>
      <w:r w:rsidRPr="00D21EAD">
        <w:rPr>
          <w:szCs w:val="24"/>
        </w:rPr>
        <w:t>“ a v souladu s podmínkami uvedenými v Rozhodnutí o přidělení dotace ve věci uvedeného projektu,</w:t>
      </w:r>
    </w:p>
    <w:p w:rsidR="00A35EAB" w:rsidRPr="00D21EAD" w:rsidRDefault="00A35EAB" w:rsidP="00D21EAD">
      <w:pPr>
        <w:pStyle w:val="Odstavecseseznamem"/>
        <w:numPr>
          <w:ilvl w:val="0"/>
          <w:numId w:val="33"/>
        </w:numPr>
        <w:ind w:left="1418" w:hanging="425"/>
        <w:jc w:val="both"/>
        <w:rPr>
          <w:szCs w:val="24"/>
        </w:rPr>
      </w:pPr>
      <w:r w:rsidRPr="00D21EAD">
        <w:rPr>
          <w:szCs w:val="24"/>
        </w:rPr>
        <w:t xml:space="preserve">návratná finanční výpomoc bude vrácena zpět do rozpočtu města do 10 pracovních dnů ode dne, kdy budou prostředky 4. zálohové platby vyplacené poskytovatelem dotace ve věci uvedeného projektu připsány na bankovní účet Benešovy základní a mateřské školy. </w:t>
      </w:r>
    </w:p>
    <w:p w:rsidR="00A35EAB" w:rsidRPr="00D21EAD" w:rsidRDefault="00A35EAB" w:rsidP="00B86F7A">
      <w:pPr>
        <w:pStyle w:val="Odstavecseseznamem"/>
        <w:numPr>
          <w:ilvl w:val="1"/>
          <w:numId w:val="31"/>
        </w:numPr>
        <w:ind w:left="993" w:hanging="567"/>
        <w:jc w:val="both"/>
        <w:rPr>
          <w:szCs w:val="24"/>
        </w:rPr>
      </w:pPr>
      <w:r w:rsidRPr="00D21EAD">
        <w:rPr>
          <w:szCs w:val="24"/>
        </w:rPr>
        <w:t>Masarykově základní škole Plzeň, příspěvkové organizaci, se sídlem Jiráskovo náměstí 878/10, 326 00 Plzeň, IČO 68784589</w:t>
      </w:r>
      <w:r w:rsidR="00F2798E">
        <w:rPr>
          <w:szCs w:val="24"/>
        </w:rPr>
        <w:t>,</w:t>
      </w:r>
      <w:r w:rsidRPr="00D21EAD">
        <w:rPr>
          <w:szCs w:val="24"/>
        </w:rPr>
        <w:t xml:space="preserve"> ve výši 3 624 000 Kč s tím, že:</w:t>
      </w:r>
    </w:p>
    <w:p w:rsidR="00A35EAB" w:rsidRPr="00D21EAD" w:rsidRDefault="00A35EAB" w:rsidP="00D21EAD">
      <w:pPr>
        <w:pStyle w:val="Odstavecseseznamem"/>
        <w:numPr>
          <w:ilvl w:val="0"/>
          <w:numId w:val="34"/>
        </w:numPr>
        <w:ind w:left="1418" w:hanging="425"/>
        <w:jc w:val="both"/>
        <w:rPr>
          <w:szCs w:val="24"/>
        </w:rPr>
      </w:pPr>
      <w:r w:rsidRPr="00D21EAD">
        <w:rPr>
          <w:szCs w:val="24"/>
        </w:rPr>
        <w:t>prostředky návratné finanční výpomoci mohou být použity výhradně na financování projektu „</w:t>
      </w:r>
      <w:r w:rsidRPr="00D21EAD">
        <w:rPr>
          <w:bCs/>
          <w:szCs w:val="24"/>
        </w:rPr>
        <w:t>DIGI Plzeň</w:t>
      </w:r>
      <w:r w:rsidRPr="00D21EAD">
        <w:rPr>
          <w:szCs w:val="24"/>
        </w:rPr>
        <w:t>“ a v souladu s podmínkami uvedenými v Rozhodnutí o přidělení dotace ve věci uvedeného projektu,</w:t>
      </w:r>
    </w:p>
    <w:p w:rsidR="00A35EAB" w:rsidRPr="00D21EAD" w:rsidRDefault="00A35EAB" w:rsidP="00D21EAD">
      <w:pPr>
        <w:pStyle w:val="Odstavecseseznamem"/>
        <w:numPr>
          <w:ilvl w:val="0"/>
          <w:numId w:val="34"/>
        </w:numPr>
        <w:ind w:left="1418" w:hanging="425"/>
        <w:jc w:val="both"/>
        <w:rPr>
          <w:szCs w:val="24"/>
        </w:rPr>
      </w:pPr>
      <w:r w:rsidRPr="00D21EAD">
        <w:rPr>
          <w:szCs w:val="24"/>
        </w:rPr>
        <w:t>návratná finanční výpomoc bude vrácena zpět do rozpočtu města do 10 pracovních dnů ode dne, kdy budou prostředky 4. zálohové platby vyplacené poskytovatelem dotace ve věci uvedeného projektu připsány na bankovní účet Masarykovo základní školy Plzeň.</w:t>
      </w:r>
    </w:p>
    <w:p w:rsidR="00A35EAB" w:rsidRPr="00D21EAD" w:rsidRDefault="00A35EAB" w:rsidP="00F2798E">
      <w:pPr>
        <w:pStyle w:val="Odstavecseseznamem"/>
        <w:numPr>
          <w:ilvl w:val="0"/>
          <w:numId w:val="30"/>
        </w:numPr>
        <w:ind w:left="426" w:hanging="426"/>
        <w:jc w:val="both"/>
        <w:rPr>
          <w:szCs w:val="24"/>
        </w:rPr>
      </w:pPr>
      <w:r w:rsidRPr="00D21EAD">
        <w:rPr>
          <w:szCs w:val="24"/>
        </w:rPr>
        <w:t xml:space="preserve">Výjimku použití Fondu MP pro kofinancování dotovaných projektů v úhrnné výši 11 848 tis. Kč na poskytnutí návratných finančních výpomocí v souladu s bodem </w:t>
      </w:r>
      <w:proofErr w:type="gramStart"/>
      <w:r w:rsidRPr="00D21EAD">
        <w:rPr>
          <w:szCs w:val="24"/>
        </w:rPr>
        <w:t>II</w:t>
      </w:r>
      <w:r w:rsidR="00D21EAD">
        <w:rPr>
          <w:szCs w:val="24"/>
        </w:rPr>
        <w:t>.</w:t>
      </w:r>
      <w:r w:rsidRPr="00D21EAD">
        <w:rPr>
          <w:szCs w:val="24"/>
        </w:rPr>
        <w:t>1 tohoto</w:t>
      </w:r>
      <w:proofErr w:type="gramEnd"/>
      <w:r w:rsidRPr="00D21EAD">
        <w:rPr>
          <w:szCs w:val="24"/>
        </w:rPr>
        <w:t xml:space="preserve"> usnesení. </w:t>
      </w:r>
    </w:p>
    <w:p w:rsidR="00A35EAB" w:rsidRPr="00662C27" w:rsidRDefault="00A35EAB" w:rsidP="00662C27">
      <w:pPr>
        <w:jc w:val="both"/>
        <w:rPr>
          <w:szCs w:val="24"/>
        </w:rPr>
      </w:pPr>
    </w:p>
    <w:p w:rsidR="00A35EAB" w:rsidRPr="00B86F7A" w:rsidRDefault="00A35EAB" w:rsidP="00B86F7A">
      <w:pPr>
        <w:pStyle w:val="Odstavecseseznamem"/>
        <w:numPr>
          <w:ilvl w:val="0"/>
          <w:numId w:val="30"/>
        </w:numPr>
        <w:ind w:left="426" w:hanging="426"/>
        <w:jc w:val="both"/>
        <w:rPr>
          <w:szCs w:val="24"/>
        </w:rPr>
      </w:pPr>
      <w:r w:rsidRPr="00B86F7A">
        <w:rPr>
          <w:szCs w:val="24"/>
        </w:rPr>
        <w:t>Rozpočtové opatření:</w:t>
      </w:r>
    </w:p>
    <w:p w:rsidR="00A35EAB" w:rsidRPr="00662C27" w:rsidRDefault="00A35EAB" w:rsidP="00662C27">
      <w:pPr>
        <w:jc w:val="both"/>
        <w:rPr>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6"/>
        <w:gridCol w:w="1016"/>
        <w:gridCol w:w="1045"/>
        <w:gridCol w:w="2902"/>
      </w:tblGrid>
      <w:tr w:rsidR="00A35EAB" w:rsidRPr="00662C27" w:rsidTr="006C324D">
        <w:trPr>
          <w:trHeight w:val="300"/>
        </w:trPr>
        <w:tc>
          <w:tcPr>
            <w:tcW w:w="1701" w:type="dxa"/>
            <w:shd w:val="clear" w:color="auto" w:fill="auto"/>
          </w:tcPr>
          <w:p w:rsidR="00A35EAB" w:rsidRPr="00662C27" w:rsidRDefault="00A35EAB" w:rsidP="00662C27">
            <w:pPr>
              <w:jc w:val="both"/>
              <w:rPr>
                <w:szCs w:val="24"/>
              </w:rPr>
            </w:pPr>
            <w:r w:rsidRPr="00662C27">
              <w:rPr>
                <w:szCs w:val="24"/>
              </w:rPr>
              <w:t>Subjekt</w:t>
            </w:r>
          </w:p>
        </w:tc>
        <w:tc>
          <w:tcPr>
            <w:tcW w:w="2266" w:type="dxa"/>
            <w:shd w:val="clear" w:color="auto" w:fill="auto"/>
            <w:hideMark/>
          </w:tcPr>
          <w:p w:rsidR="00A35EAB" w:rsidRPr="00662C27" w:rsidRDefault="00A35EAB" w:rsidP="00662C27">
            <w:pPr>
              <w:jc w:val="both"/>
              <w:rPr>
                <w:szCs w:val="24"/>
              </w:rPr>
            </w:pPr>
            <w:r w:rsidRPr="00662C27">
              <w:rPr>
                <w:szCs w:val="24"/>
              </w:rPr>
              <w:t>Ukazatel</w:t>
            </w:r>
          </w:p>
        </w:tc>
        <w:tc>
          <w:tcPr>
            <w:tcW w:w="1016" w:type="dxa"/>
            <w:shd w:val="clear" w:color="auto" w:fill="auto"/>
            <w:noWrap/>
            <w:hideMark/>
          </w:tcPr>
          <w:p w:rsidR="00A35EAB" w:rsidRPr="00662C27" w:rsidRDefault="00A35EAB" w:rsidP="00662C27">
            <w:pPr>
              <w:jc w:val="both"/>
              <w:rPr>
                <w:szCs w:val="24"/>
              </w:rPr>
            </w:pPr>
            <w:r w:rsidRPr="00662C27">
              <w:rPr>
                <w:szCs w:val="24"/>
              </w:rPr>
              <w:t xml:space="preserve">Operace </w:t>
            </w:r>
          </w:p>
        </w:tc>
        <w:tc>
          <w:tcPr>
            <w:tcW w:w="1045" w:type="dxa"/>
            <w:shd w:val="clear" w:color="auto" w:fill="auto"/>
            <w:noWrap/>
            <w:hideMark/>
          </w:tcPr>
          <w:p w:rsidR="00A35EAB" w:rsidRPr="00662C27" w:rsidRDefault="00A35EAB" w:rsidP="00662C27">
            <w:pPr>
              <w:jc w:val="both"/>
              <w:rPr>
                <w:szCs w:val="24"/>
              </w:rPr>
            </w:pPr>
            <w:r w:rsidRPr="00662C27">
              <w:rPr>
                <w:szCs w:val="24"/>
              </w:rPr>
              <w:t>Částka v tis. Kč</w:t>
            </w:r>
          </w:p>
        </w:tc>
        <w:tc>
          <w:tcPr>
            <w:tcW w:w="2902" w:type="dxa"/>
            <w:shd w:val="clear" w:color="auto" w:fill="auto"/>
            <w:hideMark/>
          </w:tcPr>
          <w:p w:rsidR="00A35EAB" w:rsidRPr="00662C27" w:rsidRDefault="00A35EAB" w:rsidP="00662C27">
            <w:pPr>
              <w:jc w:val="both"/>
              <w:rPr>
                <w:szCs w:val="24"/>
              </w:rPr>
            </w:pPr>
            <w:r w:rsidRPr="00662C27">
              <w:rPr>
                <w:szCs w:val="24"/>
              </w:rPr>
              <w:t>Závazný účel</w:t>
            </w:r>
          </w:p>
        </w:tc>
      </w:tr>
      <w:tr w:rsidR="00A35EAB" w:rsidRPr="00662C27" w:rsidTr="006C324D">
        <w:trPr>
          <w:trHeight w:val="1089"/>
        </w:trPr>
        <w:tc>
          <w:tcPr>
            <w:tcW w:w="1701" w:type="dxa"/>
            <w:shd w:val="clear" w:color="auto" w:fill="auto"/>
            <w:vAlign w:val="center"/>
          </w:tcPr>
          <w:p w:rsidR="00A35EAB" w:rsidRPr="00662C27" w:rsidRDefault="00A35EAB" w:rsidP="00662C27">
            <w:pPr>
              <w:jc w:val="both"/>
              <w:rPr>
                <w:szCs w:val="24"/>
              </w:rPr>
            </w:pPr>
            <w:r w:rsidRPr="00662C27">
              <w:rPr>
                <w:szCs w:val="24"/>
              </w:rPr>
              <w:t>Odbor financování a rozpočtu</w:t>
            </w:r>
            <w:r w:rsidR="00F2798E">
              <w:rPr>
                <w:szCs w:val="24"/>
              </w:rPr>
              <w:t xml:space="preserve"> MMP</w:t>
            </w:r>
          </w:p>
        </w:tc>
        <w:tc>
          <w:tcPr>
            <w:tcW w:w="2266" w:type="dxa"/>
            <w:shd w:val="clear" w:color="auto" w:fill="auto"/>
            <w:vAlign w:val="center"/>
            <w:hideMark/>
          </w:tcPr>
          <w:p w:rsidR="00A35EAB" w:rsidRPr="00662C27" w:rsidRDefault="00A35EAB" w:rsidP="00662C27">
            <w:pPr>
              <w:jc w:val="both"/>
              <w:rPr>
                <w:szCs w:val="24"/>
              </w:rPr>
            </w:pPr>
            <w:r w:rsidRPr="00662C27">
              <w:rPr>
                <w:szCs w:val="24"/>
              </w:rPr>
              <w:t>Použití Fondu MP pro kofinancování dotovaných projektů</w:t>
            </w:r>
          </w:p>
        </w:tc>
        <w:tc>
          <w:tcPr>
            <w:tcW w:w="1016" w:type="dxa"/>
            <w:shd w:val="clear" w:color="auto" w:fill="auto"/>
            <w:noWrap/>
            <w:vAlign w:val="center"/>
            <w:hideMark/>
          </w:tcPr>
          <w:p w:rsidR="00A35EAB" w:rsidRPr="00662C27" w:rsidRDefault="00A35EAB" w:rsidP="00662C27">
            <w:pPr>
              <w:jc w:val="both"/>
              <w:rPr>
                <w:szCs w:val="24"/>
              </w:rPr>
            </w:pPr>
            <w:r w:rsidRPr="00662C27">
              <w:rPr>
                <w:szCs w:val="24"/>
              </w:rPr>
              <w:t>Zvýšení</w:t>
            </w:r>
          </w:p>
        </w:tc>
        <w:tc>
          <w:tcPr>
            <w:tcW w:w="1045" w:type="dxa"/>
            <w:shd w:val="clear" w:color="auto" w:fill="auto"/>
            <w:noWrap/>
            <w:vAlign w:val="center"/>
            <w:hideMark/>
          </w:tcPr>
          <w:p w:rsidR="00A35EAB" w:rsidRPr="00662C27" w:rsidRDefault="00A35EAB" w:rsidP="00B86F7A">
            <w:pPr>
              <w:jc w:val="right"/>
              <w:rPr>
                <w:szCs w:val="24"/>
              </w:rPr>
            </w:pPr>
            <w:r w:rsidRPr="00662C27">
              <w:rPr>
                <w:szCs w:val="24"/>
              </w:rPr>
              <w:t xml:space="preserve">11 848 </w:t>
            </w:r>
          </w:p>
        </w:tc>
        <w:tc>
          <w:tcPr>
            <w:tcW w:w="2902" w:type="dxa"/>
            <w:shd w:val="clear" w:color="auto" w:fill="auto"/>
            <w:vAlign w:val="center"/>
          </w:tcPr>
          <w:p w:rsidR="00A35EAB" w:rsidRPr="00662C27" w:rsidRDefault="00A35EAB" w:rsidP="00662C27">
            <w:pPr>
              <w:jc w:val="both"/>
              <w:rPr>
                <w:szCs w:val="24"/>
              </w:rPr>
            </w:pPr>
          </w:p>
          <w:p w:rsidR="00A35EAB" w:rsidRPr="00662C27" w:rsidRDefault="00A35EAB" w:rsidP="00662C27">
            <w:pPr>
              <w:jc w:val="both"/>
              <w:rPr>
                <w:szCs w:val="24"/>
              </w:rPr>
            </w:pPr>
            <w:r w:rsidRPr="00662C27">
              <w:rPr>
                <w:szCs w:val="24"/>
              </w:rPr>
              <w:t>.</w:t>
            </w:r>
            <w:r w:rsidRPr="00662C27">
              <w:rPr>
                <w:szCs w:val="24"/>
              </w:rPr>
              <w:br/>
            </w:r>
          </w:p>
        </w:tc>
      </w:tr>
      <w:tr w:rsidR="00A35EAB" w:rsidRPr="00662C27" w:rsidTr="006C324D">
        <w:trPr>
          <w:trHeight w:val="600"/>
        </w:trPr>
        <w:tc>
          <w:tcPr>
            <w:tcW w:w="1701" w:type="dxa"/>
            <w:shd w:val="clear" w:color="auto" w:fill="auto"/>
            <w:vAlign w:val="center"/>
          </w:tcPr>
          <w:p w:rsidR="00A35EAB" w:rsidRPr="00662C27" w:rsidRDefault="00A35EAB" w:rsidP="00662C27">
            <w:pPr>
              <w:jc w:val="both"/>
              <w:rPr>
                <w:szCs w:val="24"/>
              </w:rPr>
            </w:pPr>
            <w:r w:rsidRPr="00662C27">
              <w:rPr>
                <w:szCs w:val="24"/>
              </w:rPr>
              <w:t>Odbor školství, mládeže a tělovýchovy</w:t>
            </w:r>
            <w:r w:rsidR="00F2798E">
              <w:rPr>
                <w:szCs w:val="24"/>
              </w:rPr>
              <w:t xml:space="preserve"> MMP</w:t>
            </w:r>
          </w:p>
        </w:tc>
        <w:tc>
          <w:tcPr>
            <w:tcW w:w="2266" w:type="dxa"/>
            <w:shd w:val="clear" w:color="auto" w:fill="auto"/>
            <w:vAlign w:val="center"/>
          </w:tcPr>
          <w:p w:rsidR="00A35EAB" w:rsidRPr="00662C27" w:rsidRDefault="00A35EAB" w:rsidP="00662C27">
            <w:pPr>
              <w:jc w:val="both"/>
              <w:rPr>
                <w:szCs w:val="24"/>
              </w:rPr>
            </w:pPr>
            <w:r w:rsidRPr="00662C27">
              <w:rPr>
                <w:szCs w:val="24"/>
              </w:rPr>
              <w:t xml:space="preserve">Provozní </w:t>
            </w:r>
            <w:proofErr w:type="gramStart"/>
            <w:r w:rsidRPr="00662C27">
              <w:rPr>
                <w:szCs w:val="24"/>
              </w:rPr>
              <w:t>výdaje</w:t>
            </w:r>
            <w:proofErr w:type="gramEnd"/>
            <w:r w:rsidRPr="00662C27">
              <w:rPr>
                <w:szCs w:val="24"/>
              </w:rPr>
              <w:t xml:space="preserve">  –</w:t>
            </w:r>
            <w:proofErr w:type="gramStart"/>
            <w:r w:rsidRPr="00662C27">
              <w:rPr>
                <w:szCs w:val="24"/>
              </w:rPr>
              <w:t>provozní</w:t>
            </w:r>
            <w:proofErr w:type="gramEnd"/>
            <w:r w:rsidRPr="00662C27">
              <w:rPr>
                <w:szCs w:val="24"/>
              </w:rPr>
              <w:t xml:space="preserve"> půjčené prostředky</w:t>
            </w:r>
          </w:p>
        </w:tc>
        <w:tc>
          <w:tcPr>
            <w:tcW w:w="1016" w:type="dxa"/>
            <w:shd w:val="clear" w:color="auto" w:fill="auto"/>
            <w:noWrap/>
            <w:vAlign w:val="center"/>
          </w:tcPr>
          <w:p w:rsidR="00A35EAB" w:rsidRPr="00662C27" w:rsidRDefault="00A35EAB" w:rsidP="00662C27">
            <w:pPr>
              <w:jc w:val="both"/>
              <w:rPr>
                <w:szCs w:val="24"/>
              </w:rPr>
            </w:pPr>
            <w:r w:rsidRPr="00662C27">
              <w:rPr>
                <w:szCs w:val="24"/>
              </w:rPr>
              <w:t>Zvýšení</w:t>
            </w:r>
          </w:p>
        </w:tc>
        <w:tc>
          <w:tcPr>
            <w:tcW w:w="1045" w:type="dxa"/>
            <w:shd w:val="clear" w:color="auto" w:fill="auto"/>
            <w:noWrap/>
            <w:vAlign w:val="center"/>
          </w:tcPr>
          <w:p w:rsidR="00A35EAB" w:rsidRPr="00662C27" w:rsidRDefault="00A35EAB" w:rsidP="00B86F7A">
            <w:pPr>
              <w:jc w:val="right"/>
              <w:rPr>
                <w:szCs w:val="24"/>
              </w:rPr>
            </w:pPr>
            <w:r w:rsidRPr="00662C27">
              <w:rPr>
                <w:szCs w:val="24"/>
              </w:rPr>
              <w:t>4 609</w:t>
            </w:r>
          </w:p>
        </w:tc>
        <w:tc>
          <w:tcPr>
            <w:tcW w:w="2902" w:type="dxa"/>
            <w:shd w:val="clear" w:color="auto" w:fill="auto"/>
            <w:vAlign w:val="center"/>
          </w:tcPr>
          <w:p w:rsidR="00A35EAB" w:rsidRPr="00662C27" w:rsidRDefault="00A35EAB" w:rsidP="00662C27">
            <w:pPr>
              <w:jc w:val="both"/>
              <w:rPr>
                <w:szCs w:val="24"/>
              </w:rPr>
            </w:pPr>
            <w:r w:rsidRPr="00662C27">
              <w:rPr>
                <w:szCs w:val="24"/>
              </w:rPr>
              <w:t>Návratná finanční výpomoc pro 1. ZŠ Plzeň, na předfinancování projektu START  Plzeň (kryto prostředky FKD MP)</w:t>
            </w:r>
          </w:p>
        </w:tc>
      </w:tr>
    </w:tbl>
    <w:p w:rsidR="006C324D" w:rsidRDefault="006C324D"/>
    <w:p w:rsidR="006C324D" w:rsidRDefault="006C324D"/>
    <w:p w:rsidR="006C324D" w:rsidRDefault="006C324D"/>
    <w:p w:rsidR="006C324D" w:rsidRDefault="006C324D"/>
    <w:p w:rsidR="006C324D" w:rsidRDefault="006C324D"/>
    <w:p w:rsidR="00F85D52" w:rsidRDefault="00F85D52"/>
    <w:p w:rsidR="00192222" w:rsidRDefault="00192222"/>
    <w:p w:rsidR="00F85D52" w:rsidRDefault="00F85D52"/>
    <w:p w:rsidR="00F85D52" w:rsidRDefault="00F85D52"/>
    <w:p w:rsidR="006C324D" w:rsidRDefault="006C324D" w:rsidP="006C324D">
      <w:pPr>
        <w:ind w:left="4956" w:firstLine="708"/>
      </w:pPr>
      <w:r>
        <w:lastRenderedPageBreak/>
        <w:t xml:space="preserve">Pokračování </w:t>
      </w:r>
      <w:proofErr w:type="spellStart"/>
      <w:r>
        <w:t>usn</w:t>
      </w:r>
      <w:proofErr w:type="spellEnd"/>
      <w:r>
        <w:t>. č.</w:t>
      </w:r>
      <w:r w:rsidR="00192222">
        <w:t xml:space="preserve"> 167</w:t>
      </w:r>
      <w:bookmarkStart w:id="0" w:name="_GoBack"/>
      <w:bookmarkEnd w:id="0"/>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6"/>
        <w:gridCol w:w="1016"/>
        <w:gridCol w:w="1045"/>
        <w:gridCol w:w="2902"/>
      </w:tblGrid>
      <w:tr w:rsidR="00A35EAB" w:rsidRPr="00662C27" w:rsidTr="006C324D">
        <w:trPr>
          <w:trHeight w:val="600"/>
        </w:trPr>
        <w:tc>
          <w:tcPr>
            <w:tcW w:w="1701" w:type="dxa"/>
            <w:shd w:val="clear" w:color="auto" w:fill="auto"/>
            <w:vAlign w:val="center"/>
          </w:tcPr>
          <w:p w:rsidR="00A35EAB" w:rsidRPr="00662C27" w:rsidRDefault="00A35EAB" w:rsidP="00662C27">
            <w:pPr>
              <w:jc w:val="both"/>
              <w:rPr>
                <w:szCs w:val="24"/>
              </w:rPr>
            </w:pPr>
            <w:r w:rsidRPr="00662C27">
              <w:rPr>
                <w:szCs w:val="24"/>
              </w:rPr>
              <w:t>Odbor školství, mládeže a tělovýchovy</w:t>
            </w:r>
            <w:r w:rsidR="00F2798E">
              <w:rPr>
                <w:szCs w:val="24"/>
              </w:rPr>
              <w:t xml:space="preserve"> MMP</w:t>
            </w:r>
          </w:p>
        </w:tc>
        <w:tc>
          <w:tcPr>
            <w:tcW w:w="2266" w:type="dxa"/>
            <w:shd w:val="clear" w:color="auto" w:fill="auto"/>
            <w:vAlign w:val="center"/>
          </w:tcPr>
          <w:p w:rsidR="00A35EAB" w:rsidRPr="00662C27" w:rsidRDefault="00A35EAB" w:rsidP="006C324D">
            <w:pPr>
              <w:jc w:val="both"/>
              <w:rPr>
                <w:szCs w:val="24"/>
              </w:rPr>
            </w:pPr>
            <w:r w:rsidRPr="00662C27">
              <w:rPr>
                <w:szCs w:val="24"/>
              </w:rPr>
              <w:t xml:space="preserve">Provozní </w:t>
            </w:r>
            <w:proofErr w:type="gramStart"/>
            <w:r w:rsidRPr="00662C27">
              <w:rPr>
                <w:szCs w:val="24"/>
              </w:rPr>
              <w:t>výdaje</w:t>
            </w:r>
            <w:proofErr w:type="gramEnd"/>
            <w:r w:rsidRPr="00662C27">
              <w:rPr>
                <w:szCs w:val="24"/>
              </w:rPr>
              <w:t xml:space="preserve"> –</w:t>
            </w:r>
            <w:proofErr w:type="gramStart"/>
            <w:r w:rsidRPr="00662C27">
              <w:rPr>
                <w:szCs w:val="24"/>
              </w:rPr>
              <w:t>provozní</w:t>
            </w:r>
            <w:proofErr w:type="gramEnd"/>
            <w:r w:rsidRPr="00662C27">
              <w:rPr>
                <w:szCs w:val="24"/>
              </w:rPr>
              <w:t xml:space="preserve"> půjčené prostředky</w:t>
            </w:r>
          </w:p>
        </w:tc>
        <w:tc>
          <w:tcPr>
            <w:tcW w:w="1016" w:type="dxa"/>
            <w:shd w:val="clear" w:color="auto" w:fill="auto"/>
            <w:noWrap/>
            <w:vAlign w:val="center"/>
          </w:tcPr>
          <w:p w:rsidR="00A35EAB" w:rsidRPr="00662C27" w:rsidRDefault="00A35EAB" w:rsidP="00662C27">
            <w:pPr>
              <w:jc w:val="both"/>
              <w:rPr>
                <w:szCs w:val="24"/>
              </w:rPr>
            </w:pPr>
            <w:r w:rsidRPr="00662C27">
              <w:rPr>
                <w:szCs w:val="24"/>
              </w:rPr>
              <w:t>Zvýšení</w:t>
            </w:r>
          </w:p>
        </w:tc>
        <w:tc>
          <w:tcPr>
            <w:tcW w:w="1045" w:type="dxa"/>
            <w:shd w:val="clear" w:color="auto" w:fill="auto"/>
            <w:noWrap/>
            <w:vAlign w:val="center"/>
          </w:tcPr>
          <w:p w:rsidR="00A35EAB" w:rsidRPr="00662C27" w:rsidRDefault="00A35EAB" w:rsidP="00B86F7A">
            <w:pPr>
              <w:jc w:val="right"/>
              <w:rPr>
                <w:szCs w:val="24"/>
              </w:rPr>
            </w:pPr>
            <w:r w:rsidRPr="00662C27">
              <w:rPr>
                <w:szCs w:val="24"/>
              </w:rPr>
              <w:t>3 615</w:t>
            </w:r>
          </w:p>
        </w:tc>
        <w:tc>
          <w:tcPr>
            <w:tcW w:w="2902" w:type="dxa"/>
            <w:shd w:val="clear" w:color="auto" w:fill="auto"/>
            <w:vAlign w:val="center"/>
          </w:tcPr>
          <w:p w:rsidR="00A35EAB" w:rsidRPr="00662C27" w:rsidRDefault="00A35EAB" w:rsidP="006C324D">
            <w:pPr>
              <w:jc w:val="both"/>
              <w:rPr>
                <w:szCs w:val="24"/>
              </w:rPr>
            </w:pPr>
            <w:r w:rsidRPr="00662C27">
              <w:rPr>
                <w:szCs w:val="24"/>
              </w:rPr>
              <w:t xml:space="preserve">Návratná finanční výpomoc pro Benešovu ZŠ a MŠ Plzeň, na předfinancování projektu SMART </w:t>
            </w:r>
            <w:proofErr w:type="spellStart"/>
            <w:r w:rsidRPr="00662C27">
              <w:rPr>
                <w:szCs w:val="24"/>
              </w:rPr>
              <w:t>Plzeňáčci</w:t>
            </w:r>
            <w:proofErr w:type="spellEnd"/>
            <w:r w:rsidRPr="00662C27">
              <w:rPr>
                <w:szCs w:val="24"/>
              </w:rPr>
              <w:t xml:space="preserve"> Plzeň (kryto prostředky FKD MP), </w:t>
            </w:r>
            <w:r w:rsidRPr="00662C27">
              <w:rPr>
                <w:szCs w:val="24"/>
              </w:rPr>
              <w:br/>
            </w:r>
          </w:p>
        </w:tc>
      </w:tr>
      <w:tr w:rsidR="00A35EAB" w:rsidRPr="00662C27" w:rsidTr="006C324D">
        <w:trPr>
          <w:trHeight w:val="600"/>
        </w:trPr>
        <w:tc>
          <w:tcPr>
            <w:tcW w:w="1701" w:type="dxa"/>
            <w:shd w:val="clear" w:color="auto" w:fill="auto"/>
            <w:vAlign w:val="center"/>
          </w:tcPr>
          <w:p w:rsidR="00A35EAB" w:rsidRPr="00662C27" w:rsidRDefault="00A35EAB" w:rsidP="00662C27">
            <w:pPr>
              <w:jc w:val="both"/>
              <w:rPr>
                <w:szCs w:val="24"/>
              </w:rPr>
            </w:pPr>
            <w:r w:rsidRPr="00662C27">
              <w:rPr>
                <w:szCs w:val="24"/>
              </w:rPr>
              <w:t>Odbor školství, mládeže a tělovýchovy</w:t>
            </w:r>
            <w:r w:rsidR="00F2798E">
              <w:rPr>
                <w:szCs w:val="24"/>
              </w:rPr>
              <w:t xml:space="preserve"> MMP</w:t>
            </w:r>
          </w:p>
        </w:tc>
        <w:tc>
          <w:tcPr>
            <w:tcW w:w="2266" w:type="dxa"/>
            <w:shd w:val="clear" w:color="auto" w:fill="auto"/>
            <w:vAlign w:val="center"/>
          </w:tcPr>
          <w:p w:rsidR="00A35EAB" w:rsidRPr="00662C27" w:rsidRDefault="00A35EAB" w:rsidP="00662C27">
            <w:pPr>
              <w:jc w:val="both"/>
              <w:rPr>
                <w:szCs w:val="24"/>
              </w:rPr>
            </w:pPr>
            <w:r w:rsidRPr="00662C27">
              <w:rPr>
                <w:szCs w:val="24"/>
              </w:rPr>
              <w:t xml:space="preserve">Provozní </w:t>
            </w:r>
            <w:proofErr w:type="gramStart"/>
            <w:r w:rsidRPr="00662C27">
              <w:rPr>
                <w:szCs w:val="24"/>
              </w:rPr>
              <w:t>výdaje</w:t>
            </w:r>
            <w:proofErr w:type="gramEnd"/>
            <w:r w:rsidRPr="00662C27">
              <w:rPr>
                <w:szCs w:val="24"/>
              </w:rPr>
              <w:t xml:space="preserve">  –</w:t>
            </w:r>
            <w:proofErr w:type="gramStart"/>
            <w:r w:rsidRPr="00662C27">
              <w:rPr>
                <w:szCs w:val="24"/>
              </w:rPr>
              <w:t>provozní</w:t>
            </w:r>
            <w:proofErr w:type="gramEnd"/>
            <w:r w:rsidRPr="00662C27">
              <w:rPr>
                <w:szCs w:val="24"/>
              </w:rPr>
              <w:t xml:space="preserve"> půjčené prostředky</w:t>
            </w:r>
          </w:p>
        </w:tc>
        <w:tc>
          <w:tcPr>
            <w:tcW w:w="1016" w:type="dxa"/>
            <w:shd w:val="clear" w:color="auto" w:fill="auto"/>
            <w:noWrap/>
            <w:vAlign w:val="center"/>
          </w:tcPr>
          <w:p w:rsidR="00A35EAB" w:rsidRPr="00662C27" w:rsidRDefault="00A35EAB" w:rsidP="00662C27">
            <w:pPr>
              <w:jc w:val="both"/>
              <w:rPr>
                <w:szCs w:val="24"/>
              </w:rPr>
            </w:pPr>
            <w:r w:rsidRPr="00662C27">
              <w:rPr>
                <w:szCs w:val="24"/>
              </w:rPr>
              <w:t>Zvýšení</w:t>
            </w:r>
          </w:p>
        </w:tc>
        <w:tc>
          <w:tcPr>
            <w:tcW w:w="1045" w:type="dxa"/>
            <w:shd w:val="clear" w:color="auto" w:fill="auto"/>
            <w:noWrap/>
            <w:vAlign w:val="center"/>
          </w:tcPr>
          <w:p w:rsidR="00A35EAB" w:rsidRPr="00662C27" w:rsidRDefault="00A35EAB" w:rsidP="00B86F7A">
            <w:pPr>
              <w:jc w:val="right"/>
              <w:rPr>
                <w:szCs w:val="24"/>
              </w:rPr>
            </w:pPr>
            <w:r w:rsidRPr="00662C27">
              <w:rPr>
                <w:szCs w:val="24"/>
              </w:rPr>
              <w:t>3 624</w:t>
            </w:r>
          </w:p>
        </w:tc>
        <w:tc>
          <w:tcPr>
            <w:tcW w:w="2902" w:type="dxa"/>
            <w:shd w:val="clear" w:color="auto" w:fill="auto"/>
            <w:vAlign w:val="center"/>
          </w:tcPr>
          <w:p w:rsidR="00A35EAB" w:rsidRPr="00662C27" w:rsidRDefault="00A35EAB" w:rsidP="00F85D52">
            <w:pPr>
              <w:jc w:val="both"/>
              <w:rPr>
                <w:szCs w:val="24"/>
              </w:rPr>
            </w:pPr>
            <w:r w:rsidRPr="00662C27">
              <w:rPr>
                <w:szCs w:val="24"/>
              </w:rPr>
              <w:t>Návratná finanční výpomoc pro Masarykovu ZŠ Plzeň, na předfinancování projektu DIGI Plzeň </w:t>
            </w:r>
            <w:proofErr w:type="spellStart"/>
            <w:r w:rsidRPr="00662C27">
              <w:rPr>
                <w:szCs w:val="24"/>
              </w:rPr>
              <w:t>Plzeň</w:t>
            </w:r>
            <w:proofErr w:type="spellEnd"/>
            <w:r w:rsidRPr="00662C27">
              <w:rPr>
                <w:szCs w:val="24"/>
              </w:rPr>
              <w:t xml:space="preserve"> (kryto prostředky FKD MP)</w:t>
            </w:r>
            <w:r w:rsidRPr="00662C27">
              <w:rPr>
                <w:szCs w:val="24"/>
              </w:rPr>
              <w:br/>
            </w:r>
          </w:p>
        </w:tc>
      </w:tr>
    </w:tbl>
    <w:p w:rsidR="00A35EAB" w:rsidRPr="00662C27" w:rsidRDefault="00A35EAB" w:rsidP="00662C27">
      <w:pPr>
        <w:jc w:val="both"/>
        <w:rPr>
          <w:szCs w:val="24"/>
        </w:rPr>
      </w:pPr>
    </w:p>
    <w:p w:rsidR="00A35EAB" w:rsidRPr="00B86F7A" w:rsidRDefault="00A35EAB" w:rsidP="00B86F7A">
      <w:pPr>
        <w:pStyle w:val="Odstavecseseznamem"/>
        <w:numPr>
          <w:ilvl w:val="0"/>
          <w:numId w:val="26"/>
        </w:numPr>
        <w:ind w:hanging="720"/>
        <w:jc w:val="both"/>
        <w:rPr>
          <w:szCs w:val="24"/>
        </w:rPr>
      </w:pPr>
      <w:r w:rsidRPr="00B86F7A">
        <w:rPr>
          <w:szCs w:val="24"/>
        </w:rPr>
        <w:t>U k l á d á</w:t>
      </w:r>
    </w:p>
    <w:p w:rsidR="00B86F7A" w:rsidRDefault="00B86F7A" w:rsidP="00662C27">
      <w:pPr>
        <w:jc w:val="both"/>
        <w:rPr>
          <w:szCs w:val="24"/>
        </w:rPr>
      </w:pPr>
    </w:p>
    <w:p w:rsidR="00A35EAB" w:rsidRPr="00662C27" w:rsidRDefault="00A35EAB" w:rsidP="00662C27">
      <w:pPr>
        <w:jc w:val="both"/>
        <w:rPr>
          <w:szCs w:val="24"/>
        </w:rPr>
      </w:pPr>
      <w:r w:rsidRPr="00662C27">
        <w:rPr>
          <w:szCs w:val="24"/>
        </w:rPr>
        <w:t>Radě města Plzně</w:t>
      </w:r>
    </w:p>
    <w:p w:rsidR="00A35EAB" w:rsidRPr="00B86F7A" w:rsidRDefault="00A35EAB" w:rsidP="00B86F7A">
      <w:pPr>
        <w:pStyle w:val="Odstavecseseznamem"/>
        <w:numPr>
          <w:ilvl w:val="0"/>
          <w:numId w:val="35"/>
        </w:numPr>
        <w:ind w:left="284" w:hanging="284"/>
        <w:jc w:val="both"/>
        <w:rPr>
          <w:szCs w:val="24"/>
        </w:rPr>
      </w:pPr>
      <w:r w:rsidRPr="00B86F7A">
        <w:rPr>
          <w:szCs w:val="24"/>
        </w:rPr>
        <w:t xml:space="preserve">Informovat ředitele 1. Základní školy Plzeň, Benešovy základní a mateřské školy Plzeň a Masarykovo základní školy Plzeň o přijatém usnesení a zajistit převedení prostředků dle bodu </w:t>
      </w:r>
      <w:proofErr w:type="gramStart"/>
      <w:r w:rsidRPr="00B86F7A">
        <w:rPr>
          <w:szCs w:val="24"/>
        </w:rPr>
        <w:t>II</w:t>
      </w:r>
      <w:r w:rsidR="00B86F7A">
        <w:rPr>
          <w:szCs w:val="24"/>
        </w:rPr>
        <w:t>.</w:t>
      </w:r>
      <w:r w:rsidRPr="00B86F7A">
        <w:rPr>
          <w:szCs w:val="24"/>
        </w:rPr>
        <w:t>1 tohoto</w:t>
      </w:r>
      <w:proofErr w:type="gramEnd"/>
      <w:r w:rsidRPr="00B86F7A">
        <w:rPr>
          <w:szCs w:val="24"/>
        </w:rPr>
        <w:t xml:space="preserve"> usnesení na bankovní účty základních škol.</w:t>
      </w:r>
    </w:p>
    <w:p w:rsidR="00A35EAB" w:rsidRPr="00662C27" w:rsidRDefault="00A35EAB" w:rsidP="00B86F7A">
      <w:pPr>
        <w:ind w:firstLine="284"/>
        <w:jc w:val="both"/>
        <w:rPr>
          <w:szCs w:val="24"/>
        </w:rPr>
      </w:pPr>
      <w:r w:rsidRPr="00662C27">
        <w:rPr>
          <w:szCs w:val="24"/>
        </w:rPr>
        <w:t>Termín: 15. 7. 2020</w:t>
      </w:r>
      <w:r w:rsidRPr="00662C27">
        <w:rPr>
          <w:szCs w:val="24"/>
        </w:rPr>
        <w:tab/>
      </w:r>
      <w:r w:rsidRPr="00662C27">
        <w:rPr>
          <w:szCs w:val="24"/>
        </w:rPr>
        <w:tab/>
      </w:r>
      <w:r w:rsidRPr="00662C27">
        <w:rPr>
          <w:szCs w:val="24"/>
        </w:rPr>
        <w:tab/>
      </w:r>
      <w:r w:rsidR="00B86F7A">
        <w:rPr>
          <w:szCs w:val="24"/>
        </w:rPr>
        <w:tab/>
      </w:r>
      <w:r w:rsidRPr="00662C27">
        <w:rPr>
          <w:szCs w:val="24"/>
        </w:rPr>
        <w:t>Zodpovídá: Mgr. et Mgr. Kantorová</w:t>
      </w:r>
    </w:p>
    <w:p w:rsidR="00A35EAB" w:rsidRPr="00662C27" w:rsidRDefault="00B86F7A" w:rsidP="00B86F7A">
      <w:pPr>
        <w:ind w:left="4956" w:firstLine="708"/>
        <w:jc w:val="both"/>
        <w:rPr>
          <w:szCs w:val="24"/>
        </w:rPr>
      </w:pPr>
      <w:r>
        <w:rPr>
          <w:szCs w:val="24"/>
        </w:rPr>
        <w:t xml:space="preserve">        </w:t>
      </w:r>
      <w:r w:rsidR="00A35EAB" w:rsidRPr="00662C27">
        <w:rPr>
          <w:szCs w:val="24"/>
        </w:rPr>
        <w:t>Ing. Bc. Škrlantová</w:t>
      </w:r>
    </w:p>
    <w:p w:rsidR="00A35EAB" w:rsidRPr="00662C27" w:rsidRDefault="00A35EAB" w:rsidP="00662C27">
      <w:pPr>
        <w:jc w:val="both"/>
        <w:rPr>
          <w:szCs w:val="24"/>
        </w:rPr>
      </w:pPr>
    </w:p>
    <w:p w:rsidR="00A35EAB" w:rsidRPr="00B86F7A" w:rsidRDefault="00A35EAB" w:rsidP="006C324D">
      <w:pPr>
        <w:pStyle w:val="Odstavecseseznamem"/>
        <w:numPr>
          <w:ilvl w:val="0"/>
          <w:numId w:val="35"/>
        </w:numPr>
        <w:ind w:left="284" w:hanging="284"/>
        <w:jc w:val="both"/>
        <w:rPr>
          <w:szCs w:val="24"/>
        </w:rPr>
      </w:pPr>
      <w:r w:rsidRPr="00B86F7A">
        <w:rPr>
          <w:szCs w:val="24"/>
        </w:rPr>
        <w:t xml:space="preserve">Zajistit realizaci usnesení dle bodu </w:t>
      </w:r>
      <w:proofErr w:type="gramStart"/>
      <w:r w:rsidRPr="00B86F7A">
        <w:rPr>
          <w:szCs w:val="24"/>
        </w:rPr>
        <w:t>II</w:t>
      </w:r>
      <w:r w:rsidR="00B86F7A">
        <w:rPr>
          <w:szCs w:val="24"/>
        </w:rPr>
        <w:t>.</w:t>
      </w:r>
      <w:r w:rsidRPr="00B86F7A">
        <w:rPr>
          <w:szCs w:val="24"/>
        </w:rPr>
        <w:t>2 tohoto</w:t>
      </w:r>
      <w:proofErr w:type="gramEnd"/>
      <w:r w:rsidRPr="00B86F7A">
        <w:rPr>
          <w:szCs w:val="24"/>
        </w:rPr>
        <w:t xml:space="preserve"> usnesení a provedení rozpočtového opatření dle bodu II</w:t>
      </w:r>
      <w:r w:rsidR="00B86F7A">
        <w:rPr>
          <w:szCs w:val="24"/>
        </w:rPr>
        <w:t>.</w:t>
      </w:r>
      <w:r w:rsidRPr="00B86F7A">
        <w:rPr>
          <w:szCs w:val="24"/>
        </w:rPr>
        <w:t>3 tohoto usnesení.</w:t>
      </w:r>
    </w:p>
    <w:p w:rsidR="00A35EAB" w:rsidRPr="00662C27" w:rsidRDefault="00A35EAB" w:rsidP="006C324D">
      <w:pPr>
        <w:ind w:left="284"/>
        <w:jc w:val="both"/>
        <w:rPr>
          <w:szCs w:val="24"/>
        </w:rPr>
      </w:pPr>
      <w:r w:rsidRPr="00662C27">
        <w:rPr>
          <w:szCs w:val="24"/>
        </w:rPr>
        <w:t>Termín: 15. 7. 2020</w:t>
      </w:r>
      <w:r w:rsidRPr="00662C27">
        <w:rPr>
          <w:szCs w:val="24"/>
        </w:rPr>
        <w:tab/>
      </w:r>
      <w:r w:rsidRPr="00662C27">
        <w:rPr>
          <w:szCs w:val="24"/>
        </w:rPr>
        <w:tab/>
      </w:r>
      <w:r w:rsidRPr="00662C27">
        <w:rPr>
          <w:szCs w:val="24"/>
        </w:rPr>
        <w:tab/>
      </w:r>
      <w:r w:rsidR="00B86F7A">
        <w:rPr>
          <w:szCs w:val="24"/>
        </w:rPr>
        <w:tab/>
      </w:r>
      <w:r w:rsidRPr="00662C27">
        <w:rPr>
          <w:szCs w:val="24"/>
        </w:rPr>
        <w:t>Zodpovídá: Bc. Šlouf, MBA</w:t>
      </w:r>
    </w:p>
    <w:p w:rsidR="00A35EAB" w:rsidRPr="00662C27" w:rsidRDefault="00B86F7A" w:rsidP="006C324D">
      <w:pPr>
        <w:ind w:left="5240" w:firstLine="424"/>
        <w:jc w:val="both"/>
        <w:rPr>
          <w:szCs w:val="24"/>
        </w:rPr>
      </w:pPr>
      <w:r>
        <w:rPr>
          <w:szCs w:val="24"/>
        </w:rPr>
        <w:t xml:space="preserve">        </w:t>
      </w:r>
      <w:r w:rsidR="00A35EAB" w:rsidRPr="00662C27">
        <w:rPr>
          <w:szCs w:val="24"/>
        </w:rPr>
        <w:t>Ing. Dezortová</w:t>
      </w:r>
    </w:p>
    <w:sectPr w:rsidR="00A35EAB" w:rsidRPr="00662C27" w:rsidSect="002477D1">
      <w:headerReference w:type="default" r:id="rId9"/>
      <w:footerReference w:type="even" r:id="rId10"/>
      <w:footerReference w:type="default" r:id="rId11"/>
      <w:pgSz w:w="11906" w:h="16838"/>
      <w:pgMar w:top="1417" w:right="849"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p>
  <w:p w:rsidR="0066512A" w:rsidRDefault="0066512A" w:rsidP="0066512A">
    <w:pPr>
      <w:pStyle w:val="Zpat"/>
      <w:pBdr>
        <w:bottom w:val="single" w:sz="4" w:space="1" w:color="auto"/>
      </w:pBdr>
    </w:pPr>
  </w:p>
  <w:p w:rsidR="0066512A" w:rsidRDefault="0066512A" w:rsidP="0066512A">
    <w:pPr>
      <w:pStyle w:val="Zpat"/>
      <w:rPr>
        <w:i/>
        <w:sz w:val="20"/>
      </w:rPr>
    </w:pPr>
    <w:r>
      <w:rPr>
        <w:i/>
        <w:sz w:val="20"/>
      </w:rPr>
      <w:t xml:space="preserve">Mgr. Martin B a x a </w:t>
    </w:r>
    <w:r>
      <w:rPr>
        <w:i/>
        <w:sz w:val="20"/>
      </w:rPr>
      <w:tab/>
    </w:r>
    <w:r>
      <w:rPr>
        <w:i/>
        <w:sz w:val="20"/>
      </w:rPr>
      <w:tab/>
      <w:t>Mgr. Roman Z a r z y c k ý</w:t>
    </w:r>
  </w:p>
  <w:p w:rsidR="0066512A" w:rsidRDefault="0066512A" w:rsidP="0066512A">
    <w:pPr>
      <w:pStyle w:val="Zpat"/>
      <w:rPr>
        <w:i/>
        <w:sz w:val="20"/>
      </w:rPr>
    </w:pPr>
    <w:r>
      <w:rPr>
        <w:i/>
        <w:sz w:val="20"/>
      </w:rPr>
      <w:t>primátor města Plzně</w:t>
    </w:r>
    <w:r>
      <w:rPr>
        <w:i/>
        <w:sz w:val="20"/>
      </w:rPr>
      <w:tab/>
    </w:r>
    <w:r>
      <w:rPr>
        <w:i/>
        <w:sz w:val="20"/>
      </w:rPr>
      <w:tab/>
      <w:t>zástupce primátora</w:t>
    </w:r>
  </w:p>
  <w:p w:rsidR="0066512A" w:rsidRDefault="0066512A" w:rsidP="0066512A">
    <w:pPr>
      <w:pStyle w:val="Zpat"/>
      <w:rPr>
        <w:rStyle w:val="slostrnky"/>
      </w:rPr>
    </w:pPr>
  </w:p>
  <w:p w:rsidR="008A0F53" w:rsidRDefault="00F85D52" w:rsidP="00F85D52">
    <w:pPr>
      <w:pStyle w:val="Zpat"/>
      <w:tabs>
        <w:tab w:val="left" w:pos="8838"/>
      </w:tabs>
      <w:jc w:val="right"/>
      <w:rPr>
        <w:i/>
        <w:sz w:val="20"/>
      </w:rPr>
    </w:pPr>
    <w:r>
      <w:rPr>
        <w:rStyle w:val="slostrnky"/>
      </w:rPr>
      <w:tab/>
    </w:r>
    <w:r w:rsidR="006C324D">
      <w:rPr>
        <w:rStyle w:val="slostrnky"/>
      </w:rPr>
      <w:t>Strana</w:t>
    </w:r>
    <w:r w:rsidR="0066512A">
      <w:rPr>
        <w:rStyle w:val="slostrnky"/>
      </w:rPr>
      <w:t xml:space="preserve"> </w:t>
    </w:r>
    <w:r w:rsidR="0066512A">
      <w:rPr>
        <w:rStyle w:val="slostrnky"/>
      </w:rPr>
      <w:fldChar w:fldCharType="begin"/>
    </w:r>
    <w:r w:rsidR="0066512A">
      <w:rPr>
        <w:rStyle w:val="slostrnky"/>
      </w:rPr>
      <w:instrText xml:space="preserve"> PAGE </w:instrText>
    </w:r>
    <w:r w:rsidR="0066512A">
      <w:rPr>
        <w:rStyle w:val="slostrnky"/>
      </w:rPr>
      <w:fldChar w:fldCharType="separate"/>
    </w:r>
    <w:r w:rsidR="00192222">
      <w:rPr>
        <w:rStyle w:val="slostrnky"/>
        <w:noProof/>
      </w:rPr>
      <w:t>3</w:t>
    </w:r>
    <w:r w:rsidR="0066512A">
      <w:rPr>
        <w:rStyle w:val="slostrnky"/>
      </w:rPr>
      <w:fldChar w:fldCharType="end"/>
    </w:r>
    <w:r w:rsidR="004008AB">
      <w:rPr>
        <w:rStyle w:val="slostrnky"/>
      </w:rPr>
      <w:t xml:space="preserve"> </w:t>
    </w:r>
    <w:proofErr w:type="gramStart"/>
    <w:r>
      <w:rPr>
        <w:rStyle w:val="slostrnky"/>
      </w:rPr>
      <w:t>ze</w:t>
    </w:r>
    <w:proofErr w:type="gramEnd"/>
    <w:r>
      <w:rPr>
        <w:rStyle w:val="slostrnky"/>
      </w:rPr>
      <w:t xml:space="preserv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pPr>
      <w:pStyle w:val="Zhlav"/>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EF390C">
      <w:rPr>
        <w:i/>
        <w:color w:val="808080"/>
      </w:rPr>
      <w:t>1</w:t>
    </w:r>
    <w:r w:rsidR="00BE397B">
      <w:rPr>
        <w:i/>
        <w:color w:val="808080"/>
      </w:rPr>
      <w:t>5</w:t>
    </w:r>
  </w:p>
  <w:p w:rsidR="00D85680" w:rsidRDefault="00D85680">
    <w:pPr>
      <w:pStyle w:val="Zhlav"/>
      <w:pBdr>
        <w:bottom w:val="single" w:sz="4" w:space="1" w:color="auto"/>
      </w:pBdr>
      <w:rPr>
        <w:i/>
        <w:color w:val="808080"/>
      </w:rPr>
    </w:pPr>
    <w:r>
      <w:rPr>
        <w:i/>
        <w:color w:val="808080"/>
      </w:rPr>
      <w:t>Dat</w:t>
    </w:r>
    <w:r w:rsidR="00347118">
      <w:rPr>
        <w:i/>
        <w:color w:val="808080"/>
      </w:rPr>
      <w:t xml:space="preserve">um konání ZMP: </w:t>
    </w:r>
    <w:r w:rsidR="00BE397B">
      <w:rPr>
        <w:i/>
        <w:color w:val="808080"/>
      </w:rPr>
      <w:t>22. 6. 2020</w:t>
    </w:r>
    <w:r w:rsidR="000D1777">
      <w:rPr>
        <w:i/>
        <w:color w:val="808080"/>
      </w:rPr>
      <w:t xml:space="preserve">    </w:t>
    </w:r>
    <w:r w:rsidR="007308E0">
      <w:rPr>
        <w:i/>
        <w:color w:val="808080"/>
      </w:rPr>
      <w:tab/>
    </w:r>
    <w:r>
      <w:rPr>
        <w:i/>
        <w:color w:val="808080"/>
      </w:rPr>
      <w:t xml:space="preserve">           </w:t>
    </w:r>
    <w:r w:rsidR="00132CAB">
      <w:rPr>
        <w:i/>
        <w:color w:val="808080"/>
      </w:rPr>
      <w:t xml:space="preserve">  </w:t>
    </w:r>
    <w:r>
      <w:rPr>
        <w:i/>
        <w:color w:val="808080"/>
      </w:rPr>
      <w:t xml:space="preserve">    </w:t>
    </w:r>
    <w:r w:rsidR="007308E0">
      <w:rPr>
        <w:i/>
        <w:color w:val="808080"/>
      </w:rPr>
      <w:t xml:space="preserve">  </w:t>
    </w:r>
    <w:r w:rsidR="0053547F">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A35EAB">
      <w:rPr>
        <w:i/>
        <w:color w:val="808080"/>
      </w:rPr>
      <w:t>ŘEÚ/4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nsid w:val="0253557A"/>
    <w:multiLevelType w:val="hybridMultilevel"/>
    <w:tmpl w:val="F8846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9706A6"/>
    <w:multiLevelType w:val="hybridMultilevel"/>
    <w:tmpl w:val="F31C37BA"/>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981560"/>
    <w:multiLevelType w:val="hybridMultilevel"/>
    <w:tmpl w:val="8D685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BB5216"/>
    <w:multiLevelType w:val="hybridMultilevel"/>
    <w:tmpl w:val="9E0A5AF0"/>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DE6DC7"/>
    <w:multiLevelType w:val="hybridMultilevel"/>
    <w:tmpl w:val="7370E99E"/>
    <w:lvl w:ilvl="0" w:tplc="D082AB32">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9">
    <w:nsid w:val="0AED5B01"/>
    <w:multiLevelType w:val="hybridMultilevel"/>
    <w:tmpl w:val="87D47B2E"/>
    <w:lvl w:ilvl="0" w:tplc="5DF4BDD0">
      <w:start w:val="2"/>
      <w:numFmt w:val="bullet"/>
      <w:lvlText w:val="-"/>
      <w:lvlJc w:val="left"/>
      <w:pPr>
        <w:ind w:left="1353" w:hanging="360"/>
      </w:pPr>
      <w:rPr>
        <w:rFont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0">
    <w:nsid w:val="128C3F43"/>
    <w:multiLevelType w:val="hybridMultilevel"/>
    <w:tmpl w:val="CF68709E"/>
    <w:lvl w:ilvl="0" w:tplc="399A367A">
      <w:start w:val="1"/>
      <w:numFmt w:val="upperRoman"/>
      <w:lvlText w:val="%1."/>
      <w:lvlJc w:val="left"/>
      <w:pPr>
        <w:ind w:left="720" w:hanging="360"/>
      </w:pPr>
      <w:rPr>
        <w:rFonts w:hint="default"/>
      </w:rPr>
    </w:lvl>
    <w:lvl w:ilvl="1" w:tplc="A9303CE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02619F"/>
    <w:multiLevelType w:val="hybridMultilevel"/>
    <w:tmpl w:val="737E09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F6101B"/>
    <w:multiLevelType w:val="multilevel"/>
    <w:tmpl w:val="64AC8F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EC7FE9"/>
    <w:multiLevelType w:val="multilevel"/>
    <w:tmpl w:val="8E5612D2"/>
    <w:lvl w:ilvl="0">
      <w:start w:val="1"/>
      <w:numFmt w:val="upperRoman"/>
      <w:lvlText w:val="%1."/>
      <w:lvlJc w:val="left"/>
      <w:pPr>
        <w:tabs>
          <w:tab w:val="num" w:pos="680"/>
        </w:tabs>
        <w:ind w:left="680" w:hanging="680"/>
      </w:pPr>
      <w:rPr>
        <w:rFonts w:hint="default"/>
      </w:rPr>
    </w:lvl>
    <w:lvl w:ilvl="1">
      <w:start w:val="1"/>
      <w:numFmt w:val="decimal"/>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4">
    <w:nsid w:val="32A933D6"/>
    <w:multiLevelType w:val="hybridMultilevel"/>
    <w:tmpl w:val="CCCA036E"/>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F238E9"/>
    <w:multiLevelType w:val="hybridMultilevel"/>
    <w:tmpl w:val="A522A830"/>
    <w:lvl w:ilvl="0" w:tplc="EE34C240">
      <w:start w:val="9"/>
      <w:numFmt w:val="bullet"/>
      <w:lvlText w:val="-"/>
      <w:lvlJc w:val="left"/>
      <w:pPr>
        <w:ind w:left="1040" w:hanging="360"/>
      </w:pPr>
      <w:rPr>
        <w:rFonts w:ascii="Times New Roman" w:eastAsia="Times New Roman" w:hAnsi="Times New Roman"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6">
    <w:nsid w:val="389C7B60"/>
    <w:multiLevelType w:val="hybridMultilevel"/>
    <w:tmpl w:val="79E6E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630FA0"/>
    <w:multiLevelType w:val="hybridMultilevel"/>
    <w:tmpl w:val="5810DC8E"/>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9E34135"/>
    <w:multiLevelType w:val="hybridMultilevel"/>
    <w:tmpl w:val="2F60E8C0"/>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2348C3"/>
    <w:multiLevelType w:val="hybridMultilevel"/>
    <w:tmpl w:val="6A76A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22">
    <w:nsid w:val="53A34C80"/>
    <w:multiLevelType w:val="hybridMultilevel"/>
    <w:tmpl w:val="69B6F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67340A"/>
    <w:multiLevelType w:val="hybridMultilevel"/>
    <w:tmpl w:val="DD303C08"/>
    <w:lvl w:ilvl="0" w:tplc="308E2634">
      <w:start w:val="1"/>
      <w:numFmt w:val="bullet"/>
      <w:lvlText w:val="-"/>
      <w:lvlJc w:val="left"/>
      <w:pPr>
        <w:ind w:left="1040" w:hanging="360"/>
      </w:pPr>
      <w:rPr>
        <w:rFonts w:ascii="Times New Roman" w:eastAsia="Times New Roman" w:hAnsi="Times New Roman"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4">
    <w:nsid w:val="5A7E5943"/>
    <w:multiLevelType w:val="hybridMultilevel"/>
    <w:tmpl w:val="8F8A4804"/>
    <w:lvl w:ilvl="0" w:tplc="13E482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8925E0"/>
    <w:multiLevelType w:val="hybridMultilevel"/>
    <w:tmpl w:val="1C9C1698"/>
    <w:lvl w:ilvl="0" w:tplc="5DF4BDD0">
      <w:start w:val="2"/>
      <w:numFmt w:val="bullet"/>
      <w:lvlText w:val="-"/>
      <w:lvlJc w:val="left"/>
      <w:pPr>
        <w:ind w:left="993" w:hanging="360"/>
      </w:pPr>
      <w:rPr>
        <w:rFonts w:hint="default"/>
      </w:rPr>
    </w:lvl>
    <w:lvl w:ilvl="1" w:tplc="04050003" w:tentative="1">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26">
    <w:nsid w:val="5EBB040F"/>
    <w:multiLevelType w:val="hybridMultilevel"/>
    <w:tmpl w:val="97C87C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434FB5"/>
    <w:multiLevelType w:val="hybridMultilevel"/>
    <w:tmpl w:val="10F256F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9">
    <w:nsid w:val="669403DC"/>
    <w:multiLevelType w:val="hybridMultilevel"/>
    <w:tmpl w:val="03AE7672"/>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6B85E3A"/>
    <w:multiLevelType w:val="singleLevel"/>
    <w:tmpl w:val="4198DCAC"/>
    <w:lvl w:ilvl="0">
      <w:start w:val="1"/>
      <w:numFmt w:val="upperRoman"/>
      <w:lvlText w:val="%1."/>
      <w:lvlJc w:val="left"/>
      <w:pPr>
        <w:tabs>
          <w:tab w:val="num" w:pos="720"/>
        </w:tabs>
        <w:ind w:left="720" w:hanging="720"/>
      </w:pPr>
      <w:rPr>
        <w:rFonts w:hint="default"/>
      </w:rPr>
    </w:lvl>
  </w:abstractNum>
  <w:abstractNum w:abstractNumId="31">
    <w:nsid w:val="69E96BD3"/>
    <w:multiLevelType w:val="hybridMultilevel"/>
    <w:tmpl w:val="ED44FDA0"/>
    <w:lvl w:ilvl="0" w:tplc="C3842F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73066F"/>
    <w:multiLevelType w:val="hybridMultilevel"/>
    <w:tmpl w:val="5F222836"/>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29A4E40"/>
    <w:multiLevelType w:val="hybridMultilevel"/>
    <w:tmpl w:val="DC427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D16EE5"/>
    <w:multiLevelType w:val="hybridMultilevel"/>
    <w:tmpl w:val="43BCEE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ED02C9"/>
    <w:multiLevelType w:val="hybridMultilevel"/>
    <w:tmpl w:val="EA2E7F9E"/>
    <w:lvl w:ilvl="0" w:tplc="0170857A">
      <w:start w:val="1"/>
      <w:numFmt w:val="upperRoman"/>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9E3F9E"/>
    <w:multiLevelType w:val="singleLevel"/>
    <w:tmpl w:val="A27E2DCC"/>
    <w:lvl w:ilvl="0">
      <w:start w:val="1"/>
      <w:numFmt w:val="upperRoman"/>
      <w:lvlText w:val="%1."/>
      <w:lvlJc w:val="left"/>
      <w:pPr>
        <w:tabs>
          <w:tab w:val="num" w:pos="720"/>
        </w:tabs>
        <w:ind w:left="720" w:hanging="720"/>
      </w:pPr>
      <w:rPr>
        <w:rFonts w:hint="default"/>
      </w:rPr>
    </w:lvl>
  </w:abstractNum>
  <w:num w:numId="1">
    <w:abstractNumId w:val="20"/>
  </w:num>
  <w:num w:numId="2">
    <w:abstractNumId w:val="28"/>
  </w:num>
  <w:num w:numId="3">
    <w:abstractNumId w:val="21"/>
  </w:num>
  <w:num w:numId="4">
    <w:abstractNumId w:val="8"/>
  </w:num>
  <w:num w:numId="5">
    <w:abstractNumId w:val="0"/>
  </w:num>
  <w:num w:numId="6">
    <w:abstractNumId w:val="7"/>
  </w:num>
  <w:num w:numId="7">
    <w:abstractNumId w:val="4"/>
  </w:num>
  <w:num w:numId="8">
    <w:abstractNumId w:val="36"/>
  </w:num>
  <w:num w:numId="9">
    <w:abstractNumId w:val="29"/>
  </w:num>
  <w:num w:numId="10">
    <w:abstractNumId w:val="30"/>
  </w:num>
  <w:num w:numId="11">
    <w:abstractNumId w:val="31"/>
  </w:num>
  <w:num w:numId="12">
    <w:abstractNumId w:val="19"/>
  </w:num>
  <w:num w:numId="13">
    <w:abstractNumId w:val="34"/>
  </w:num>
  <w:num w:numId="14">
    <w:abstractNumId w:val="33"/>
  </w:num>
  <w:num w:numId="15">
    <w:abstractNumId w:val="24"/>
  </w:num>
  <w:num w:numId="16">
    <w:abstractNumId w:val="3"/>
  </w:num>
  <w:num w:numId="17">
    <w:abstractNumId w:val="22"/>
  </w:num>
  <w:num w:numId="18">
    <w:abstractNumId w:val="35"/>
  </w:num>
  <w:num w:numId="19">
    <w:abstractNumId w:val="12"/>
  </w:num>
  <w:num w:numId="20">
    <w:abstractNumId w:val="13"/>
  </w:num>
  <w:num w:numId="21">
    <w:abstractNumId w:val="15"/>
  </w:num>
  <w:num w:numId="22">
    <w:abstractNumId w:val="23"/>
  </w:num>
  <w:num w:numId="23">
    <w:abstractNumId w:val="5"/>
  </w:num>
  <w:num w:numId="24">
    <w:abstractNumId w:val="14"/>
  </w:num>
  <w:num w:numId="25">
    <w:abstractNumId w:val="6"/>
  </w:num>
  <w:num w:numId="26">
    <w:abstractNumId w:val="10"/>
  </w:num>
  <w:num w:numId="27">
    <w:abstractNumId w:val="11"/>
  </w:num>
  <w:num w:numId="28">
    <w:abstractNumId w:val="18"/>
  </w:num>
  <w:num w:numId="29">
    <w:abstractNumId w:val="17"/>
  </w:num>
  <w:num w:numId="30">
    <w:abstractNumId w:val="26"/>
  </w:num>
  <w:num w:numId="31">
    <w:abstractNumId w:val="27"/>
  </w:num>
  <w:num w:numId="32">
    <w:abstractNumId w:val="25"/>
  </w:num>
  <w:num w:numId="33">
    <w:abstractNumId w:val="9"/>
  </w:num>
  <w:num w:numId="34">
    <w:abstractNumId w:val="32"/>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18"/>
    <w:rsid w:val="00002E7F"/>
    <w:rsid w:val="000258A9"/>
    <w:rsid w:val="0003760C"/>
    <w:rsid w:val="00052781"/>
    <w:rsid w:val="00056FEE"/>
    <w:rsid w:val="000572A9"/>
    <w:rsid w:val="00087FFD"/>
    <w:rsid w:val="000A403D"/>
    <w:rsid w:val="000B45DF"/>
    <w:rsid w:val="000C50B1"/>
    <w:rsid w:val="000C64E9"/>
    <w:rsid w:val="000D1777"/>
    <w:rsid w:val="000E2206"/>
    <w:rsid w:val="001269D3"/>
    <w:rsid w:val="00132CAB"/>
    <w:rsid w:val="001748A9"/>
    <w:rsid w:val="00181738"/>
    <w:rsid w:val="00192222"/>
    <w:rsid w:val="001971AC"/>
    <w:rsid w:val="001B109D"/>
    <w:rsid w:val="001B3277"/>
    <w:rsid w:val="001C5434"/>
    <w:rsid w:val="001C6BF8"/>
    <w:rsid w:val="002033D4"/>
    <w:rsid w:val="00204F84"/>
    <w:rsid w:val="002169F7"/>
    <w:rsid w:val="00220D6E"/>
    <w:rsid w:val="002233DD"/>
    <w:rsid w:val="00225F5F"/>
    <w:rsid w:val="002477D1"/>
    <w:rsid w:val="00257071"/>
    <w:rsid w:val="002634AE"/>
    <w:rsid w:val="002634AF"/>
    <w:rsid w:val="00277FA1"/>
    <w:rsid w:val="0028389B"/>
    <w:rsid w:val="00283F99"/>
    <w:rsid w:val="00290FCC"/>
    <w:rsid w:val="00295921"/>
    <w:rsid w:val="002B30B0"/>
    <w:rsid w:val="002C178E"/>
    <w:rsid w:val="002C5240"/>
    <w:rsid w:val="002C5AEC"/>
    <w:rsid w:val="002C6F03"/>
    <w:rsid w:val="002D06FF"/>
    <w:rsid w:val="002D1907"/>
    <w:rsid w:val="002D2899"/>
    <w:rsid w:val="002D4151"/>
    <w:rsid w:val="002E451A"/>
    <w:rsid w:val="00347118"/>
    <w:rsid w:val="00362B4F"/>
    <w:rsid w:val="00362DF6"/>
    <w:rsid w:val="00376F40"/>
    <w:rsid w:val="00377DE2"/>
    <w:rsid w:val="00382A48"/>
    <w:rsid w:val="00391B1D"/>
    <w:rsid w:val="00397095"/>
    <w:rsid w:val="00397C7F"/>
    <w:rsid w:val="003A67F0"/>
    <w:rsid w:val="003B35A2"/>
    <w:rsid w:val="003C277A"/>
    <w:rsid w:val="003C33E1"/>
    <w:rsid w:val="003C45B8"/>
    <w:rsid w:val="003C518C"/>
    <w:rsid w:val="003D0F27"/>
    <w:rsid w:val="003E1BC7"/>
    <w:rsid w:val="003E54A9"/>
    <w:rsid w:val="003F4E83"/>
    <w:rsid w:val="004008AB"/>
    <w:rsid w:val="00405E65"/>
    <w:rsid w:val="00406837"/>
    <w:rsid w:val="004218EF"/>
    <w:rsid w:val="00446110"/>
    <w:rsid w:val="00476D45"/>
    <w:rsid w:val="0047739A"/>
    <w:rsid w:val="00480A41"/>
    <w:rsid w:val="00483E87"/>
    <w:rsid w:val="00493A52"/>
    <w:rsid w:val="00494583"/>
    <w:rsid w:val="004A4E52"/>
    <w:rsid w:val="004B0646"/>
    <w:rsid w:val="004B122A"/>
    <w:rsid w:val="004D5E84"/>
    <w:rsid w:val="004D72A1"/>
    <w:rsid w:val="004E1562"/>
    <w:rsid w:val="00520966"/>
    <w:rsid w:val="0052462F"/>
    <w:rsid w:val="00524EA1"/>
    <w:rsid w:val="0053547F"/>
    <w:rsid w:val="005401E4"/>
    <w:rsid w:val="00555078"/>
    <w:rsid w:val="00561AF0"/>
    <w:rsid w:val="005717FC"/>
    <w:rsid w:val="00585A2B"/>
    <w:rsid w:val="00591DAE"/>
    <w:rsid w:val="005927BE"/>
    <w:rsid w:val="005A7428"/>
    <w:rsid w:val="005B0073"/>
    <w:rsid w:val="005B5B1D"/>
    <w:rsid w:val="005D1A6E"/>
    <w:rsid w:val="005D3EC4"/>
    <w:rsid w:val="005F59B0"/>
    <w:rsid w:val="005F7BF0"/>
    <w:rsid w:val="00602F56"/>
    <w:rsid w:val="00617888"/>
    <w:rsid w:val="0062265A"/>
    <w:rsid w:val="00624AB0"/>
    <w:rsid w:val="0063663D"/>
    <w:rsid w:val="00646852"/>
    <w:rsid w:val="00650C46"/>
    <w:rsid w:val="00662C27"/>
    <w:rsid w:val="0066498E"/>
    <w:rsid w:val="0066512A"/>
    <w:rsid w:val="00666080"/>
    <w:rsid w:val="006723CF"/>
    <w:rsid w:val="006825EB"/>
    <w:rsid w:val="006979C7"/>
    <w:rsid w:val="006A1F71"/>
    <w:rsid w:val="006A39D8"/>
    <w:rsid w:val="006C324D"/>
    <w:rsid w:val="006D1B70"/>
    <w:rsid w:val="006E7B4D"/>
    <w:rsid w:val="00704164"/>
    <w:rsid w:val="00704727"/>
    <w:rsid w:val="00727A0C"/>
    <w:rsid w:val="007308E0"/>
    <w:rsid w:val="0074195F"/>
    <w:rsid w:val="00763EBE"/>
    <w:rsid w:val="007754C3"/>
    <w:rsid w:val="00776E5F"/>
    <w:rsid w:val="00781497"/>
    <w:rsid w:val="00791EBA"/>
    <w:rsid w:val="007942D4"/>
    <w:rsid w:val="007A0572"/>
    <w:rsid w:val="007B072F"/>
    <w:rsid w:val="007E2176"/>
    <w:rsid w:val="0080247B"/>
    <w:rsid w:val="00802EB1"/>
    <w:rsid w:val="00810744"/>
    <w:rsid w:val="0083514F"/>
    <w:rsid w:val="00853BD8"/>
    <w:rsid w:val="008556C5"/>
    <w:rsid w:val="0086084B"/>
    <w:rsid w:val="00862E12"/>
    <w:rsid w:val="008667AA"/>
    <w:rsid w:val="0089171A"/>
    <w:rsid w:val="008A0F53"/>
    <w:rsid w:val="008D351D"/>
    <w:rsid w:val="008E58C3"/>
    <w:rsid w:val="008F23C5"/>
    <w:rsid w:val="00927376"/>
    <w:rsid w:val="0093067E"/>
    <w:rsid w:val="00931364"/>
    <w:rsid w:val="009416B6"/>
    <w:rsid w:val="00944F68"/>
    <w:rsid w:val="00947A1D"/>
    <w:rsid w:val="00984CFC"/>
    <w:rsid w:val="00990BFC"/>
    <w:rsid w:val="009925CF"/>
    <w:rsid w:val="009B19AC"/>
    <w:rsid w:val="009C3083"/>
    <w:rsid w:val="009F3E6A"/>
    <w:rsid w:val="00A12378"/>
    <w:rsid w:val="00A12815"/>
    <w:rsid w:val="00A31E11"/>
    <w:rsid w:val="00A35EAB"/>
    <w:rsid w:val="00A46BC3"/>
    <w:rsid w:val="00A70602"/>
    <w:rsid w:val="00AB1E31"/>
    <w:rsid w:val="00AF00F0"/>
    <w:rsid w:val="00AF2703"/>
    <w:rsid w:val="00B11C6F"/>
    <w:rsid w:val="00B1339D"/>
    <w:rsid w:val="00B229A1"/>
    <w:rsid w:val="00B25E84"/>
    <w:rsid w:val="00B304FD"/>
    <w:rsid w:val="00B30BBE"/>
    <w:rsid w:val="00B3701A"/>
    <w:rsid w:val="00B5556D"/>
    <w:rsid w:val="00B72700"/>
    <w:rsid w:val="00B8667C"/>
    <w:rsid w:val="00B86F7A"/>
    <w:rsid w:val="00B91766"/>
    <w:rsid w:val="00BC0F19"/>
    <w:rsid w:val="00BC5ADC"/>
    <w:rsid w:val="00BD6D4E"/>
    <w:rsid w:val="00BE397B"/>
    <w:rsid w:val="00BE411F"/>
    <w:rsid w:val="00BF0460"/>
    <w:rsid w:val="00C07290"/>
    <w:rsid w:val="00C10F14"/>
    <w:rsid w:val="00C11466"/>
    <w:rsid w:val="00C150C7"/>
    <w:rsid w:val="00C15EBD"/>
    <w:rsid w:val="00C24202"/>
    <w:rsid w:val="00C30F61"/>
    <w:rsid w:val="00C32648"/>
    <w:rsid w:val="00C34D07"/>
    <w:rsid w:val="00C4437D"/>
    <w:rsid w:val="00C45F15"/>
    <w:rsid w:val="00C46558"/>
    <w:rsid w:val="00C46BBA"/>
    <w:rsid w:val="00C66D50"/>
    <w:rsid w:val="00C70751"/>
    <w:rsid w:val="00C955C3"/>
    <w:rsid w:val="00CA6B48"/>
    <w:rsid w:val="00CB18DA"/>
    <w:rsid w:val="00CD1955"/>
    <w:rsid w:val="00CD58A3"/>
    <w:rsid w:val="00CE18CA"/>
    <w:rsid w:val="00CE7A29"/>
    <w:rsid w:val="00D074A5"/>
    <w:rsid w:val="00D07712"/>
    <w:rsid w:val="00D21EAD"/>
    <w:rsid w:val="00D40C7D"/>
    <w:rsid w:val="00D42D45"/>
    <w:rsid w:val="00D52574"/>
    <w:rsid w:val="00D6228C"/>
    <w:rsid w:val="00D72B66"/>
    <w:rsid w:val="00D7574C"/>
    <w:rsid w:val="00D85680"/>
    <w:rsid w:val="00DA0182"/>
    <w:rsid w:val="00DB31D4"/>
    <w:rsid w:val="00DC105C"/>
    <w:rsid w:val="00DC1446"/>
    <w:rsid w:val="00DD0257"/>
    <w:rsid w:val="00DD14C5"/>
    <w:rsid w:val="00DD4242"/>
    <w:rsid w:val="00DD5610"/>
    <w:rsid w:val="00DD59A7"/>
    <w:rsid w:val="00DE1B4D"/>
    <w:rsid w:val="00DF11F1"/>
    <w:rsid w:val="00E0450C"/>
    <w:rsid w:val="00E10DC6"/>
    <w:rsid w:val="00E17DB0"/>
    <w:rsid w:val="00E2352D"/>
    <w:rsid w:val="00E27CD7"/>
    <w:rsid w:val="00E311D2"/>
    <w:rsid w:val="00E45F5F"/>
    <w:rsid w:val="00E465F3"/>
    <w:rsid w:val="00E52A3D"/>
    <w:rsid w:val="00E73B5B"/>
    <w:rsid w:val="00EA260E"/>
    <w:rsid w:val="00EA7ACB"/>
    <w:rsid w:val="00EB0777"/>
    <w:rsid w:val="00EB6671"/>
    <w:rsid w:val="00EC575E"/>
    <w:rsid w:val="00EF390C"/>
    <w:rsid w:val="00EF5D2E"/>
    <w:rsid w:val="00F12747"/>
    <w:rsid w:val="00F155C1"/>
    <w:rsid w:val="00F245D3"/>
    <w:rsid w:val="00F2798E"/>
    <w:rsid w:val="00F3457F"/>
    <w:rsid w:val="00F46499"/>
    <w:rsid w:val="00F52A32"/>
    <w:rsid w:val="00F55CBE"/>
    <w:rsid w:val="00F56F0E"/>
    <w:rsid w:val="00F63F26"/>
    <w:rsid w:val="00F73065"/>
    <w:rsid w:val="00F769FF"/>
    <w:rsid w:val="00F80E48"/>
    <w:rsid w:val="00F85D52"/>
    <w:rsid w:val="00FA37BC"/>
    <w:rsid w:val="00FA6871"/>
    <w:rsid w:val="00FC3D24"/>
    <w:rsid w:val="00FD7D42"/>
    <w:rsid w:val="00FE18E1"/>
    <w:rsid w:val="00FE32C1"/>
    <w:rsid w:val="00FF6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BFF8-BC7D-4D42-9965-67719168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0</TotalTime>
  <Pages>3</Pages>
  <Words>775</Words>
  <Characters>4380</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2</cp:revision>
  <cp:lastPrinted>2020-02-03T13:30:00Z</cp:lastPrinted>
  <dcterms:created xsi:type="dcterms:W3CDTF">2020-06-22T16:27:00Z</dcterms:created>
  <dcterms:modified xsi:type="dcterms:W3CDTF">2020-06-22T16:27:00Z</dcterms:modified>
</cp:coreProperties>
</file>