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9B267C" w:rsidRDefault="00EF5D2E" w:rsidP="008408F1"/>
    <w:p w:rsidR="009B267C" w:rsidRPr="009B267C" w:rsidRDefault="009B267C" w:rsidP="008408F1"/>
    <w:p w:rsidR="009B267C" w:rsidRPr="009B267C" w:rsidRDefault="009B267C" w:rsidP="008408F1"/>
    <w:p w:rsidR="009B267C" w:rsidRPr="009B267C" w:rsidRDefault="008F25DE" w:rsidP="008F25DE">
      <w:pPr>
        <w:jc w:val="center"/>
      </w:pPr>
      <w:r>
        <w:t>č</w:t>
      </w:r>
      <w:r w:rsidR="009B267C" w:rsidRPr="009B267C">
        <w:t>.</w:t>
      </w:r>
      <w:r>
        <w:t xml:space="preserve"> 219</w:t>
      </w:r>
    </w:p>
    <w:p w:rsidR="009B267C" w:rsidRPr="009B267C" w:rsidRDefault="009B267C" w:rsidP="008408F1"/>
    <w:p w:rsidR="009B267C" w:rsidRPr="009B267C" w:rsidRDefault="009B267C" w:rsidP="008408F1"/>
    <w:p w:rsidR="009B267C" w:rsidRPr="009B267C" w:rsidRDefault="009B267C" w:rsidP="008408F1">
      <w:pPr>
        <w:pStyle w:val="Odstavecseseznamem"/>
        <w:numPr>
          <w:ilvl w:val="0"/>
          <w:numId w:val="23"/>
        </w:numPr>
        <w:ind w:hanging="720"/>
      </w:pPr>
      <w:proofErr w:type="gramStart"/>
      <w:r w:rsidRPr="009B267C">
        <w:t>B e r e   n a   v ě d o m í</w:t>
      </w:r>
      <w:proofErr w:type="gramEnd"/>
      <w:r w:rsidRPr="009B267C">
        <w:t xml:space="preserve">   </w:t>
      </w:r>
    </w:p>
    <w:p w:rsidR="008408F1" w:rsidRDefault="008408F1" w:rsidP="008408F1"/>
    <w:p w:rsidR="009B267C" w:rsidRPr="009B267C" w:rsidRDefault="009B267C" w:rsidP="008408F1">
      <w:pPr>
        <w:pStyle w:val="Odstavecseseznamem"/>
        <w:numPr>
          <w:ilvl w:val="0"/>
          <w:numId w:val="24"/>
        </w:numPr>
        <w:ind w:left="426" w:hanging="426"/>
        <w:jc w:val="both"/>
      </w:pPr>
      <w:r w:rsidRPr="009B267C">
        <w:t xml:space="preserve">Smlouvu o budoucí smlouvě kupní č. 2012/002962 ze dne 14. 8. 2012, ve znění dodatků č. 1 a č. 2, uzavřených s obchodní společností Valcha </w:t>
      </w:r>
      <w:proofErr w:type="spellStart"/>
      <w:r w:rsidRPr="009B267C">
        <w:t>Property</w:t>
      </w:r>
      <w:proofErr w:type="spellEnd"/>
      <w:r w:rsidRPr="009B267C">
        <w:t xml:space="preserve"> </w:t>
      </w:r>
      <w:proofErr w:type="spellStart"/>
      <w:r w:rsidRPr="009B267C">
        <w:t>Development</w:t>
      </w:r>
      <w:proofErr w:type="spellEnd"/>
      <w:r w:rsidRPr="009B267C">
        <w:t xml:space="preserve"> a.s. za účelem výstavby rodinných domů a bytových domů včetně technické infrastruktury ve 3. a dalších fázích výstavby I. etapy na částech pozemku p. č. 2429/1 v k. </w:t>
      </w:r>
      <w:proofErr w:type="spellStart"/>
      <w:r w:rsidRPr="009B267C">
        <w:t>ú.</w:t>
      </w:r>
      <w:proofErr w:type="spellEnd"/>
      <w:r w:rsidRPr="009B267C">
        <w:t xml:space="preserve"> Valcha, za kupní cenu ve výši 890 Kč/m</w:t>
      </w:r>
      <w:r w:rsidRPr="008408F1">
        <w:rPr>
          <w:vertAlign w:val="superscript"/>
        </w:rPr>
        <w:t>2</w:t>
      </w:r>
      <w:r w:rsidRPr="009B267C">
        <w:t>.</w:t>
      </w:r>
    </w:p>
    <w:p w:rsidR="009B267C" w:rsidRPr="009B267C" w:rsidRDefault="009B267C" w:rsidP="008408F1">
      <w:pPr>
        <w:pStyle w:val="Odstavecseseznamem"/>
        <w:numPr>
          <w:ilvl w:val="0"/>
          <w:numId w:val="24"/>
        </w:numPr>
        <w:ind w:left="426" w:hanging="426"/>
        <w:jc w:val="both"/>
      </w:pPr>
      <w:r w:rsidRPr="009B267C">
        <w:t xml:space="preserve">Skutečnost, že obchodní společnost Valcha </w:t>
      </w:r>
      <w:proofErr w:type="spellStart"/>
      <w:r w:rsidRPr="009B267C">
        <w:t>Property</w:t>
      </w:r>
      <w:proofErr w:type="spellEnd"/>
      <w:r w:rsidRPr="009B267C">
        <w:t xml:space="preserve"> </w:t>
      </w:r>
      <w:proofErr w:type="spellStart"/>
      <w:r w:rsidRPr="009B267C">
        <w:t>Development</w:t>
      </w:r>
      <w:proofErr w:type="spellEnd"/>
      <w:r w:rsidRPr="009B267C">
        <w:t xml:space="preserve"> a.s. podala v souladu se smlouvou o budoucí smlouvě kupní č. 2012/002962 žádost o prodej pozemků dotčených výstavbou „6. fáze/bytové domy“ v k. </w:t>
      </w:r>
      <w:proofErr w:type="spellStart"/>
      <w:r w:rsidRPr="009B267C">
        <w:t>ú.</w:t>
      </w:r>
      <w:proofErr w:type="spellEnd"/>
      <w:r w:rsidRPr="009B267C">
        <w:t xml:space="preserve"> Valcha, a to za cenu obvyklou (z důvodu vyčerpání limitu veřejné podpory de </w:t>
      </w:r>
      <w:proofErr w:type="spellStart"/>
      <w:r w:rsidRPr="009B267C">
        <w:t>minimis</w:t>
      </w:r>
      <w:proofErr w:type="spellEnd"/>
      <w:r w:rsidRPr="009B267C">
        <w:t>).</w:t>
      </w:r>
    </w:p>
    <w:p w:rsidR="009B267C" w:rsidRPr="009B267C" w:rsidRDefault="009B267C" w:rsidP="008408F1">
      <w:pPr>
        <w:jc w:val="both"/>
      </w:pPr>
    </w:p>
    <w:p w:rsidR="009B267C" w:rsidRPr="009B267C" w:rsidRDefault="009B267C" w:rsidP="008408F1">
      <w:pPr>
        <w:pStyle w:val="Odstavecseseznamem"/>
        <w:numPr>
          <w:ilvl w:val="0"/>
          <w:numId w:val="23"/>
        </w:numPr>
        <w:ind w:hanging="720"/>
      </w:pPr>
      <w:r w:rsidRPr="009B267C">
        <w:t xml:space="preserve">S c h v a l u j e   </w:t>
      </w:r>
    </w:p>
    <w:p w:rsidR="008408F1" w:rsidRDefault="008408F1" w:rsidP="008408F1"/>
    <w:p w:rsidR="009B267C" w:rsidRPr="009B267C" w:rsidRDefault="009B267C" w:rsidP="008408F1">
      <w:r w:rsidRPr="009B267C">
        <w:t xml:space="preserve">prodej pozemků v k. </w:t>
      </w:r>
      <w:proofErr w:type="spellStart"/>
      <w:r w:rsidRPr="009B267C">
        <w:t>ú.</w:t>
      </w:r>
      <w:proofErr w:type="spellEnd"/>
      <w:r w:rsidRPr="009B267C">
        <w:t xml:space="preserve"> Valcha o celkové výměře 9 602 m</w:t>
      </w:r>
      <w:r w:rsidRPr="009B267C">
        <w:rPr>
          <w:vertAlign w:val="superscript"/>
        </w:rPr>
        <w:t>2</w:t>
      </w:r>
      <w:r w:rsidRPr="009B267C">
        <w:t>, tj.:</w:t>
      </w:r>
    </w:p>
    <w:p w:rsidR="009B267C" w:rsidRPr="009B267C" w:rsidRDefault="004E463C" w:rsidP="008408F1">
      <w:pPr>
        <w:pStyle w:val="Odstavecseseznamem"/>
        <w:numPr>
          <w:ilvl w:val="0"/>
          <w:numId w:val="26"/>
        </w:numPr>
        <w:ind w:left="426" w:hanging="426"/>
      </w:pPr>
      <w:r>
        <w:t>P</w:t>
      </w:r>
      <w:r w:rsidR="009B267C" w:rsidRPr="009B267C">
        <w:t>ozemků: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2709, ostatní plocha, jiná plocha, o výměře 1 365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2710, ostatní plocha, jiná plocha, o výměře 444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2711, ostatní plocha, jiná plocha, o výměře 85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2712, ostatní plocha, jiná plocha, o výměře 42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2713, ostatní plocha, jiná plocha, o výměře 111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2714, ostatní plocha, jiná plocha, o výměře 119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2715, ostatní plocha, jiná plocha, o výměře 13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2716, ostatní plocha, jiná plocha, o výměře 17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2717, ostatní plocha, jiná plocha, o výměře 26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2718, ostatní plocha, jiná plocha, o výměře 65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2719, ostatní plocha, jiná plocha, o výměře 164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2720, ostatní plocha, jiná plocha, o výměře 193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2721, ostatní plocha, jiná plocha, o výměře 444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2722, ostatní plocha, jiná plocha, o výměře 112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2723, ostatní plocha, jiná plocha, o výměře 61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2724, ostatní plocha, jiná plocha, o výměře 179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2725, ostatní plocha, jiná plocha, o výměře 125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2726, ostatní plocha, jiná plocha, o výměře 14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2727, ostatní plocha, jiná plocha, o výměře 18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2728, ostatní plocha, jiná plocha, o výměře 27 m</w:t>
      </w:r>
      <w:r w:rsidRPr="008408F1">
        <w:rPr>
          <w:vertAlign w:val="superscript"/>
        </w:rPr>
        <w:t>2</w:t>
      </w:r>
      <w:r w:rsidRPr="009B267C">
        <w:t>,</w:t>
      </w:r>
    </w:p>
    <w:p w:rsidR="008408F1" w:rsidRPr="009B267C" w:rsidRDefault="008408F1" w:rsidP="008408F1">
      <w:pPr>
        <w:pStyle w:val="Odstavecseseznamem"/>
        <w:ind w:left="6384" w:firstLine="696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8F25DE">
        <w:t xml:space="preserve"> 219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2729, ostatní plocha, jiná plocha, o výměře 67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2730, ostatní plocha, jiná plocha, o výměře 184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2731, ostatní plocha, jiná plocha, o výměře 199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2732, ostatní plocha, jiná plocha, o výměře 445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2733, ostatní plocha, jiná plocha, o výměře 179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2734, ostatní plocha, jiná plocha, o výměře 50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2735, ostatní plocha, jiná plocha, o výměře 156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2736, ostatní plocha, jiná plocha, o výměře 121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2737, ostatní plocha, jiná plocha, o výměře 13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2738, ostatní plocha, jiná plocha, o výměře 17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2739, ostatní plocha, jiná plocha, o výměře 26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2740, ostatní plocha, jiná plocha, o výměře 130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2741, ostatní plocha, jiná plocha, o výměře 203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2742, ostatní plocha, jiná plocha, o výměře 333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2743, ostatní plocha, jiná plocha, o výměře 186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2744, ostatní plocha, jiná plocha, o výměře 188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2745, ostatní plocha, jiná plocha, o výměře 186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2746, ostatní plocha, jiná plocha, o výměře 46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2747, ostatní plocha, jiná plocha, o výměře 26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2748, ostatní plocha, jiná plocha, o výměře 64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2749, ostatní plocha, jiná plocha, o výměře 37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2750, ostatní plocha, jiná plocha, o výměře 82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2751, ostatní plocha, jiná plocha, o výměře 126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2752, ostatní plocha, jiná plocha, o výměře 4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2753, ostatní plocha, jiná plocha, o výměře 57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2754, ostatní plocha, jiná plocha, o výměře 7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2755, ostatní plocha, jiná plocha, o výměře 83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2756, ostatní plocha, jiná plocha, o výměře 10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2757, ostatní plocha, jiná plocha, o výměře 206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2758, ostatní plocha, jiná plocha, o výměře 186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2759, ostatní plocha, jiná plocha, o výměře 188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2760, ostatní plocha, jiná plocha, o výměře 32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2761, ostatní plocha, jiná plocha, o výměře 29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2762, ostatní plocha, jiná plocha, o výměře 44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2763, ostatní plocha, jiná plocha, o výměře 152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2764, ostatní plocha, jiná plocha, o výměře 316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2765, ostatní plocha, jiná plocha, o výměře 5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2766, ostatní plocha, jiná plocha, o výměře 62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2767, ostatní plocha, jiná plocha, o výměře 8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2768, ostatní plocha, jiná plocha, o výměře 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2769,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8408F1" w:rsidRPr="009B267C" w:rsidRDefault="008408F1" w:rsidP="008408F1">
      <w:pPr>
        <w:pStyle w:val="Odstavecseseznamem"/>
        <w:ind w:left="5676" w:firstLine="696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 xml:space="preserve">. č. </w:t>
      </w:r>
      <w:r w:rsidR="008F25DE">
        <w:t>219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2770,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2771,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2772,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2773,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2774,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2775,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2776,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2777,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2778,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2779,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2780,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2781, ostatní plocha, jiná plocha, o výměře 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2782, ostatní plocha, jiná plocha, o výměře 22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2783, ostatní plocha, jiná plocha, o výměře 13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2784,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2785,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2786,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2787,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2788,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2789,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2790,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2791,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2792,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2793,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2794, ostatní plocha, jiná plocha, o výměře 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2795, ostatní plocha, jiná plocha, o výměře 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2796,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2797,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2798,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2799,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2800, ostatní plocha, jiná plocha, o výměře 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2801, ostatní plocha, jiná plocha, o výměře 13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2802,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2803,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2804,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2805, ostatní plocha, jiná plocha, o výměře 13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2806, ostatní plocha, jiná plocha, o výměře 15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2807,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2808,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2809,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2810,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8408F1" w:rsidRPr="009B267C" w:rsidRDefault="008408F1" w:rsidP="008408F1">
      <w:pPr>
        <w:pStyle w:val="Odstavecseseznamem"/>
        <w:ind w:left="4968" w:firstLine="696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8F25DE">
        <w:t xml:space="preserve"> 219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2811,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2812,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2813,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2814,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2815,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2816, ostatní plocha, jiná plocha, o výměře 13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2817, ostatní plocha, jiná plocha, o výměře 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2818, ostatní plocha, jiná plocha, o výměře 13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2819,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2820,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2821,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2822,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2823,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2824,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2825,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2826,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2827,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2828, ostatní plocha, jiná plocha, o výměře 13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2829, ostatní plocha, jiná plocha, o výměře 6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2830, ostatní plocha, jiná plocha, o výměře 13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2831,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2832,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2833,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2834,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2835,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2836,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2837, ostatní plocha, jiná plocha, o výměře 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2839, ostatní plocha, jiná plocha, o výměře 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2840,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2841,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2842,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2843,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2844,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2845,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2846,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2847,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2848,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2849,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2850, ostatní plocha, jiná plocha, o výměře 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2852, ostatní plocha, jiná plocha, o výměře 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Default="009B267C" w:rsidP="008408F1">
      <w:pPr>
        <w:pStyle w:val="Odstavecseseznamem"/>
        <w:numPr>
          <w:ilvl w:val="0"/>
          <w:numId w:val="25"/>
        </w:numPr>
      </w:pPr>
      <w:r w:rsidRPr="009B267C">
        <w:t>p. č. 2853,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DC3FD7" w:rsidRPr="009B267C" w:rsidRDefault="00DC3FD7" w:rsidP="00DC3FD7">
      <w:pPr>
        <w:pStyle w:val="Odstavecseseznamem"/>
        <w:ind w:left="5676" w:firstLine="696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8F25DE">
        <w:t xml:space="preserve"> 219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2854, ostatní plocha, jiná plocha, o výměře 13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2855, ostatní plocha, jiná plocha, o výměře 14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2856, ostatní plocha, jiná plocha, o výměře 31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2857, ostatní plocha, jiná plocha, o výměře 12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2858, ostatní plocha, jiná plocha, o výměře 11 m</w:t>
      </w:r>
      <w:r w:rsidRPr="008408F1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2859, ostatní plocha, jiná plocha, o výměře 12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2860, ostatní plocha, jiná plocha, o výměře 12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2861,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2862,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2863,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2864,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2865,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2866,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2867,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2868,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2869,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2870,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2871, ostatní plocha, jiná plocha, o výměře 12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2872, ostatní plocha, jiná plocha, o výměře 14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2873, ostatní plocha, jiná plocha, o výměře 14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2874,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2875,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2876,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2877,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2878,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2879,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2880,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2881,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2882, ostatní plocha, jiná plocha, o výměře 13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2883, ostatní plocha, jiná plocha, o výměře 13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2884,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2885,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2886,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2887,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2888,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2889,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2890,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2891, ostatní plocha, jiná plocha, o výměře 14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2892, ostatní plocha, jiná plocha, o výměře 13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2893, ostatní plocha, jiná plocha, o výměře 12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Default="009B267C" w:rsidP="00DC3FD7">
      <w:pPr>
        <w:pStyle w:val="Odstavecseseznamem"/>
        <w:numPr>
          <w:ilvl w:val="0"/>
          <w:numId w:val="25"/>
        </w:numPr>
      </w:pPr>
      <w:r w:rsidRPr="009B267C">
        <w:t>p. č. 2894,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DC3FD7" w:rsidRPr="009B267C" w:rsidRDefault="00DC3FD7" w:rsidP="00DC3FD7">
      <w:pPr>
        <w:pStyle w:val="Odstavecseseznamem"/>
        <w:ind w:left="5676" w:firstLine="696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8F25DE">
        <w:t xml:space="preserve"> 219</w:t>
      </w:r>
      <w:bookmarkStart w:id="0" w:name="_GoBack"/>
      <w:bookmarkEnd w:id="0"/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2895,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2896,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2897,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2898,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>p. č. 2899, ostatní plocha, jiná plocha, o výměře 11 m</w:t>
      </w:r>
      <w:r w:rsidRPr="00DC3FD7">
        <w:rPr>
          <w:vertAlign w:val="superscript"/>
        </w:rPr>
        <w:t>2</w:t>
      </w:r>
      <w:r w:rsidRPr="009B267C">
        <w:t>,</w:t>
      </w:r>
    </w:p>
    <w:p w:rsidR="009B267C" w:rsidRPr="009B267C" w:rsidRDefault="009B267C" w:rsidP="002E266E">
      <w:pPr>
        <w:pStyle w:val="Odstavecseseznamem"/>
        <w:numPr>
          <w:ilvl w:val="0"/>
          <w:numId w:val="25"/>
        </w:numPr>
        <w:jc w:val="both"/>
      </w:pPr>
      <w:r w:rsidRPr="009B267C">
        <w:t xml:space="preserve">p. č. 2900, ostatní plocha, jiná plocha, o výměře 12 </w:t>
      </w:r>
      <w:proofErr w:type="gramStart"/>
      <w:r w:rsidRPr="009B267C">
        <w:t>m</w:t>
      </w:r>
      <w:r w:rsidRPr="00DC3FD7">
        <w:rPr>
          <w:vertAlign w:val="superscript"/>
        </w:rPr>
        <w:t>2</w:t>
      </w:r>
      <w:r w:rsidR="004E463C">
        <w:rPr>
          <w:vertAlign w:val="superscript"/>
        </w:rPr>
        <w:t xml:space="preserve"> </w:t>
      </w:r>
      <w:r w:rsidR="004E463C">
        <w:t>.</w:t>
      </w:r>
      <w:proofErr w:type="gramEnd"/>
    </w:p>
    <w:p w:rsidR="009B267C" w:rsidRPr="009B267C" w:rsidRDefault="009B267C" w:rsidP="008408F1"/>
    <w:p w:rsidR="009B267C" w:rsidRPr="009B267C" w:rsidRDefault="004E463C" w:rsidP="003763F3">
      <w:pPr>
        <w:pStyle w:val="Odstavecseseznamem"/>
        <w:numPr>
          <w:ilvl w:val="0"/>
          <w:numId w:val="26"/>
        </w:numPr>
        <w:ind w:left="426" w:hanging="426"/>
        <w:jc w:val="both"/>
      </w:pPr>
      <w:r>
        <w:t>N</w:t>
      </w:r>
      <w:r w:rsidR="009B267C" w:rsidRPr="009B267C">
        <w:t>ově vzniklého pozemku p. č. 2914, ostatní plocha, jiná plocha, o výměře 10 m</w:t>
      </w:r>
      <w:r w:rsidR="009B267C" w:rsidRPr="003763F3">
        <w:rPr>
          <w:vertAlign w:val="superscript"/>
        </w:rPr>
        <w:t>2</w:t>
      </w:r>
      <w:r w:rsidR="009B267C" w:rsidRPr="009B267C">
        <w:t xml:space="preserve"> geometricky odděleného z pozemku p. č. 2429/1, ostatní plocha, manipulační plocha, o výměře 95 076 m</w:t>
      </w:r>
      <w:r w:rsidR="009B267C" w:rsidRPr="003763F3">
        <w:rPr>
          <w:vertAlign w:val="superscript"/>
        </w:rPr>
        <w:t>2</w:t>
      </w:r>
      <w:r w:rsidR="009B267C" w:rsidRPr="009B267C">
        <w:t>,</w:t>
      </w:r>
    </w:p>
    <w:p w:rsidR="009B267C" w:rsidRPr="009B267C" w:rsidRDefault="009B267C" w:rsidP="002E266E">
      <w:pPr>
        <w:jc w:val="both"/>
      </w:pPr>
    </w:p>
    <w:p w:rsidR="009B267C" w:rsidRPr="009B267C" w:rsidRDefault="009B267C" w:rsidP="003763F3">
      <w:pPr>
        <w:ind w:left="426"/>
        <w:jc w:val="both"/>
      </w:pPr>
      <w:r w:rsidRPr="009B267C">
        <w:rPr>
          <w:color w:val="000000"/>
        </w:rPr>
        <w:t xml:space="preserve">obchodní společnosti </w:t>
      </w:r>
      <w:r w:rsidRPr="009B267C">
        <w:t xml:space="preserve">Valcha </w:t>
      </w:r>
      <w:proofErr w:type="spellStart"/>
      <w:r w:rsidRPr="009B267C">
        <w:t>Property</w:t>
      </w:r>
      <w:proofErr w:type="spellEnd"/>
      <w:r w:rsidRPr="009B267C">
        <w:t xml:space="preserve"> </w:t>
      </w:r>
      <w:proofErr w:type="spellStart"/>
      <w:r w:rsidRPr="009B267C">
        <w:t>Development</w:t>
      </w:r>
      <w:proofErr w:type="spellEnd"/>
      <w:r w:rsidRPr="009B267C">
        <w:t xml:space="preserve"> a.s. (dále jen kupující), IČ 27926931, se sídlem Walterovo náměstí 329/3, Jinonice, 158 00 Praha 5. </w:t>
      </w:r>
    </w:p>
    <w:p w:rsidR="009B267C" w:rsidRPr="009B267C" w:rsidRDefault="009B267C" w:rsidP="003763F3">
      <w:pPr>
        <w:ind w:left="426"/>
        <w:jc w:val="both"/>
      </w:pPr>
    </w:p>
    <w:p w:rsidR="009B267C" w:rsidRPr="009B267C" w:rsidRDefault="009B267C" w:rsidP="003763F3">
      <w:pPr>
        <w:ind w:left="426"/>
        <w:jc w:val="both"/>
        <w:rPr>
          <w:color w:val="000000"/>
        </w:rPr>
      </w:pPr>
      <w:r w:rsidRPr="009B267C">
        <w:t xml:space="preserve">Kupní </w:t>
      </w:r>
      <w:r w:rsidRPr="009B267C">
        <w:rPr>
          <w:color w:val="000000"/>
        </w:rPr>
        <w:t xml:space="preserve">cena </w:t>
      </w:r>
      <w:r w:rsidRPr="009B267C">
        <w:t>činí 21 124 400 Kč (tj. 2 200 Kč/m</w:t>
      </w:r>
      <w:r w:rsidRPr="009B267C">
        <w:rPr>
          <w:vertAlign w:val="superscript"/>
        </w:rPr>
        <w:t>2</w:t>
      </w:r>
      <w:r w:rsidRPr="009B267C">
        <w:t>). K této ceně bude připočtena DPH ve výši 21 %, tj. 4 436 124 Kč. Celková kupní cena je 25 560 524 Kč</w:t>
      </w:r>
      <w:r w:rsidRPr="009B267C">
        <w:rPr>
          <w:color w:val="000000"/>
        </w:rPr>
        <w:t xml:space="preserve">. </w:t>
      </w:r>
      <w:r w:rsidRPr="009B267C">
        <w:t xml:space="preserve">Kupní cena bude uhrazena před podpisem kupní smlouvy kupujícím. </w:t>
      </w:r>
    </w:p>
    <w:p w:rsidR="009B267C" w:rsidRPr="009B267C" w:rsidRDefault="009B267C" w:rsidP="003763F3">
      <w:pPr>
        <w:ind w:left="426"/>
        <w:jc w:val="both"/>
      </w:pPr>
    </w:p>
    <w:p w:rsidR="009B267C" w:rsidRPr="009B267C" w:rsidRDefault="009B267C" w:rsidP="003763F3">
      <w:pPr>
        <w:ind w:left="426"/>
        <w:jc w:val="both"/>
      </w:pPr>
      <w:r w:rsidRPr="009B267C">
        <w:t xml:space="preserve">Kupující se zavazuje respektovat nezbytný manipulační prostor v bezprostřední blízkosti dešťové kanalizační stoky DN 300 v majetku společnosti VODÁRNA PLZEŇ a. s. dle situace, která bude nedílnou součástí kupní smlouvy. Nezbytný minimální manipulační prostor je vymezen vodorovnou vzdáleností 2,5 m od vnějšího líce potrubí na každou stranu v celé délce uložení stoky za účelem přístupu a příjezdu v případě nutnosti provedení opravy a údržby kanalizační stoky. </w:t>
      </w:r>
    </w:p>
    <w:p w:rsidR="009B267C" w:rsidRPr="009B267C" w:rsidRDefault="009B267C" w:rsidP="003763F3">
      <w:pPr>
        <w:ind w:left="426"/>
        <w:jc w:val="both"/>
      </w:pPr>
      <w:r w:rsidRPr="009B267C">
        <w:t xml:space="preserve">Kupující se zavazuje prokazatelně informovat každého dalšího vlastníka prodávaného pozemku p. č. 2800 v k. </w:t>
      </w:r>
      <w:proofErr w:type="spellStart"/>
      <w:r w:rsidRPr="009B267C">
        <w:t>ú.</w:t>
      </w:r>
      <w:proofErr w:type="spellEnd"/>
      <w:r w:rsidRPr="009B267C">
        <w:t xml:space="preserve"> Valcha o existenci nezbytného manipulačního prostoru v bezprostřední blízkosti dešťové kanalizační stoky DN 300.</w:t>
      </w:r>
    </w:p>
    <w:p w:rsidR="009B267C" w:rsidRPr="009B267C" w:rsidRDefault="009B267C" w:rsidP="003763F3">
      <w:pPr>
        <w:ind w:left="426"/>
        <w:jc w:val="both"/>
      </w:pPr>
      <w:r w:rsidRPr="009B267C">
        <w:t>Kupující bere na vědomí, že v prodávaných pozemcích se mohou nacházet zařízení, která městu Plzni nejsou známá. V této souvislosti nebude kupující uplatňovat na prodávajícím náhradu škody.</w:t>
      </w:r>
    </w:p>
    <w:p w:rsidR="009B267C" w:rsidRPr="009B267C" w:rsidRDefault="009B267C" w:rsidP="003763F3">
      <w:pPr>
        <w:ind w:left="426"/>
      </w:pPr>
    </w:p>
    <w:p w:rsidR="009B267C" w:rsidRPr="009B267C" w:rsidRDefault="009B267C" w:rsidP="002E266E">
      <w:pPr>
        <w:pStyle w:val="Odstavecseseznamem"/>
        <w:numPr>
          <w:ilvl w:val="0"/>
          <w:numId w:val="23"/>
        </w:numPr>
        <w:ind w:hanging="720"/>
      </w:pPr>
      <w:r w:rsidRPr="009B267C">
        <w:t>U k l á d á</w:t>
      </w:r>
    </w:p>
    <w:p w:rsidR="008408F1" w:rsidRDefault="008408F1" w:rsidP="008408F1"/>
    <w:p w:rsidR="009B267C" w:rsidRPr="009B267C" w:rsidRDefault="009B267C" w:rsidP="008408F1">
      <w:r w:rsidRPr="009B267C">
        <w:t>Radě města Plzně</w:t>
      </w:r>
    </w:p>
    <w:p w:rsidR="009B267C" w:rsidRPr="009B267C" w:rsidRDefault="009B267C" w:rsidP="008408F1">
      <w:r w:rsidRPr="009B267C">
        <w:t>zajistit realizaci ve smyslu bodu II. tohoto usnesení.</w:t>
      </w:r>
    </w:p>
    <w:p w:rsidR="009B267C" w:rsidRPr="009B267C" w:rsidRDefault="009B267C" w:rsidP="008408F1">
      <w:r w:rsidRPr="009B267C">
        <w:t>Termín: 31. 3. 2021</w:t>
      </w:r>
      <w:r w:rsidRPr="009B267C">
        <w:tab/>
      </w:r>
      <w:r w:rsidRPr="009B267C">
        <w:tab/>
      </w:r>
      <w:r w:rsidRPr="009B267C">
        <w:tab/>
      </w:r>
      <w:r w:rsidRPr="009B267C">
        <w:tab/>
      </w:r>
      <w:r w:rsidRPr="009B267C">
        <w:tab/>
      </w:r>
      <w:r w:rsidR="002E266E">
        <w:tab/>
      </w:r>
      <w:r w:rsidRPr="009B267C">
        <w:t>Zodpov</w:t>
      </w:r>
      <w:r w:rsidR="002E266E">
        <w:t>ídá: Bc. Šlouf, MBA</w:t>
      </w:r>
      <w:r w:rsidR="002E266E">
        <w:tab/>
      </w:r>
      <w:r w:rsidR="002E266E">
        <w:tab/>
      </w:r>
      <w:r w:rsidR="002E266E">
        <w:tab/>
      </w:r>
      <w:r w:rsidR="002E266E">
        <w:tab/>
      </w:r>
      <w:r w:rsidR="002E266E">
        <w:tab/>
      </w:r>
      <w:r w:rsidR="002E266E">
        <w:tab/>
      </w:r>
      <w:r w:rsidR="002E266E">
        <w:tab/>
      </w:r>
      <w:r w:rsidR="002E266E">
        <w:tab/>
      </w:r>
      <w:r w:rsidR="002E266E">
        <w:tab/>
      </w:r>
      <w:r w:rsidR="002E266E">
        <w:tab/>
      </w:r>
      <w:r w:rsidR="002E266E">
        <w:tab/>
        <w:t xml:space="preserve">        </w:t>
      </w:r>
      <w:r w:rsidRPr="009B267C">
        <w:t xml:space="preserve">Ing. Kobernová       </w:t>
      </w:r>
    </w:p>
    <w:p w:rsidR="009B267C" w:rsidRPr="009B267C" w:rsidRDefault="009B267C" w:rsidP="008408F1"/>
    <w:sectPr w:rsidR="009B267C" w:rsidRPr="009B267C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2E266E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F25DE">
      <w:rPr>
        <w:rStyle w:val="slostrnky"/>
        <w:noProof/>
      </w:rPr>
      <w:t>6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  <w:proofErr w:type="gramStart"/>
    <w:r w:rsidR="002E266E">
      <w:rPr>
        <w:rStyle w:val="slostrnky"/>
      </w:rPr>
      <w:t>ze</w:t>
    </w:r>
    <w:proofErr w:type="gramEnd"/>
    <w:r w:rsidR="002E266E">
      <w:rPr>
        <w:rStyle w:val="slostrnky"/>
      </w:rPr>
      <w:t xml:space="preserve">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B267C">
      <w:rPr>
        <w:i/>
        <w:color w:val="808080"/>
      </w:rPr>
      <w:t>PROM/15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E6D"/>
    <w:multiLevelType w:val="hybridMultilevel"/>
    <w:tmpl w:val="DB7224CE"/>
    <w:lvl w:ilvl="0" w:tplc="4C769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43976"/>
    <w:multiLevelType w:val="hybridMultilevel"/>
    <w:tmpl w:val="818661B8"/>
    <w:lvl w:ilvl="0" w:tplc="5DF4BDD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A183D"/>
    <w:multiLevelType w:val="hybridMultilevel"/>
    <w:tmpl w:val="AAD065C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E2AA5"/>
    <w:multiLevelType w:val="hybridMultilevel"/>
    <w:tmpl w:val="4BA8C9C0"/>
    <w:lvl w:ilvl="0" w:tplc="D60C253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7A63"/>
    <w:multiLevelType w:val="hybridMultilevel"/>
    <w:tmpl w:val="FA26371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45D06"/>
    <w:multiLevelType w:val="hybridMultilevel"/>
    <w:tmpl w:val="8C842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3FC"/>
    <w:multiLevelType w:val="hybridMultilevel"/>
    <w:tmpl w:val="E2CEA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10627"/>
    <w:multiLevelType w:val="hybridMultilevel"/>
    <w:tmpl w:val="64D840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7"/>
  </w:num>
  <w:num w:numId="9">
    <w:abstractNumId w:val="20"/>
  </w:num>
  <w:num w:numId="10">
    <w:abstractNumId w:val="21"/>
  </w:num>
  <w:num w:numId="11">
    <w:abstractNumId w:val="22"/>
  </w:num>
  <w:num w:numId="12">
    <w:abstractNumId w:val="14"/>
  </w:num>
  <w:num w:numId="13">
    <w:abstractNumId w:val="25"/>
  </w:num>
  <w:num w:numId="14">
    <w:abstractNumId w:val="24"/>
  </w:num>
  <w:num w:numId="15">
    <w:abstractNumId w:val="18"/>
  </w:num>
  <w:num w:numId="16">
    <w:abstractNumId w:val="3"/>
  </w:num>
  <w:num w:numId="17">
    <w:abstractNumId w:val="17"/>
  </w:num>
  <w:num w:numId="18">
    <w:abstractNumId w:val="26"/>
  </w:num>
  <w:num w:numId="19">
    <w:abstractNumId w:val="11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3"/>
  </w:num>
  <w:num w:numId="25">
    <w:abstractNumId w:val="8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266E"/>
    <w:rsid w:val="002E451A"/>
    <w:rsid w:val="00347118"/>
    <w:rsid w:val="00362B4F"/>
    <w:rsid w:val="00362DF6"/>
    <w:rsid w:val="003763F3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4E463C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408F1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8F25DE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B267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C3FD7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2EEC-4624-46B3-962C-6ACF5CBD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6</Pages>
  <Words>2699</Words>
  <Characters>10682</Characters>
  <Application>Microsoft Office Word</Application>
  <DocSecurity>0</DocSecurity>
  <Lines>89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2020-06-22T17:21:00Z</dcterms:created>
  <dcterms:modified xsi:type="dcterms:W3CDTF">2020-06-22T17:21:00Z</dcterms:modified>
</cp:coreProperties>
</file>