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C9" w:rsidRDefault="00780AC9" w:rsidP="00780A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80AC9" w:rsidRPr="00780AC9" w:rsidRDefault="00780AC9" w:rsidP="00780AC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47/2020</w:t>
      </w:r>
    </w:p>
    <w:p w:rsidR="00780AC9" w:rsidRDefault="00780AC9" w:rsidP="00780A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80AC9" w:rsidRDefault="00780AC9" w:rsidP="00780AC9">
      <w:pPr>
        <w:tabs>
          <w:tab w:val="left" w:pos="426"/>
          <w:tab w:val="left" w:pos="6237"/>
          <w:tab w:val="right" w:pos="9072"/>
        </w:tabs>
        <w:jc w:val="both"/>
        <w:rPr>
          <w:szCs w:val="24"/>
        </w:rPr>
      </w:pPr>
      <w:r w:rsidRPr="006437C5">
        <w:rPr>
          <w:bCs/>
          <w:szCs w:val="24"/>
        </w:rPr>
        <w:t>Mat. EAP/</w:t>
      </w:r>
      <w:r>
        <w:rPr>
          <w:bCs/>
          <w:szCs w:val="24"/>
        </w:rPr>
        <w:t>3</w:t>
      </w:r>
      <w:r w:rsidRPr="006437C5">
        <w:rPr>
          <w:bCs/>
          <w:szCs w:val="24"/>
        </w:rPr>
        <w:t>: k návrhu</w:t>
      </w:r>
      <w:r>
        <w:rPr>
          <w:bCs/>
          <w:szCs w:val="24"/>
        </w:rPr>
        <w:t xml:space="preserve"> místostarosty MO Plzeň 2 – Slovany PhDr. Jana Fluxy ve věci r</w:t>
      </w:r>
      <w:r w:rsidRPr="00992AB5">
        <w:rPr>
          <w:bCs/>
          <w:szCs w:val="24"/>
        </w:rPr>
        <w:t xml:space="preserve">ozpočtového </w:t>
      </w:r>
      <w:r w:rsidRPr="00992AB5">
        <w:rPr>
          <w:szCs w:val="24"/>
        </w:rPr>
        <w:t>opatření č. 10 rozpočtu schváleného MO Plzeň 2 – Slovany roku 2020, blokace finančních prostředků ve FRR MO P2 pro rok 2021, změn</w:t>
      </w:r>
      <w:r>
        <w:rPr>
          <w:szCs w:val="24"/>
        </w:rPr>
        <w:t>y</w:t>
      </w:r>
      <w:r w:rsidRPr="00992AB5">
        <w:rPr>
          <w:szCs w:val="24"/>
        </w:rPr>
        <w:t xml:space="preserve"> použití účelových prostředků z FRR MO P2 a zařazení nové investiční akce do rozpisu investic pro rok 2020</w:t>
      </w:r>
    </w:p>
    <w:p w:rsidR="00780AC9" w:rsidRPr="00992AB5" w:rsidRDefault="00780AC9" w:rsidP="00780A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80AC9" w:rsidRDefault="00780AC9" w:rsidP="00780AC9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780AC9" w:rsidRDefault="00780AC9" w:rsidP="00780AC9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  <w:t xml:space="preserve">důvodovou zprávu ve věci souhrnného rozpočtového opatření č. 10/2020, blokace </w:t>
      </w:r>
      <w:r>
        <w:rPr>
          <w:bCs/>
          <w:szCs w:val="24"/>
        </w:rPr>
        <w:tab/>
        <w:t xml:space="preserve">finančních prostředků ve FRR MO P2 pro rok 2021, změny použití účelových </w:t>
      </w:r>
      <w:r>
        <w:rPr>
          <w:bCs/>
          <w:szCs w:val="24"/>
        </w:rPr>
        <w:tab/>
        <w:t xml:space="preserve">prostředků z FRR MO P2 a zařazení nové investiční akce do rozpisu investic pro rok </w:t>
      </w:r>
      <w:r>
        <w:rPr>
          <w:bCs/>
          <w:szCs w:val="24"/>
        </w:rPr>
        <w:tab/>
        <w:t>2020</w:t>
      </w: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b)</w:t>
      </w:r>
      <w:r>
        <w:rPr>
          <w:bCs/>
          <w:szCs w:val="24"/>
        </w:rPr>
        <w:tab/>
        <w:t>provedení průběžné řídící kontroly dle zákona č. 320/2001 Sb., o finanční kontrole, ve znění pozdějších předpisů</w:t>
      </w: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c) usnesení ZMO P2 – Slovany č. 53 ze dne 3. 12. 2019, kterým byl schválen rozpočet MO P2 – Slovany a usnesení ZMO P2 – Slovany č. 16 ze dne 31. 3. 2020 ve věci zapojení účelových fondů do rozpočtu MO P2 – Slovany v roce 2020</w:t>
      </w: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780AC9" w:rsidRPr="003B3850" w:rsidRDefault="00780AC9" w:rsidP="00780AC9">
      <w:pPr>
        <w:pStyle w:val="Paragrafneslovan"/>
        <w:numPr>
          <w:ilvl w:val="0"/>
          <w:numId w:val="1"/>
        </w:numPr>
        <w:tabs>
          <w:tab w:val="clear" w:pos="426"/>
          <w:tab w:val="clear" w:pos="993"/>
          <w:tab w:val="clear" w:pos="5103"/>
          <w:tab w:val="clear" w:pos="6237"/>
        </w:tabs>
        <w:ind w:left="928"/>
        <w:rPr>
          <w:b w:val="0"/>
          <w:szCs w:val="24"/>
          <w:u w:val="none"/>
        </w:rPr>
      </w:pPr>
      <w:r w:rsidRPr="00E219D3">
        <w:rPr>
          <w:szCs w:val="24"/>
          <w:u w:val="none"/>
        </w:rPr>
        <w:t>souhrnné   rozpočtové opatření č. 10</w:t>
      </w:r>
      <w:r w:rsidRPr="003B3850">
        <w:rPr>
          <w:b w:val="0"/>
          <w:szCs w:val="24"/>
          <w:u w:val="none"/>
        </w:rPr>
        <w:t xml:space="preserve"> dle přílohy č. 1, která je nedílnou součástí tohoto usnesení</w:t>
      </w:r>
    </w:p>
    <w:p w:rsidR="00780AC9" w:rsidRPr="003B3850" w:rsidRDefault="00780AC9" w:rsidP="00780AC9">
      <w:pPr>
        <w:pStyle w:val="Paragrafneslovan"/>
        <w:numPr>
          <w:ilvl w:val="0"/>
          <w:numId w:val="1"/>
        </w:numPr>
        <w:tabs>
          <w:tab w:val="clear" w:pos="426"/>
          <w:tab w:val="clear" w:pos="993"/>
          <w:tab w:val="clear" w:pos="5103"/>
          <w:tab w:val="clear" w:pos="6237"/>
        </w:tabs>
        <w:ind w:left="928"/>
        <w:rPr>
          <w:b w:val="0"/>
          <w:szCs w:val="24"/>
          <w:u w:val="none"/>
        </w:rPr>
      </w:pPr>
      <w:r w:rsidRPr="00E219D3">
        <w:rPr>
          <w:szCs w:val="24"/>
          <w:u w:val="none"/>
        </w:rPr>
        <w:t>blokaci finančních prostředků ve FRR MO P2 – Slovany pro rok 2021</w:t>
      </w:r>
      <w:r w:rsidRPr="003B3850">
        <w:rPr>
          <w:b w:val="0"/>
          <w:szCs w:val="24"/>
          <w:u w:val="none"/>
        </w:rPr>
        <w:t xml:space="preserve"> ve výši nevyčerpaných finančních prostředků rozpočtovaných v roce 2020 z důvodu přechodu financování do roku 2021 u investičních akcí: 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 xml:space="preserve">PD HZ </w:t>
      </w:r>
      <w:proofErr w:type="spellStart"/>
      <w:r w:rsidRPr="003B3850">
        <w:rPr>
          <w:b w:val="0"/>
          <w:szCs w:val="24"/>
          <w:u w:val="none"/>
        </w:rPr>
        <w:t>Koterov</w:t>
      </w:r>
      <w:proofErr w:type="spellEnd"/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 xml:space="preserve">PD komunikace – území mezi 13. ZŠ a Církevní školou, ul. Ve Višňovce, dopravní řešení ul. U Školky – Šeříková, VNB Chválenická 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rekonstrukce nebytových prostor kavárna Homolka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RLZ dětské hřiště Šeříková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PD Malostranská jezírka</w:t>
      </w:r>
    </w:p>
    <w:p w:rsidR="00780AC9" w:rsidRPr="003B3850" w:rsidRDefault="00780AC9" w:rsidP="00780AC9">
      <w:pPr>
        <w:pStyle w:val="Paragrafneslovan"/>
        <w:numPr>
          <w:ilvl w:val="0"/>
          <w:numId w:val="1"/>
        </w:numPr>
        <w:tabs>
          <w:tab w:val="clear" w:pos="426"/>
          <w:tab w:val="clear" w:pos="993"/>
          <w:tab w:val="clear" w:pos="5103"/>
          <w:tab w:val="clear" w:pos="6237"/>
        </w:tabs>
        <w:ind w:left="928"/>
        <w:rPr>
          <w:b w:val="0"/>
          <w:szCs w:val="24"/>
          <w:u w:val="none"/>
        </w:rPr>
      </w:pPr>
      <w:r w:rsidRPr="00E219D3">
        <w:rPr>
          <w:szCs w:val="24"/>
          <w:u w:val="none"/>
        </w:rPr>
        <w:t>změnu použití účelových finančních prostředků z rozpočtu FRR MO P2</w:t>
      </w:r>
      <w:r w:rsidRPr="003B3850">
        <w:rPr>
          <w:b w:val="0"/>
          <w:szCs w:val="24"/>
          <w:u w:val="none"/>
        </w:rPr>
        <w:t xml:space="preserve"> na nákup sportovního vybavení pro: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2. MŠ, Plzeň, U Hvězdárny 26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5. MŠ, Plzeň, Zelenohorská 25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17. MŠ, Plzeň, Čapkovo nám. 4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 xml:space="preserve">21. MŠ, Plzeň, Na </w:t>
      </w:r>
      <w:proofErr w:type="spellStart"/>
      <w:r w:rsidRPr="003B3850">
        <w:rPr>
          <w:b w:val="0"/>
          <w:szCs w:val="24"/>
          <w:u w:val="none"/>
        </w:rPr>
        <w:t>Celchu</w:t>
      </w:r>
      <w:proofErr w:type="spellEnd"/>
      <w:r w:rsidRPr="003B3850">
        <w:rPr>
          <w:b w:val="0"/>
          <w:szCs w:val="24"/>
          <w:u w:val="none"/>
        </w:rPr>
        <w:t xml:space="preserve"> 33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31. MŠ, Plzeň, Spojovací 7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37. MŠ, Plzeň, Barvínkova 18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38. MŠ, Plzeň, Spojovací 14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80. MŠ, Plzeň, Úslavská 80</w:t>
      </w:r>
    </w:p>
    <w:p w:rsidR="00780AC9" w:rsidRPr="003B3850" w:rsidRDefault="00780AC9" w:rsidP="00780AC9">
      <w:pPr>
        <w:pStyle w:val="Paragrafneslovan"/>
        <w:numPr>
          <w:ilvl w:val="0"/>
          <w:numId w:val="2"/>
        </w:numPr>
        <w:tabs>
          <w:tab w:val="clear" w:pos="426"/>
          <w:tab w:val="clear" w:pos="993"/>
          <w:tab w:val="clear" w:pos="5103"/>
          <w:tab w:val="clear" w:pos="6237"/>
        </w:tabs>
        <w:rPr>
          <w:b w:val="0"/>
          <w:szCs w:val="24"/>
          <w:u w:val="none"/>
        </w:rPr>
      </w:pPr>
      <w:r w:rsidRPr="003B3850">
        <w:rPr>
          <w:b w:val="0"/>
          <w:szCs w:val="24"/>
          <w:u w:val="none"/>
        </w:rPr>
        <w:t>89. MŠ, Plzeň, Habrová 8</w:t>
      </w:r>
    </w:p>
    <w:p w:rsidR="00780AC9" w:rsidRPr="003B3850" w:rsidRDefault="00780AC9" w:rsidP="00780AC9">
      <w:pPr>
        <w:pStyle w:val="Odstavecseseznamem"/>
        <w:numPr>
          <w:ilvl w:val="0"/>
          <w:numId w:val="1"/>
        </w:numPr>
        <w:ind w:left="928"/>
        <w:contextualSpacing/>
        <w:jc w:val="both"/>
        <w:rPr>
          <w:sz w:val="24"/>
          <w:szCs w:val="24"/>
        </w:rPr>
      </w:pPr>
      <w:r w:rsidRPr="00E219D3">
        <w:rPr>
          <w:b/>
          <w:sz w:val="24"/>
          <w:szCs w:val="24"/>
        </w:rPr>
        <w:t>zařazení nové investiční akce pro rok 2020</w:t>
      </w:r>
      <w:r w:rsidRPr="003B3850">
        <w:rPr>
          <w:sz w:val="24"/>
          <w:szCs w:val="24"/>
        </w:rPr>
        <w:t xml:space="preserve"> do jmenovitého seznamu nestavebních investic odboru Kancelář tajemníka na akci – ukazatel rychlosti v obci – v rámci schváleného objemu kapitálových výdajů tohoto správce</w:t>
      </w:r>
    </w:p>
    <w:p w:rsidR="00780AC9" w:rsidRPr="003B3850" w:rsidRDefault="00780AC9" w:rsidP="00780AC9">
      <w:pPr>
        <w:pStyle w:val="Odstavecseseznamem"/>
        <w:numPr>
          <w:ilvl w:val="0"/>
          <w:numId w:val="1"/>
        </w:numPr>
        <w:ind w:left="928" w:hanging="284"/>
        <w:contextualSpacing/>
        <w:jc w:val="both"/>
        <w:rPr>
          <w:sz w:val="24"/>
          <w:szCs w:val="24"/>
        </w:rPr>
      </w:pPr>
      <w:r w:rsidRPr="003B3850">
        <w:rPr>
          <w:sz w:val="24"/>
          <w:szCs w:val="24"/>
        </w:rPr>
        <w:t>provedení průběžné řídící kontroly dle zákona č. 320/2001 Sb., o finanční kontrole, ve znění pozdějších předpisů</w:t>
      </w: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426" w:hanging="426"/>
        <w:jc w:val="both"/>
        <w:rPr>
          <w:bCs/>
          <w:szCs w:val="24"/>
        </w:rPr>
      </w:pP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426" w:hanging="426"/>
        <w:jc w:val="both"/>
        <w:rPr>
          <w:bCs/>
          <w:szCs w:val="24"/>
        </w:rPr>
      </w:pPr>
    </w:p>
    <w:p w:rsidR="00780AC9" w:rsidRDefault="00780AC9" w:rsidP="00780AC9">
      <w:pPr>
        <w:tabs>
          <w:tab w:val="left" w:pos="426"/>
          <w:tab w:val="left" w:pos="709"/>
          <w:tab w:val="left" w:pos="6237"/>
        </w:tabs>
        <w:ind w:left="426" w:hanging="426"/>
        <w:jc w:val="both"/>
        <w:rPr>
          <w:bCs/>
          <w:szCs w:val="24"/>
        </w:rPr>
      </w:pPr>
      <w:bookmarkStart w:id="0" w:name="_GoBack"/>
      <w:bookmarkEnd w:id="0"/>
    </w:p>
    <w:p w:rsidR="00780AC9" w:rsidRDefault="00780AC9" w:rsidP="00780AC9">
      <w:pPr>
        <w:tabs>
          <w:tab w:val="left" w:pos="426"/>
          <w:tab w:val="left" w:pos="6237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780AC9" w:rsidRDefault="00780AC9" w:rsidP="00780AC9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780AC9" w:rsidRDefault="00780AC9" w:rsidP="00780AC9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provést rozpočtové změny, změnu použití účelových finančních prostředků a blokaci dle bodu II. tohoto usnesení</w:t>
      </w:r>
    </w:p>
    <w:p w:rsidR="00780AC9" w:rsidRDefault="00780AC9" w:rsidP="00780AC9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termín: 31. 12. 2020</w:t>
      </w:r>
    </w:p>
    <w:p w:rsidR="00780AC9" w:rsidRDefault="00780AC9" w:rsidP="00780AC9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780AC9">
      <w:rPr>
        <w:i/>
        <w:iCs/>
      </w:rPr>
      <w:t>14.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780AC9">
      <w:rPr>
        <w:i/>
        <w:iCs/>
      </w:rPr>
      <w:t xml:space="preserve"> 1. 12. 2020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780AC9">
      <w:rPr>
        <w:i/>
        <w:iCs/>
      </w:rPr>
      <w:t>EAP/3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974"/>
    <w:multiLevelType w:val="hybridMultilevel"/>
    <w:tmpl w:val="548AA61E"/>
    <w:lvl w:ilvl="0" w:tplc="8C2CDBB4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8" w:hanging="360"/>
      </w:pPr>
    </w:lvl>
    <w:lvl w:ilvl="2" w:tplc="0405001B" w:tentative="1">
      <w:start w:val="1"/>
      <w:numFmt w:val="lowerRoman"/>
      <w:lvlText w:val="%3."/>
      <w:lvlJc w:val="right"/>
      <w:pPr>
        <w:ind w:left="2578" w:hanging="180"/>
      </w:pPr>
    </w:lvl>
    <w:lvl w:ilvl="3" w:tplc="0405000F" w:tentative="1">
      <w:start w:val="1"/>
      <w:numFmt w:val="decimal"/>
      <w:lvlText w:val="%4."/>
      <w:lvlJc w:val="left"/>
      <w:pPr>
        <w:ind w:left="3298" w:hanging="360"/>
      </w:pPr>
    </w:lvl>
    <w:lvl w:ilvl="4" w:tplc="04050019" w:tentative="1">
      <w:start w:val="1"/>
      <w:numFmt w:val="lowerLetter"/>
      <w:lvlText w:val="%5."/>
      <w:lvlJc w:val="left"/>
      <w:pPr>
        <w:ind w:left="4018" w:hanging="360"/>
      </w:pPr>
    </w:lvl>
    <w:lvl w:ilvl="5" w:tplc="0405001B" w:tentative="1">
      <w:start w:val="1"/>
      <w:numFmt w:val="lowerRoman"/>
      <w:lvlText w:val="%6."/>
      <w:lvlJc w:val="right"/>
      <w:pPr>
        <w:ind w:left="4738" w:hanging="180"/>
      </w:pPr>
    </w:lvl>
    <w:lvl w:ilvl="6" w:tplc="0405000F" w:tentative="1">
      <w:start w:val="1"/>
      <w:numFmt w:val="decimal"/>
      <w:lvlText w:val="%7."/>
      <w:lvlJc w:val="left"/>
      <w:pPr>
        <w:ind w:left="5458" w:hanging="360"/>
      </w:pPr>
    </w:lvl>
    <w:lvl w:ilvl="7" w:tplc="04050019" w:tentative="1">
      <w:start w:val="1"/>
      <w:numFmt w:val="lowerLetter"/>
      <w:lvlText w:val="%8."/>
      <w:lvlJc w:val="left"/>
      <w:pPr>
        <w:ind w:left="6178" w:hanging="360"/>
      </w:pPr>
    </w:lvl>
    <w:lvl w:ilvl="8" w:tplc="040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653F6BF0"/>
    <w:multiLevelType w:val="hybridMultilevel"/>
    <w:tmpl w:val="460CCCFA"/>
    <w:lvl w:ilvl="0" w:tplc="0598F9EA">
      <w:start w:val="4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0"/>
    <w:rsid w:val="003746BA"/>
    <w:rsid w:val="004977E1"/>
    <w:rsid w:val="00694ADC"/>
    <w:rsid w:val="00780AC9"/>
    <w:rsid w:val="008739E4"/>
    <w:rsid w:val="008A1355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3FA4B"/>
  <w15:docId w15:val="{4FF9E9E9-45BF-4B5F-AE8E-EE5134A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Paragrafneslovan">
    <w:name w:val="Paragraf nečíslovaný"/>
    <w:basedOn w:val="Normln"/>
    <w:autoRedefine/>
    <w:rsid w:val="00780AC9"/>
    <w:pPr>
      <w:tabs>
        <w:tab w:val="left" w:pos="426"/>
        <w:tab w:val="left" w:pos="993"/>
        <w:tab w:val="right" w:pos="5103"/>
        <w:tab w:val="left" w:pos="6237"/>
      </w:tabs>
      <w:jc w:val="both"/>
    </w:pPr>
    <w:rPr>
      <w:b/>
      <w:u w:val="single"/>
    </w:rPr>
  </w:style>
  <w:style w:type="paragraph" w:styleId="Odstavecseseznamem">
    <w:name w:val="List Paragraph"/>
    <w:basedOn w:val="Normln"/>
    <w:uiPriority w:val="34"/>
    <w:qFormat/>
    <w:rsid w:val="00780AC9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2020-12-03T08:50:00Z</dcterms:created>
  <dcterms:modified xsi:type="dcterms:W3CDTF">2020-12-03T08:50:00Z</dcterms:modified>
</cp:coreProperties>
</file>