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Default="0022070C" w:rsidP="00D80244"/>
    <w:p w:rsidR="007B0CF8" w:rsidRDefault="007B0CF8" w:rsidP="00D80244"/>
    <w:p w:rsidR="007B0CF8" w:rsidRDefault="007B0CF8" w:rsidP="00D80244"/>
    <w:p w:rsidR="007B0CF8" w:rsidRDefault="009843CC" w:rsidP="009843CC">
      <w:pPr>
        <w:jc w:val="center"/>
      </w:pPr>
      <w:r>
        <w:t>č</w:t>
      </w:r>
      <w:r w:rsidR="007B0CF8">
        <w:t>.</w:t>
      </w:r>
      <w:r>
        <w:t xml:space="preserve"> 148</w:t>
      </w:r>
    </w:p>
    <w:p w:rsidR="00170FAF" w:rsidRDefault="00170FAF" w:rsidP="00D80244"/>
    <w:p w:rsidR="00170FAF" w:rsidRDefault="00170FAF" w:rsidP="00D80244"/>
    <w:p w:rsidR="00D80244" w:rsidRDefault="00D80244" w:rsidP="004242E8">
      <w:pPr>
        <w:pStyle w:val="Odstavecseseznamem"/>
        <w:numPr>
          <w:ilvl w:val="0"/>
          <w:numId w:val="42"/>
        </w:numPr>
        <w:ind w:hanging="720"/>
      </w:pPr>
      <w:r>
        <w:t>B e r e   n a   v ě d o m í</w:t>
      </w:r>
    </w:p>
    <w:p w:rsidR="00D80244" w:rsidRPr="008E140D" w:rsidRDefault="00D80244" w:rsidP="00D80244"/>
    <w:p w:rsidR="00D80244" w:rsidRPr="008E140D" w:rsidRDefault="00D80244" w:rsidP="004F0A9A">
      <w:pPr>
        <w:pStyle w:val="Odstavecseseznamem"/>
        <w:numPr>
          <w:ilvl w:val="0"/>
          <w:numId w:val="43"/>
        </w:numPr>
        <w:ind w:left="426" w:hanging="426"/>
        <w:jc w:val="both"/>
      </w:pPr>
      <w:r w:rsidRPr="008E140D">
        <w:t>Přijaté podmínky Rozhodnutí o poskytnutí dotace OPZ/4.1/058/0007449 (dále „</w:t>
      </w:r>
      <w:proofErr w:type="spellStart"/>
      <w:r w:rsidRPr="008E140D">
        <w:t>RoPD</w:t>
      </w:r>
      <w:proofErr w:type="spellEnd"/>
      <w:proofErr w:type="gramStart"/>
      <w:r w:rsidRPr="008E140D">
        <w:t xml:space="preserve">“) </w:t>
      </w:r>
      <w:r w:rsidR="00A3065B">
        <w:t xml:space="preserve">  </w:t>
      </w:r>
      <w:proofErr w:type="gramEnd"/>
      <w:r w:rsidR="00A3065B">
        <w:t xml:space="preserve">                </w:t>
      </w:r>
      <w:r w:rsidRPr="008E140D">
        <w:t xml:space="preserve">a podmínky </w:t>
      </w:r>
      <w:proofErr w:type="spellStart"/>
      <w:r w:rsidRPr="008E140D">
        <w:t>RoPD</w:t>
      </w:r>
      <w:proofErr w:type="spellEnd"/>
      <w:r w:rsidRPr="008E140D">
        <w:t>.</w:t>
      </w:r>
    </w:p>
    <w:p w:rsidR="00D80244" w:rsidRPr="009843CC" w:rsidRDefault="00D80244" w:rsidP="004F0A9A">
      <w:pPr>
        <w:pStyle w:val="Odstavecseseznamem"/>
        <w:numPr>
          <w:ilvl w:val="0"/>
          <w:numId w:val="43"/>
        </w:numPr>
        <w:ind w:left="426" w:hanging="426"/>
        <w:jc w:val="both"/>
      </w:pPr>
      <w:r w:rsidRPr="008E140D">
        <w:t xml:space="preserve">Povinnost schválení koncepčního dokumentu “Koncepce veřejného osvětlení ve městě Plzni" v souladu s podmínkami dotace a přijatým Rozhodnutím o poskytnutí dotace </w:t>
      </w:r>
      <w:r w:rsidR="004F0A9A">
        <w:t xml:space="preserve">                                        </w:t>
      </w:r>
      <w:r w:rsidRPr="008E140D">
        <w:t>č. OPZ/4.1/058/0007449 z důvodu zavedení opatření k dosažení cílů uvedených v tohoto dokumentu.</w:t>
      </w:r>
    </w:p>
    <w:p w:rsidR="00D80244" w:rsidRPr="003B6309" w:rsidRDefault="00D80244" w:rsidP="004F0A9A">
      <w:pPr>
        <w:pStyle w:val="Odstavecseseznamem"/>
        <w:numPr>
          <w:ilvl w:val="0"/>
          <w:numId w:val="43"/>
        </w:numPr>
        <w:ind w:left="426" w:hanging="426"/>
        <w:jc w:val="both"/>
      </w:pPr>
      <w:bookmarkStart w:id="0" w:name="_Hlk70318118"/>
      <w:r w:rsidRPr="009843CC">
        <w:t>Koncepční dokument “Koncepce veřejného osvětlení ve městě Plzni"</w:t>
      </w:r>
      <w:r w:rsidRPr="009843CC">
        <w:rPr>
          <w:sz w:val="22"/>
        </w:rPr>
        <w:t xml:space="preserve">, </w:t>
      </w:r>
      <w:r w:rsidRPr="009843CC">
        <w:t xml:space="preserve">který je přístupný na webu města Plzně na adrese </w:t>
      </w:r>
      <w:hyperlink r:id="rId8" w:history="1">
        <w:r w:rsidRPr="003B6309">
          <w:t>https://www.plzen.eu/urad/verejne-dokumenty/koncepcni-dokumenty/clanky/koncepce-verejneho-osvetleni-plzen.aspx</w:t>
        </w:r>
      </w:hyperlink>
      <w:r w:rsidRPr="003B6309">
        <w:t>.</w:t>
      </w:r>
    </w:p>
    <w:bookmarkEnd w:id="0"/>
    <w:p w:rsidR="00D80244" w:rsidRPr="003B6309" w:rsidRDefault="00D80244" w:rsidP="004F0A9A">
      <w:pPr>
        <w:ind w:left="426" w:hanging="426"/>
        <w:jc w:val="both"/>
      </w:pPr>
    </w:p>
    <w:p w:rsidR="00D80244" w:rsidRDefault="00D80244" w:rsidP="004242E8">
      <w:pPr>
        <w:pStyle w:val="Odstavecseseznamem"/>
        <w:numPr>
          <w:ilvl w:val="0"/>
          <w:numId w:val="42"/>
        </w:numPr>
        <w:ind w:hanging="720"/>
      </w:pPr>
      <w:r>
        <w:t xml:space="preserve">S c h v a l u j e </w:t>
      </w:r>
    </w:p>
    <w:p w:rsidR="00D80244" w:rsidRPr="00BB5AD2" w:rsidRDefault="00D80244" w:rsidP="00D80244"/>
    <w:p w:rsidR="00D80244" w:rsidRPr="008E140D" w:rsidRDefault="00D80244" w:rsidP="00D80244">
      <w:r>
        <w:t>k</w:t>
      </w:r>
      <w:r w:rsidRPr="008E140D">
        <w:t>oncepční dokument “Koncepce veřejného osvětlení ve městě Plzni"</w:t>
      </w:r>
      <w:r w:rsidRPr="008E140D">
        <w:rPr>
          <w:sz w:val="22"/>
        </w:rPr>
        <w:t xml:space="preserve">, </w:t>
      </w:r>
      <w:r w:rsidRPr="008E140D">
        <w:t>který je</w:t>
      </w:r>
      <w:r w:rsidR="005A20E4">
        <w:t xml:space="preserve"> přílohou č. 1 tohoto usnesení.</w:t>
      </w:r>
    </w:p>
    <w:p w:rsidR="00D80244" w:rsidRDefault="00D80244" w:rsidP="00D80244"/>
    <w:p w:rsidR="00D80244" w:rsidRDefault="00D80244" w:rsidP="004242E8">
      <w:pPr>
        <w:pStyle w:val="Odstavecseseznamem"/>
        <w:numPr>
          <w:ilvl w:val="0"/>
          <w:numId w:val="42"/>
        </w:numPr>
        <w:ind w:hanging="720"/>
      </w:pPr>
      <w:r>
        <w:t>U k l á d á</w:t>
      </w:r>
    </w:p>
    <w:p w:rsidR="00D80244" w:rsidRPr="004F0A9A" w:rsidRDefault="00D80244" w:rsidP="00D80244"/>
    <w:p w:rsidR="00D80244" w:rsidRPr="004F0A9A" w:rsidRDefault="00D80244" w:rsidP="003B6309">
      <w:pPr>
        <w:jc w:val="both"/>
      </w:pPr>
      <w:r w:rsidRPr="004F0A9A">
        <w:t>Radě města Plzně</w:t>
      </w:r>
    </w:p>
    <w:p w:rsidR="00D80244" w:rsidRPr="004F0A9A" w:rsidRDefault="00D80244" w:rsidP="003B6309">
      <w:pPr>
        <w:jc w:val="both"/>
      </w:pPr>
      <w:r w:rsidRPr="004F0A9A">
        <w:t>zajistit prostřednictvím SPRÁVY VEŘEJNÉHO STATKU MĚSTA PLZNĚ, příspěvkov</w:t>
      </w:r>
      <w:r w:rsidR="003B6309">
        <w:t>é</w:t>
      </w:r>
      <w:r w:rsidRPr="004F0A9A">
        <w:t xml:space="preserve"> organizac</w:t>
      </w:r>
      <w:r w:rsidR="003B6309">
        <w:t>e</w:t>
      </w:r>
      <w:r w:rsidRPr="004F0A9A">
        <w:t xml:space="preserve"> dohled a realizaci plnění cílů a opatření pro schválený dokument “Koncepce veřejného osvětlení ve městě Plzni“.</w:t>
      </w:r>
    </w:p>
    <w:p w:rsidR="00D80244" w:rsidRPr="004F0A9A" w:rsidRDefault="00D80244" w:rsidP="003B6309">
      <w:pPr>
        <w:jc w:val="both"/>
      </w:pPr>
      <w:r w:rsidRPr="004F0A9A">
        <w:t>Termín</w:t>
      </w:r>
      <w:r w:rsidR="00A3065B">
        <w:t xml:space="preserve">: </w:t>
      </w:r>
      <w:r w:rsidRPr="004F0A9A">
        <w:t>31. 12. 2021</w:t>
      </w:r>
      <w:bookmarkStart w:id="1" w:name="_GoBack"/>
      <w:bookmarkEnd w:id="1"/>
      <w:r w:rsidR="00A3065B">
        <w:t xml:space="preserve"> kontrolní</w:t>
      </w:r>
      <w:r w:rsidRPr="004F0A9A">
        <w:tab/>
      </w:r>
      <w:r w:rsidRPr="004F0A9A">
        <w:tab/>
      </w:r>
      <w:r w:rsidRPr="004F0A9A">
        <w:tab/>
      </w:r>
      <w:r w:rsidR="00E7095B">
        <w:tab/>
      </w:r>
      <w:r w:rsidRPr="004F0A9A">
        <w:t>Zodpovídá: Mgr. Vozobule</w:t>
      </w:r>
    </w:p>
    <w:p w:rsidR="00D80244" w:rsidRPr="004F0A9A" w:rsidRDefault="00D80244" w:rsidP="003B6309">
      <w:pPr>
        <w:jc w:val="both"/>
      </w:pP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="00E7095B">
        <w:tab/>
      </w:r>
      <w:r w:rsidRPr="004F0A9A">
        <w:t xml:space="preserve">       Mgr. Tomášek</w:t>
      </w:r>
    </w:p>
    <w:p w:rsidR="00D80244" w:rsidRPr="004F0A9A" w:rsidRDefault="00D80244" w:rsidP="003B6309">
      <w:pPr>
        <w:jc w:val="both"/>
      </w:pP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Pr="004F0A9A">
        <w:tab/>
      </w:r>
      <w:r w:rsidR="00E7095B">
        <w:tab/>
      </w:r>
      <w:r w:rsidRPr="004F0A9A">
        <w:t xml:space="preserve">       Ing. Sterly</w:t>
      </w:r>
    </w:p>
    <w:p w:rsidR="00170FAF" w:rsidRPr="004F0A9A" w:rsidRDefault="00170FAF" w:rsidP="00D80244"/>
    <w:sectPr w:rsidR="00170FAF" w:rsidRPr="004F0A9A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53" w:rsidRDefault="00202553">
      <w:r>
        <w:separator/>
      </w:r>
    </w:p>
  </w:endnote>
  <w:endnote w:type="continuationSeparator" w:id="0">
    <w:p w:rsidR="00202553" w:rsidRDefault="002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53" w:rsidRDefault="00202553">
      <w:r>
        <w:separator/>
      </w:r>
    </w:p>
  </w:footnote>
  <w:footnote w:type="continuationSeparator" w:id="0">
    <w:p w:rsidR="00202553" w:rsidRDefault="0020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Označení návrhu usnesení:</w:t>
    </w:r>
    <w:r w:rsidR="00CA6B48">
      <w:rPr>
        <w:i/>
        <w:color w:val="808080"/>
      </w:rPr>
      <w:t xml:space="preserve"> </w:t>
    </w:r>
    <w:r w:rsidR="00170FAF">
      <w:rPr>
        <w:i/>
        <w:color w:val="808080"/>
      </w:rPr>
      <w:t>ŘTÚ</w:t>
    </w:r>
    <w:r w:rsidR="0018510B">
      <w:rPr>
        <w:i/>
        <w:color w:val="808080"/>
      </w:rPr>
      <w:t>+ÚKEP/11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FE3"/>
    <w:multiLevelType w:val="hybridMultilevel"/>
    <w:tmpl w:val="E1065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E6896"/>
    <w:multiLevelType w:val="hybridMultilevel"/>
    <w:tmpl w:val="DD080C5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1"/>
  </w:num>
  <w:num w:numId="9">
    <w:abstractNumId w:val="32"/>
  </w:num>
  <w:num w:numId="10">
    <w:abstractNumId w:val="33"/>
  </w:num>
  <w:num w:numId="11">
    <w:abstractNumId w:val="36"/>
  </w:num>
  <w:num w:numId="12">
    <w:abstractNumId w:val="20"/>
  </w:num>
  <w:num w:numId="13">
    <w:abstractNumId w:val="39"/>
  </w:num>
  <w:num w:numId="14">
    <w:abstractNumId w:val="37"/>
  </w:num>
  <w:num w:numId="15">
    <w:abstractNumId w:val="27"/>
  </w:num>
  <w:num w:numId="16">
    <w:abstractNumId w:val="3"/>
  </w:num>
  <w:num w:numId="17">
    <w:abstractNumId w:val="24"/>
  </w:num>
  <w:num w:numId="18">
    <w:abstractNumId w:val="40"/>
  </w:num>
  <w:num w:numId="19">
    <w:abstractNumId w:val="29"/>
  </w:num>
  <w:num w:numId="20">
    <w:abstractNumId w:val="8"/>
  </w:num>
  <w:num w:numId="21">
    <w:abstractNumId w:val="9"/>
  </w:num>
  <w:num w:numId="22">
    <w:abstractNumId w:val="15"/>
  </w:num>
  <w:num w:numId="23">
    <w:abstractNumId w:val="38"/>
  </w:num>
  <w:num w:numId="24">
    <w:abstractNumId w:val="22"/>
  </w:num>
  <w:num w:numId="25">
    <w:abstractNumId w:val="41"/>
    <w:lvlOverride w:ilvl="0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16"/>
  </w:num>
  <w:num w:numId="32">
    <w:abstractNumId w:val="42"/>
  </w:num>
  <w:num w:numId="33">
    <w:abstractNumId w:val="35"/>
  </w:num>
  <w:num w:numId="34">
    <w:abstractNumId w:val="34"/>
  </w:num>
  <w:num w:numId="35">
    <w:abstractNumId w:val="4"/>
  </w:num>
  <w:num w:numId="36">
    <w:abstractNumId w:val="30"/>
  </w:num>
  <w:num w:numId="37">
    <w:abstractNumId w:val="25"/>
  </w:num>
  <w:num w:numId="38">
    <w:abstractNumId w:val="28"/>
  </w:num>
  <w:num w:numId="39">
    <w:abstractNumId w:val="19"/>
  </w:num>
  <w:num w:numId="40">
    <w:abstractNumId w:val="10"/>
  </w:num>
  <w:num w:numId="41">
    <w:abstractNumId w:val="17"/>
  </w:num>
  <w:num w:numId="42">
    <w:abstractNumId w:val="14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0FAF"/>
    <w:rsid w:val="001748A9"/>
    <w:rsid w:val="00181738"/>
    <w:rsid w:val="0018510B"/>
    <w:rsid w:val="001971AC"/>
    <w:rsid w:val="001B109D"/>
    <w:rsid w:val="001B3277"/>
    <w:rsid w:val="001C5434"/>
    <w:rsid w:val="001C6BF8"/>
    <w:rsid w:val="001F2B5D"/>
    <w:rsid w:val="00202553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B6309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242E8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F0A9A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20E4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B0CF8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046D1"/>
    <w:rsid w:val="0093067E"/>
    <w:rsid w:val="00931364"/>
    <w:rsid w:val="009416B6"/>
    <w:rsid w:val="00941BDF"/>
    <w:rsid w:val="00944F68"/>
    <w:rsid w:val="00947A1D"/>
    <w:rsid w:val="009843CC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065B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0244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095B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777C91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.eu/urad/verejne-dokumenty/koncepcni-dokumenty/clanky/koncepce-verejneho-osvetleni-plze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F166-F967-472F-BD45-045A6FE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154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2021-05-11T09:12:00Z</dcterms:created>
  <dcterms:modified xsi:type="dcterms:W3CDTF">2021-05-12T07:07:00Z</dcterms:modified>
</cp:coreProperties>
</file>