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4F" w:rsidRPr="0026604F" w:rsidRDefault="0026604F" w:rsidP="0026604F">
      <w:pPr>
        <w:jc w:val="both"/>
        <w:rPr>
          <w:b/>
          <w:sz w:val="28"/>
          <w:szCs w:val="28"/>
        </w:rPr>
      </w:pPr>
      <w:r w:rsidRPr="0026604F">
        <w:rPr>
          <w:b/>
          <w:sz w:val="28"/>
          <w:szCs w:val="28"/>
        </w:rPr>
        <w:t>Zápis z KNM ze dne 27. 3. 2012</w:t>
      </w:r>
    </w:p>
    <w:p w:rsidR="0026604F" w:rsidRDefault="0026604F" w:rsidP="0026604F">
      <w:pPr>
        <w:jc w:val="both"/>
        <w:rPr>
          <w:sz w:val="22"/>
          <w:szCs w:val="22"/>
          <w:u w:val="single"/>
        </w:rPr>
      </w:pPr>
      <w:bookmarkStart w:id="0" w:name="_GoBack"/>
      <w:bookmarkEnd w:id="0"/>
    </w:p>
    <w:p w:rsidR="0026604F" w:rsidRPr="006F016A" w:rsidRDefault="0026604F" w:rsidP="0026604F">
      <w:pPr>
        <w:jc w:val="both"/>
        <w:rPr>
          <w:sz w:val="22"/>
          <w:szCs w:val="22"/>
          <w:u w:val="single"/>
        </w:rPr>
      </w:pPr>
      <w:r w:rsidRPr="006F016A">
        <w:rPr>
          <w:sz w:val="22"/>
          <w:szCs w:val="22"/>
          <w:u w:val="single"/>
        </w:rPr>
        <w:t xml:space="preserve">MAJ/8  Uzavření smluv budoucích kupních na převod TDI a pozemků – IKO stavby s.r.o. </w:t>
      </w:r>
    </w:p>
    <w:p w:rsidR="0026604F" w:rsidRPr="006F016A" w:rsidRDefault="0026604F" w:rsidP="0026604F">
      <w:pPr>
        <w:jc w:val="both"/>
        <w:rPr>
          <w:sz w:val="22"/>
          <w:szCs w:val="22"/>
          <w:u w:val="single"/>
        </w:rPr>
      </w:pPr>
      <w:r w:rsidRPr="006F016A">
        <w:rPr>
          <w:sz w:val="22"/>
          <w:szCs w:val="22"/>
          <w:u w:val="single"/>
        </w:rPr>
        <w:t xml:space="preserve">             a 3 spoluvlastníci</w:t>
      </w:r>
    </w:p>
    <w:p w:rsidR="0026604F" w:rsidRPr="00E3052E" w:rsidRDefault="0026604F" w:rsidP="0026604F">
      <w:pPr>
        <w:jc w:val="both"/>
      </w:pPr>
      <w:r w:rsidRPr="008C4C86">
        <w:t xml:space="preserve">KNM doporučuje RMP </w:t>
      </w:r>
      <w:r w:rsidRPr="00E3052E">
        <w:t>souhlasit s uzavřením níže uvedených smluvních vztahů:</w:t>
      </w:r>
    </w:p>
    <w:p w:rsidR="0026604F" w:rsidRPr="00E3052E" w:rsidRDefault="0026604F" w:rsidP="0026604F">
      <w:pPr>
        <w:jc w:val="both"/>
      </w:pPr>
    </w:p>
    <w:p w:rsidR="0026604F" w:rsidRPr="00E3052E" w:rsidRDefault="0026604F" w:rsidP="0026604F">
      <w:pPr>
        <w:numPr>
          <w:ilvl w:val="0"/>
          <w:numId w:val="1"/>
        </w:numPr>
        <w:jc w:val="both"/>
      </w:pPr>
      <w:r w:rsidRPr="00E3052E">
        <w:t>SOSB kupní na převod TDI do majetku města Plzně mezi městem Plzní jako budoucím kupujícím a společností IKO stavby s.r.o., se sídlem Koterovská 177, Plzeň PSČ 326 00, IČO 29120543 jako budoucím prodávajícím, a to staveb:</w:t>
      </w:r>
    </w:p>
    <w:p w:rsidR="0026604F" w:rsidRPr="00E3052E" w:rsidRDefault="0026604F" w:rsidP="0026604F">
      <w:pPr>
        <w:numPr>
          <w:ilvl w:val="1"/>
          <w:numId w:val="1"/>
        </w:numPr>
        <w:jc w:val="both"/>
      </w:pPr>
      <w:r w:rsidRPr="00E3052E">
        <w:t>chodníků (cca 289 m</w:t>
      </w:r>
      <w:r w:rsidRPr="00E3052E">
        <w:rPr>
          <w:vertAlign w:val="superscript"/>
        </w:rPr>
        <w:t>2</w:t>
      </w:r>
      <w:r w:rsidRPr="00E3052E">
        <w:t>)</w:t>
      </w:r>
    </w:p>
    <w:p w:rsidR="0026604F" w:rsidRPr="00E3052E" w:rsidRDefault="0026604F" w:rsidP="0026604F">
      <w:pPr>
        <w:numPr>
          <w:ilvl w:val="1"/>
          <w:numId w:val="1"/>
        </w:numPr>
        <w:jc w:val="both"/>
      </w:pPr>
      <w:r w:rsidRPr="00E3052E">
        <w:t>parkovací stání (cca 217 m</w:t>
      </w:r>
      <w:r w:rsidRPr="00E3052E">
        <w:rPr>
          <w:vertAlign w:val="superscript"/>
        </w:rPr>
        <w:t>2</w:t>
      </w:r>
      <w:r w:rsidRPr="00E3052E">
        <w:t>)</w:t>
      </w:r>
    </w:p>
    <w:p w:rsidR="0026604F" w:rsidRPr="00E3052E" w:rsidRDefault="0026604F" w:rsidP="0026604F">
      <w:pPr>
        <w:numPr>
          <w:ilvl w:val="1"/>
          <w:numId w:val="1"/>
        </w:numPr>
        <w:jc w:val="both"/>
      </w:pPr>
      <w:r w:rsidRPr="00E3052E">
        <w:t>zeleň (cca 102 m</w:t>
      </w:r>
      <w:r w:rsidRPr="00E3052E">
        <w:rPr>
          <w:vertAlign w:val="superscript"/>
        </w:rPr>
        <w:t>2</w:t>
      </w:r>
      <w:r w:rsidRPr="00E3052E">
        <w:t>)</w:t>
      </w:r>
    </w:p>
    <w:p w:rsidR="0026604F" w:rsidRPr="00E3052E" w:rsidRDefault="0026604F" w:rsidP="0026604F">
      <w:pPr>
        <w:jc w:val="both"/>
      </w:pPr>
      <w:r w:rsidRPr="00E3052E">
        <w:t xml:space="preserve">na pozemcích </w:t>
      </w:r>
      <w:proofErr w:type="spellStart"/>
      <w:r w:rsidRPr="00E3052E">
        <w:t>parc.č</w:t>
      </w:r>
      <w:proofErr w:type="spellEnd"/>
      <w:r w:rsidRPr="00E3052E">
        <w:t xml:space="preserve">. 1454/2 a 1456/2 oba </w:t>
      </w:r>
      <w:proofErr w:type="spellStart"/>
      <w:proofErr w:type="gramStart"/>
      <w:r w:rsidRPr="00E3052E">
        <w:t>k.ú</w:t>
      </w:r>
      <w:proofErr w:type="spellEnd"/>
      <w:r w:rsidRPr="00E3052E">
        <w:t>.</w:t>
      </w:r>
      <w:proofErr w:type="gramEnd"/>
      <w:r w:rsidRPr="00E3052E">
        <w:t xml:space="preserve"> Černice. </w:t>
      </w:r>
    </w:p>
    <w:p w:rsidR="0026604F" w:rsidRPr="00E3052E" w:rsidRDefault="0026604F" w:rsidP="0026604F">
      <w:pPr>
        <w:jc w:val="both"/>
        <w:rPr>
          <w:szCs w:val="24"/>
        </w:rPr>
      </w:pPr>
      <w:r w:rsidRPr="00E3052E">
        <w:rPr>
          <w:szCs w:val="24"/>
        </w:rPr>
        <w:t>Výše uvedená TDI bude převedena do majetku města Plzně za smluvní kupní cenu 1% z pořizovacích nákladů stavby, maximálně však do výše 1 000 000,- Kč.</w:t>
      </w:r>
    </w:p>
    <w:p w:rsidR="0026604F" w:rsidRPr="00E3052E" w:rsidRDefault="0026604F" w:rsidP="0026604F">
      <w:pPr>
        <w:numPr>
          <w:ilvl w:val="0"/>
          <w:numId w:val="1"/>
        </w:numPr>
        <w:spacing w:before="240"/>
        <w:jc w:val="both"/>
        <w:rPr>
          <w:szCs w:val="24"/>
        </w:rPr>
      </w:pPr>
      <w:r w:rsidRPr="00E3052E">
        <w:rPr>
          <w:szCs w:val="24"/>
        </w:rPr>
        <w:t xml:space="preserve">SOSB kupní na převod částí pozemků zasažených stavbami nově vybudované TDI do majetku města Plzně mezi městem Plzní jako budoucím kupujícím a podílovými spoluvlastníky (každý vlastní 1/3 ve vztahu k celku předmětných nemovitostí) panem Petrem </w:t>
      </w:r>
      <w:proofErr w:type="spellStart"/>
      <w:r w:rsidRPr="00E3052E">
        <w:rPr>
          <w:szCs w:val="24"/>
        </w:rPr>
        <w:t>Birkou</w:t>
      </w:r>
      <w:proofErr w:type="spellEnd"/>
      <w:r w:rsidRPr="00E3052E">
        <w:rPr>
          <w:szCs w:val="24"/>
        </w:rPr>
        <w:t>, bytem Jiráskovo náměstí 1377/14, Plzeň, PSČ 326 00, panem Jiřím Marešem, bytem U Pole 276/12, Plzeň, PSČ 301 00 a panem Jiřím Němečkem, Nad Křížkem 1102/7, Plzeň – Černice, PSČ 326 00 jako budoucími prodávajícími, a to:</w:t>
      </w:r>
    </w:p>
    <w:p w:rsidR="0026604F" w:rsidRPr="00E3052E" w:rsidRDefault="0026604F" w:rsidP="0026604F">
      <w:pPr>
        <w:numPr>
          <w:ilvl w:val="1"/>
          <w:numId w:val="2"/>
        </w:numPr>
        <w:rPr>
          <w:szCs w:val="24"/>
        </w:rPr>
      </w:pPr>
      <w:proofErr w:type="spellStart"/>
      <w:proofErr w:type="gramStart"/>
      <w:r w:rsidRPr="00E3052E">
        <w:rPr>
          <w:szCs w:val="24"/>
        </w:rPr>
        <w:t>parc</w:t>
      </w:r>
      <w:proofErr w:type="gramEnd"/>
      <w:r w:rsidRPr="00E3052E">
        <w:rPr>
          <w:szCs w:val="24"/>
        </w:rPr>
        <w:t>.</w:t>
      </w:r>
      <w:proofErr w:type="gramStart"/>
      <w:r w:rsidRPr="00E3052E">
        <w:rPr>
          <w:szCs w:val="24"/>
        </w:rPr>
        <w:t>č</w:t>
      </w:r>
      <w:proofErr w:type="spellEnd"/>
      <w:r w:rsidRPr="00E3052E">
        <w:rPr>
          <w:szCs w:val="24"/>
        </w:rPr>
        <w:t>.</w:t>
      </w:r>
      <w:proofErr w:type="gramEnd"/>
      <w:r w:rsidRPr="00E3052E">
        <w:rPr>
          <w:szCs w:val="24"/>
        </w:rPr>
        <w:t xml:space="preserve"> 1454/2, ostatní plocha, jiná plocha </w:t>
      </w:r>
    </w:p>
    <w:p w:rsidR="0026604F" w:rsidRPr="00E3052E" w:rsidRDefault="0026604F" w:rsidP="0026604F">
      <w:pPr>
        <w:numPr>
          <w:ilvl w:val="1"/>
          <w:numId w:val="2"/>
        </w:numPr>
        <w:rPr>
          <w:szCs w:val="24"/>
        </w:rPr>
      </w:pPr>
      <w:proofErr w:type="spellStart"/>
      <w:proofErr w:type="gramStart"/>
      <w:r w:rsidRPr="00E3052E">
        <w:rPr>
          <w:szCs w:val="24"/>
        </w:rPr>
        <w:t>parc</w:t>
      </w:r>
      <w:proofErr w:type="gramEnd"/>
      <w:r w:rsidRPr="00E3052E">
        <w:rPr>
          <w:szCs w:val="24"/>
        </w:rPr>
        <w:t>.</w:t>
      </w:r>
      <w:proofErr w:type="gramStart"/>
      <w:r w:rsidRPr="00E3052E">
        <w:rPr>
          <w:szCs w:val="24"/>
        </w:rPr>
        <w:t>č</w:t>
      </w:r>
      <w:proofErr w:type="spellEnd"/>
      <w:r w:rsidRPr="00E3052E">
        <w:rPr>
          <w:szCs w:val="24"/>
        </w:rPr>
        <w:t>.</w:t>
      </w:r>
      <w:proofErr w:type="gramEnd"/>
      <w:r w:rsidRPr="00E3052E">
        <w:rPr>
          <w:szCs w:val="24"/>
        </w:rPr>
        <w:t xml:space="preserve"> 1456/2, ostatní plocha, jiná plocha.</w:t>
      </w:r>
    </w:p>
    <w:p w:rsidR="0026604F" w:rsidRPr="00E3052E" w:rsidRDefault="0026604F" w:rsidP="0026604F">
      <w:pPr>
        <w:jc w:val="both"/>
        <w:rPr>
          <w:szCs w:val="24"/>
        </w:rPr>
      </w:pPr>
      <w:r w:rsidRPr="00E3052E">
        <w:rPr>
          <w:szCs w:val="24"/>
        </w:rPr>
        <w:t>Výše uvedené části pozemků budou převedeny do majetku města Plzně za smluvní kupní cenu 40,- Kč/m</w:t>
      </w:r>
      <w:r w:rsidRPr="00E3052E">
        <w:rPr>
          <w:szCs w:val="24"/>
          <w:vertAlign w:val="superscript"/>
        </w:rPr>
        <w:t>2</w:t>
      </w:r>
      <w:r w:rsidRPr="00E3052E">
        <w:rPr>
          <w:szCs w:val="24"/>
        </w:rPr>
        <w:t xml:space="preserve"> s tím, že daňovou povinnost převezme město Plzeň.</w:t>
      </w:r>
    </w:p>
    <w:p w:rsidR="0026604F" w:rsidRPr="00E3052E" w:rsidRDefault="0026604F" w:rsidP="0026604F">
      <w:pPr>
        <w:jc w:val="both"/>
      </w:pPr>
    </w:p>
    <w:p w:rsidR="0026604F" w:rsidRPr="00E3052E" w:rsidRDefault="0026604F" w:rsidP="0026604F">
      <w:pPr>
        <w:jc w:val="both"/>
        <w:rPr>
          <w:szCs w:val="24"/>
        </w:rPr>
      </w:pPr>
      <w:r w:rsidRPr="00E3052E">
        <w:rPr>
          <w:szCs w:val="24"/>
        </w:rPr>
        <w:t xml:space="preserve">Konečné smlouvy o převodu TDI a pozemků pod touto TDI budou uzavřeny do 12 měsíců ode dne vydání posledního kolaudačního souhlasu na dokončené předávané stavby, a to nejpozději do 31. 12. 2022, a to za předpokladu, že již bude převedena nebo bude souběžně probíhat převod TDI v lokalitě K Plzenci, část 2, 1. etapa, neboť předmětná stavba na tuto lokalitu přímo navazuje, a budou splněny všechny podmínky smluv o smlouvách budoucích a za předpokladu řádného technického provedení a právní nezatíženosti získávaného majetku,  </w:t>
      </w:r>
      <w:r w:rsidRPr="00E3052E">
        <w:rPr>
          <w:bCs/>
          <w:szCs w:val="24"/>
        </w:rPr>
        <w:t xml:space="preserve">kdy výjimku mohou tvořit pouze věcná břemena, která vzniknou z realizace stavby </w:t>
      </w:r>
      <w:r w:rsidRPr="00E3052E">
        <w:rPr>
          <w:szCs w:val="24"/>
        </w:rPr>
        <w:t>„Mateřská škola – Černice, Černice K Plzenci III – Objekt 4“ v </w:t>
      </w:r>
      <w:proofErr w:type="spellStart"/>
      <w:proofErr w:type="gramStart"/>
      <w:r w:rsidRPr="00E3052E">
        <w:rPr>
          <w:szCs w:val="24"/>
        </w:rPr>
        <w:t>k.ú</w:t>
      </w:r>
      <w:proofErr w:type="spellEnd"/>
      <w:r w:rsidRPr="00E3052E">
        <w:rPr>
          <w:szCs w:val="24"/>
        </w:rPr>
        <w:t>.</w:t>
      </w:r>
      <w:proofErr w:type="gramEnd"/>
      <w:r w:rsidRPr="00E3052E">
        <w:rPr>
          <w:szCs w:val="24"/>
        </w:rPr>
        <w:t xml:space="preserve"> Černice dle pravomocného územního rozhodnutí vedeného pod </w:t>
      </w:r>
      <w:proofErr w:type="gramStart"/>
      <w:r w:rsidRPr="00E3052E">
        <w:rPr>
          <w:szCs w:val="24"/>
        </w:rPr>
        <w:t>č.j.</w:t>
      </w:r>
      <w:proofErr w:type="gramEnd"/>
      <w:r w:rsidRPr="00E3052E">
        <w:rPr>
          <w:szCs w:val="24"/>
        </w:rPr>
        <w:t>: MMP/032515/12, přičemž přesný rozsah staveb TDI a pozemků budou stanoveny dle zaměření skutečného stavu ke kolaudaci a doloženého kolaudačního souhlasu.</w:t>
      </w:r>
    </w:p>
    <w:p w:rsidR="0026604F" w:rsidRPr="00E3052E" w:rsidRDefault="0026604F" w:rsidP="0026604F">
      <w:pPr>
        <w:jc w:val="both"/>
        <w:rPr>
          <w:szCs w:val="24"/>
        </w:rPr>
      </w:pPr>
      <w:r w:rsidRPr="00E3052E">
        <w:rPr>
          <w:szCs w:val="24"/>
        </w:rPr>
        <w:t>Konečné smlouvy budou předloženy ke schválení do RMP a ZMP, kde bude schváleno i svěření nabytého majetku.</w:t>
      </w:r>
    </w:p>
    <w:p w:rsidR="0026604F" w:rsidRPr="00E3052E" w:rsidRDefault="0026604F" w:rsidP="0026604F">
      <w:pPr>
        <w:jc w:val="both"/>
        <w:rPr>
          <w:szCs w:val="24"/>
        </w:rPr>
      </w:pPr>
      <w:r w:rsidRPr="00E3052E">
        <w:rPr>
          <w:szCs w:val="24"/>
        </w:rPr>
        <w:t xml:space="preserve">Na předávané stavby bude poskytnuta záruka po dobu 5 let od kolaudace. </w:t>
      </w:r>
    </w:p>
    <w:p w:rsidR="0026604F" w:rsidRPr="00E3052E" w:rsidRDefault="0026604F" w:rsidP="0026604F">
      <w:pPr>
        <w:jc w:val="both"/>
        <w:rPr>
          <w:szCs w:val="24"/>
        </w:rPr>
      </w:pPr>
      <w:r w:rsidRPr="00E3052E">
        <w:rPr>
          <w:szCs w:val="24"/>
        </w:rPr>
        <w:t>V případě, že zaměření skutečného provedení dokončených staveb prokáže zásah do dalších pozemků ve vlastnictví jiných subjektů, než je město Plzeň, zavazuje se investor zajistit jejich převedení do majetku města Plzně za smluvní kupní cenu 40,- Kč/m</w:t>
      </w:r>
      <w:r w:rsidRPr="00E3052E">
        <w:rPr>
          <w:szCs w:val="24"/>
          <w:vertAlign w:val="superscript"/>
        </w:rPr>
        <w:t>2</w:t>
      </w:r>
      <w:r w:rsidRPr="00E3052E">
        <w:rPr>
          <w:szCs w:val="24"/>
        </w:rPr>
        <w:t xml:space="preserve">, případně zřídit věcná břemena, nejpozději však současně s převodem staveb TDI. </w:t>
      </w:r>
    </w:p>
    <w:p w:rsidR="0026604F" w:rsidRDefault="0026604F" w:rsidP="0026604F">
      <w:pPr>
        <w:jc w:val="both"/>
        <w:rPr>
          <w:sz w:val="22"/>
          <w:szCs w:val="22"/>
          <w:u w:val="single"/>
        </w:rPr>
      </w:pPr>
    </w:p>
    <w:p w:rsidR="0026604F" w:rsidRDefault="0026604F" w:rsidP="0026604F">
      <w:pPr>
        <w:ind w:left="5670"/>
        <w:jc w:val="both"/>
        <w:rPr>
          <w:sz w:val="22"/>
          <w:szCs w:val="22"/>
        </w:rPr>
      </w:pPr>
      <w:r w:rsidRPr="00E931E0">
        <w:rPr>
          <w:sz w:val="22"/>
          <w:szCs w:val="22"/>
        </w:rPr>
        <w:t>Souhlasí</w:t>
      </w:r>
      <w:r>
        <w:rPr>
          <w:sz w:val="22"/>
          <w:szCs w:val="22"/>
        </w:rPr>
        <w:t xml:space="preserve"> 10</w:t>
      </w:r>
    </w:p>
    <w:p w:rsidR="007F4309" w:rsidRDefault="007F4309"/>
    <w:sectPr w:rsidR="007F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FB2"/>
    <w:multiLevelType w:val="hybridMultilevel"/>
    <w:tmpl w:val="A0DA5EDE"/>
    <w:lvl w:ilvl="0" w:tplc="C11CD30E">
      <w:start w:val="1"/>
      <w:numFmt w:val="decimal"/>
      <w:lvlText w:val="%1."/>
      <w:lvlJc w:val="left"/>
      <w:pPr>
        <w:tabs>
          <w:tab w:val="num" w:pos="717"/>
        </w:tabs>
        <w:ind w:left="717" w:hanging="360"/>
      </w:pPr>
      <w:rPr>
        <w:rFonts w:ascii="Times New Roman" w:eastAsia="Times New Roman" w:hAnsi="Times New Roman" w:cs="Times New Roman"/>
      </w:rPr>
    </w:lvl>
    <w:lvl w:ilvl="1" w:tplc="A464F86A">
      <w:start w:val="1"/>
      <w:numFmt w:val="bullet"/>
      <w:lvlText w:val="-"/>
      <w:lvlJc w:val="left"/>
      <w:pPr>
        <w:tabs>
          <w:tab w:val="num" w:pos="1437"/>
        </w:tabs>
        <w:ind w:left="1437" w:hanging="360"/>
      </w:pPr>
      <w:rPr>
        <w:rFonts w:ascii="Times New Roman" w:eastAsia="Times New Roman" w:hAnsi="Times New Roman" w:cs="Times New Roman" w:hint="default"/>
      </w:rPr>
    </w:lvl>
    <w:lvl w:ilvl="2" w:tplc="0405001B">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
    <w:nsid w:val="733167A4"/>
    <w:multiLevelType w:val="hybridMultilevel"/>
    <w:tmpl w:val="A0DA5EDE"/>
    <w:lvl w:ilvl="0" w:tplc="C11CD30E">
      <w:start w:val="1"/>
      <w:numFmt w:val="decimal"/>
      <w:lvlText w:val="%1."/>
      <w:lvlJc w:val="left"/>
      <w:pPr>
        <w:tabs>
          <w:tab w:val="num" w:pos="717"/>
        </w:tabs>
        <w:ind w:left="717" w:hanging="360"/>
      </w:pPr>
      <w:rPr>
        <w:rFonts w:ascii="Times New Roman" w:eastAsia="Times New Roman" w:hAnsi="Times New Roman" w:cs="Times New Roman"/>
      </w:rPr>
    </w:lvl>
    <w:lvl w:ilvl="1" w:tplc="A464F86A">
      <w:start w:val="1"/>
      <w:numFmt w:val="bullet"/>
      <w:lvlText w:val="-"/>
      <w:lvlJc w:val="left"/>
      <w:pPr>
        <w:tabs>
          <w:tab w:val="num" w:pos="1437"/>
        </w:tabs>
        <w:ind w:left="1437" w:hanging="360"/>
      </w:pPr>
      <w:rPr>
        <w:rFonts w:ascii="Times New Roman" w:eastAsia="Times New Roman" w:hAnsi="Times New Roman" w:cs="Times New Roman" w:hint="default"/>
      </w:rPr>
    </w:lvl>
    <w:lvl w:ilvl="2" w:tplc="0405001B">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D"/>
    <w:rsid w:val="0026604F"/>
    <w:rsid w:val="00380B3D"/>
    <w:rsid w:val="007F4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04F"/>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04F"/>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2435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Sedláková Eva</dc:creator>
  <cp:keywords/>
  <dc:description/>
  <cp:lastModifiedBy>Sedláková Eva</cp:lastModifiedBy>
  <cp:revision>2</cp:revision>
  <cp:lastPrinted>2012-03-30T09:11:00Z</cp:lastPrinted>
  <dcterms:created xsi:type="dcterms:W3CDTF">2012-03-30T09:11:00Z</dcterms:created>
  <dcterms:modified xsi:type="dcterms:W3CDTF">2012-03-30T09:11:00Z</dcterms:modified>
</cp:coreProperties>
</file>