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713"/>
      </w:tblGrid>
      <w:tr w:rsidR="00ED2382" w:rsidRPr="00214464" w:rsidTr="00A973BA">
        <w:tc>
          <w:tcPr>
            <w:tcW w:w="3898" w:type="dxa"/>
          </w:tcPr>
          <w:p w:rsidR="00ED2382" w:rsidRDefault="00ED2382" w:rsidP="00A973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Zastupitelstvo města Plzně dne:</w:t>
            </w:r>
          </w:p>
        </w:tc>
        <w:tc>
          <w:tcPr>
            <w:tcW w:w="2815" w:type="dxa"/>
          </w:tcPr>
          <w:p w:rsidR="00ED2382" w:rsidRDefault="00ED2382" w:rsidP="002F30C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F30C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 6.  2012</w:t>
            </w:r>
          </w:p>
        </w:tc>
        <w:tc>
          <w:tcPr>
            <w:tcW w:w="2713" w:type="dxa"/>
          </w:tcPr>
          <w:p w:rsidR="00ED2382" w:rsidRPr="00F06174" w:rsidRDefault="00ED2382" w:rsidP="00ED2382">
            <w:pPr>
              <w:ind w:right="7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2F30CB">
              <w:rPr>
                <w:b/>
                <w:sz w:val="24"/>
              </w:rPr>
              <w:t>10</w:t>
            </w:r>
          </w:p>
        </w:tc>
      </w:tr>
    </w:tbl>
    <w:p w:rsidR="00ED2382" w:rsidRDefault="00ED2382" w:rsidP="00ED2382">
      <w:pPr>
        <w:pStyle w:val="nadpcent"/>
        <w:spacing w:before="0" w:after="0"/>
        <w:jc w:val="both"/>
        <w:rPr>
          <w:b w:val="0"/>
          <w:bCs/>
          <w:lang w:val="cs-CZ"/>
        </w:rPr>
      </w:pPr>
    </w:p>
    <w:p w:rsidR="00ED2382" w:rsidRPr="00A202D9" w:rsidRDefault="00ED2382" w:rsidP="00ED2382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4111"/>
      </w:tblGrid>
      <w:tr w:rsidR="00ED2382" w:rsidTr="00A973BA">
        <w:tc>
          <w:tcPr>
            <w:tcW w:w="570" w:type="dxa"/>
          </w:tcPr>
          <w:p w:rsidR="00ED2382" w:rsidRDefault="00ED2382" w:rsidP="00A973B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D2382" w:rsidRDefault="00ED2382" w:rsidP="00A973B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D2382" w:rsidRDefault="00ED2382" w:rsidP="00A973BA">
            <w:pPr>
              <w:pStyle w:val="vlevo"/>
            </w:pPr>
            <w:r>
              <w:t xml:space="preserve">ze dne : </w:t>
            </w:r>
          </w:p>
        </w:tc>
        <w:tc>
          <w:tcPr>
            <w:tcW w:w="4111" w:type="dxa"/>
          </w:tcPr>
          <w:p w:rsidR="00ED2382" w:rsidRDefault="00ED2382" w:rsidP="002F30CB">
            <w:pPr>
              <w:pStyle w:val="vlevo"/>
            </w:pPr>
            <w:r>
              <w:t>2</w:t>
            </w:r>
            <w:r w:rsidR="002F30CB">
              <w:t>1</w:t>
            </w:r>
            <w:r>
              <w:t>. 6. 2012</w:t>
            </w:r>
          </w:p>
        </w:tc>
      </w:tr>
    </w:tbl>
    <w:p w:rsidR="00ED2382" w:rsidRDefault="00ED2382" w:rsidP="00ED2382">
      <w:pPr>
        <w:pStyle w:val="Paragrafneslovan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526"/>
        <w:gridCol w:w="7938"/>
      </w:tblGrid>
      <w:tr w:rsidR="00ED2382" w:rsidTr="00A973BA">
        <w:trPr>
          <w:cantSplit/>
        </w:trPr>
        <w:tc>
          <w:tcPr>
            <w:tcW w:w="1526" w:type="dxa"/>
          </w:tcPr>
          <w:p w:rsidR="00ED2382" w:rsidRDefault="00ED2382" w:rsidP="00A973BA">
            <w:pPr>
              <w:pStyle w:val="vlevo"/>
            </w:pPr>
            <w:r>
              <w:t>Ve věci:</w:t>
            </w:r>
          </w:p>
        </w:tc>
        <w:tc>
          <w:tcPr>
            <w:tcW w:w="7938" w:type="dxa"/>
          </w:tcPr>
          <w:p w:rsidR="00ED2382" w:rsidRDefault="00ED2382" w:rsidP="00ED2382">
            <w:pPr>
              <w:pStyle w:val="vlevo"/>
            </w:pPr>
            <w:r>
              <w:t xml:space="preserve">Záměr rekonstrukce křižovatky Štefánikova – Ke </w:t>
            </w:r>
            <w:proofErr w:type="spellStart"/>
            <w:r>
              <w:t>Kačí</w:t>
            </w:r>
            <w:proofErr w:type="spellEnd"/>
            <w:r>
              <w:t xml:space="preserve"> louži, investor  IRHOS spol. s r.o.</w:t>
            </w:r>
          </w:p>
        </w:tc>
      </w:tr>
    </w:tbl>
    <w:p w:rsidR="00ED2382" w:rsidRDefault="00ED2382" w:rsidP="00ED238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153670</wp:posOffset>
                </wp:positionV>
                <wp:extent cx="6172200" cy="0"/>
                <wp:effectExtent l="9525" t="5080" r="9525" b="1397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2.1pt" to="47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"/>
            </w:pict>
          </mc:Fallback>
        </mc:AlternateContent>
      </w:r>
    </w:p>
    <w:p w:rsidR="00ED2382" w:rsidRDefault="00ED2382" w:rsidP="00ED2382">
      <w:pPr>
        <w:pStyle w:val="vlevot"/>
      </w:pPr>
    </w:p>
    <w:p w:rsidR="00ED2382" w:rsidRDefault="00ED2382" w:rsidP="00ED2382">
      <w:pPr>
        <w:pStyle w:val="vlevot"/>
      </w:pPr>
      <w:r>
        <w:t>Zastupitelstvo města Plzně</w:t>
      </w:r>
    </w:p>
    <w:p w:rsidR="00ED2382" w:rsidRDefault="00ED2382" w:rsidP="00ED2382">
      <w:pPr>
        <w:pStyle w:val="vlevo"/>
      </w:pPr>
      <w:r>
        <w:t>k návrhu Rady města Plzně</w:t>
      </w:r>
    </w:p>
    <w:p w:rsidR="00ED2382" w:rsidRDefault="00ED2382" w:rsidP="00ED2382">
      <w:pPr>
        <w:pStyle w:val="vlevo"/>
      </w:pPr>
    </w:p>
    <w:p w:rsidR="00ED2382" w:rsidRDefault="00ED2382" w:rsidP="00ED2382">
      <w:pPr>
        <w:pStyle w:val="vlevo"/>
      </w:pPr>
    </w:p>
    <w:p w:rsidR="00ED2382" w:rsidRDefault="00ED2382" w:rsidP="00ED2382">
      <w:pPr>
        <w:pStyle w:val="parzahl"/>
        <w:spacing w:before="0" w:after="0"/>
        <w:ind w:left="0" w:firstLine="0"/>
      </w:pPr>
      <w:r w:rsidRPr="0067406D">
        <w:t>I.</w:t>
      </w:r>
      <w:r w:rsidRPr="0067406D">
        <w:tab/>
        <w:t>B e r e   n a   v ě d o m í</w:t>
      </w:r>
    </w:p>
    <w:p w:rsidR="00ED2382" w:rsidRDefault="00ED2382" w:rsidP="00ED2382">
      <w:pPr>
        <w:pStyle w:val="Paragrafneeslovan"/>
      </w:pPr>
    </w:p>
    <w:p w:rsidR="00ED2382" w:rsidRDefault="00ED2382" w:rsidP="00ED2382">
      <w:pPr>
        <w:pStyle w:val="vlevo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Žádost společnosti IRHOS spol. s r.o. o uzavření nájemní smlouvy za účelem úpravy křižovatky Štefánikova – Ke </w:t>
      </w:r>
      <w:proofErr w:type="spellStart"/>
      <w:r>
        <w:t>Kačí</w:t>
      </w:r>
      <w:proofErr w:type="spellEnd"/>
      <w:r>
        <w:t xml:space="preserve"> louži</w:t>
      </w:r>
      <w:r w:rsidRPr="00B42B71">
        <w:t xml:space="preserve"> </w:t>
      </w:r>
      <w:r>
        <w:t>.</w:t>
      </w:r>
    </w:p>
    <w:p w:rsidR="00ED2382" w:rsidRPr="00ED2382" w:rsidRDefault="00ED2382" w:rsidP="00ED2382">
      <w:pPr>
        <w:pStyle w:val="vlevo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ED2382">
        <w:t xml:space="preserve">Dopis spol. s r.o. IRHOS ze dne 3. 10. 2011 se žádostí o započtení rekonstrukce křižovatky Štefánikova – Ke </w:t>
      </w:r>
      <w:proofErr w:type="spellStart"/>
      <w:r w:rsidRPr="00ED2382">
        <w:t>Kačí</w:t>
      </w:r>
      <w:proofErr w:type="spellEnd"/>
      <w:r w:rsidRPr="00ED2382">
        <w:t xml:space="preserve"> louži oproti pohledávce ve výši 3 620 000,-- Kč</w:t>
      </w:r>
      <w:r w:rsidR="0068527C">
        <w:t>.</w:t>
      </w:r>
    </w:p>
    <w:p w:rsidR="00ED2382" w:rsidRDefault="00ED2382" w:rsidP="00ED2382">
      <w:pPr>
        <w:pStyle w:val="vlevo"/>
      </w:pPr>
    </w:p>
    <w:p w:rsidR="00ED2382" w:rsidRDefault="00ED2382" w:rsidP="00ED2382">
      <w:pPr>
        <w:pStyle w:val="vlevo"/>
      </w:pPr>
    </w:p>
    <w:p w:rsidR="00ED2382" w:rsidRDefault="00ED2382" w:rsidP="00ED2382">
      <w:pPr>
        <w:pStyle w:val="ostzahl"/>
        <w:tabs>
          <w:tab w:val="clear" w:pos="360"/>
        </w:tabs>
        <w:spacing w:before="0" w:after="0"/>
        <w:rPr>
          <w:spacing w:val="0"/>
        </w:rPr>
      </w:pPr>
      <w:r>
        <w:rPr>
          <w:spacing w:val="0"/>
        </w:rPr>
        <w:t>II.</w:t>
      </w:r>
      <w:r>
        <w:rPr>
          <w:spacing w:val="0"/>
        </w:rPr>
        <w:tab/>
        <w:t xml:space="preserve">S c h v a l u j e </w:t>
      </w:r>
    </w:p>
    <w:p w:rsidR="00ED2382" w:rsidRDefault="00ED2382" w:rsidP="00ED2382">
      <w:pPr>
        <w:pStyle w:val="vlevo"/>
        <w:rPr>
          <w:color w:val="FF0000"/>
        </w:rPr>
      </w:pPr>
    </w:p>
    <w:p w:rsidR="00ED2382" w:rsidRPr="00ED2382" w:rsidRDefault="00ED2382" w:rsidP="00ED2382">
      <w:pPr>
        <w:pStyle w:val="vlevo"/>
      </w:pPr>
      <w:r w:rsidRPr="00ED2382">
        <w:t xml:space="preserve">záměr uzavřít budoucí smluvní vztahy se společností IRHOS spol. s r.o., IČO 47120452, se sídlem Praha 3, Slezská 103 za účelem vypořádání stavby rekonstrukce křižovatky Štefánikova – Ke </w:t>
      </w:r>
      <w:proofErr w:type="spellStart"/>
      <w:r w:rsidRPr="00ED2382">
        <w:t>Kačí</w:t>
      </w:r>
      <w:proofErr w:type="spellEnd"/>
      <w:r w:rsidRPr="00ED2382">
        <w:t xml:space="preserve"> louži tak, že tato etapa bude řešena jako samostatná, nová výstavba v souladu se všemi standardními postupy platnými pro soukromé investory. Po nabytí právní moci územního rozhodnutí </w:t>
      </w:r>
      <w:r>
        <w:t xml:space="preserve">a podání žádosti investora </w:t>
      </w:r>
      <w:r w:rsidRPr="00ED2382">
        <w:t xml:space="preserve">dojde k projednání a uzavření standardních smluv o budoucích smlouvách  na směny či výkupy pozemků – dotčené pozemky </w:t>
      </w:r>
      <w:proofErr w:type="spellStart"/>
      <w:r w:rsidRPr="00ED2382">
        <w:t>p.č</w:t>
      </w:r>
      <w:proofErr w:type="spellEnd"/>
      <w:r w:rsidRPr="00ED2382">
        <w:t xml:space="preserve">. 1918/2, 1810/1, 18/10/5, 1810/6, 268/2 a </w:t>
      </w:r>
      <w:proofErr w:type="spellStart"/>
      <w:r w:rsidRPr="00ED2382">
        <w:t>p.č</w:t>
      </w:r>
      <w:proofErr w:type="spellEnd"/>
      <w:r w:rsidRPr="00ED2382">
        <w:t xml:space="preserve">. 267/42 </w:t>
      </w:r>
      <w:proofErr w:type="spellStart"/>
      <w:r w:rsidRPr="00ED2382">
        <w:t>k.ú</w:t>
      </w:r>
      <w:proofErr w:type="spellEnd"/>
      <w:r w:rsidRPr="00ED2382">
        <w:t xml:space="preserve">. Černice, a na převod TDI formou odkoupení do majetku města za standardních podmínek, tj. 1% z pořizovacích nákladů na předávanou TDI, max. </w:t>
      </w:r>
      <w:smartTag w:uri="urn:schemas-microsoft-com:office:smarttags" w:element="metricconverter">
        <w:smartTagPr>
          <w:attr w:name="ProductID" w:val="1 mil"/>
        </w:smartTagPr>
        <w:r w:rsidRPr="00ED2382">
          <w:t>1 mil</w:t>
        </w:r>
      </w:smartTag>
      <w:r w:rsidRPr="00ED2382">
        <w:t>. Kč, tedy nikoliv dle požadavku společnosti IRHOS spol. s r.o. započtením oproti pohledávce ve výši 3 620 000,-- Kč.</w:t>
      </w:r>
    </w:p>
    <w:p w:rsidR="00ED2382" w:rsidRPr="00ED2382" w:rsidRDefault="00ED2382" w:rsidP="00ED2382">
      <w:pPr>
        <w:pStyle w:val="vlevo"/>
      </w:pPr>
    </w:p>
    <w:p w:rsidR="00ED2382" w:rsidRDefault="00ED2382" w:rsidP="00ED2382">
      <w:pPr>
        <w:pStyle w:val="ostzahl"/>
        <w:tabs>
          <w:tab w:val="clear" w:pos="360"/>
        </w:tabs>
        <w:spacing w:before="0" w:after="0"/>
        <w:rPr>
          <w:spacing w:val="0"/>
        </w:rPr>
      </w:pPr>
    </w:p>
    <w:p w:rsidR="00ED2382" w:rsidRDefault="00ED2382" w:rsidP="00ED2382">
      <w:pPr>
        <w:pStyle w:val="ostzahl"/>
        <w:tabs>
          <w:tab w:val="clear" w:pos="360"/>
        </w:tabs>
        <w:spacing w:before="0" w:after="0"/>
      </w:pPr>
      <w:r w:rsidRPr="003325A6">
        <w:rPr>
          <w:spacing w:val="0"/>
        </w:rPr>
        <w:t>III.</w:t>
      </w:r>
      <w:r w:rsidRPr="003325A6">
        <w:rPr>
          <w:spacing w:val="0"/>
        </w:rPr>
        <w:tab/>
      </w:r>
      <w:r>
        <w:rPr>
          <w:spacing w:val="0"/>
        </w:rPr>
        <w:t>U</w:t>
      </w:r>
      <w:r w:rsidRPr="003325A6">
        <w:t xml:space="preserve"> k l á d á</w:t>
      </w:r>
    </w:p>
    <w:p w:rsidR="00ED2382" w:rsidRDefault="00ED2382" w:rsidP="00ED2382">
      <w:pPr>
        <w:pStyle w:val="Paragrafneeslovan"/>
      </w:pPr>
    </w:p>
    <w:p w:rsidR="00ED2382" w:rsidRDefault="00ED2382" w:rsidP="00ED2382">
      <w:pPr>
        <w:pStyle w:val="Paragrafneeslovan"/>
        <w:rPr>
          <w:szCs w:val="24"/>
        </w:rPr>
      </w:pPr>
      <w:r>
        <w:rPr>
          <w:szCs w:val="24"/>
        </w:rPr>
        <w:t>Radě města Plzně</w:t>
      </w:r>
    </w:p>
    <w:p w:rsidR="00ED2382" w:rsidRDefault="00ED2382" w:rsidP="00ED2382">
      <w:pPr>
        <w:pStyle w:val="Paragrafneeslovan"/>
        <w:rPr>
          <w:szCs w:val="24"/>
        </w:rPr>
      </w:pPr>
      <w:r>
        <w:rPr>
          <w:szCs w:val="24"/>
        </w:rPr>
        <w:t>předložit k projednání orgánům města</w:t>
      </w:r>
      <w:r w:rsidR="0068527C">
        <w:rPr>
          <w:szCs w:val="24"/>
        </w:rPr>
        <w:t xml:space="preserve"> Plzně</w:t>
      </w:r>
      <w:r>
        <w:rPr>
          <w:szCs w:val="24"/>
        </w:rPr>
        <w:t xml:space="preserve"> samostatný materiál v souladu s bodem II. tohoto usnesení</w:t>
      </w:r>
    </w:p>
    <w:p w:rsidR="00ED2382" w:rsidRDefault="00ED2382" w:rsidP="00ED2382">
      <w:pPr>
        <w:pStyle w:val="Paragrafneeslovan"/>
        <w:rPr>
          <w:szCs w:val="24"/>
        </w:rPr>
      </w:pPr>
      <w:r w:rsidRPr="00D52223">
        <w:rPr>
          <w:szCs w:val="24"/>
        </w:rPr>
        <w:t xml:space="preserve">Termín: </w:t>
      </w:r>
      <w:r>
        <w:rPr>
          <w:szCs w:val="24"/>
        </w:rPr>
        <w:t>30. 6. 2013</w:t>
      </w:r>
      <w:r>
        <w:rPr>
          <w:szCs w:val="24"/>
        </w:rPr>
        <w:tab/>
      </w:r>
      <w:r w:rsidRPr="00D52223">
        <w:rPr>
          <w:szCs w:val="24"/>
        </w:rPr>
        <w:tab/>
      </w:r>
      <w:r w:rsidRPr="00D52223">
        <w:rPr>
          <w:szCs w:val="24"/>
        </w:rPr>
        <w:tab/>
      </w:r>
      <w:r w:rsidRPr="00D52223">
        <w:rPr>
          <w:szCs w:val="24"/>
        </w:rPr>
        <w:tab/>
      </w:r>
      <w:r w:rsidRPr="00D52223">
        <w:rPr>
          <w:szCs w:val="24"/>
        </w:rPr>
        <w:tab/>
      </w:r>
    </w:p>
    <w:p w:rsidR="00ED2382" w:rsidRDefault="00ED2382" w:rsidP="00ED2382">
      <w:pPr>
        <w:pStyle w:val="Paragrafneeslovan"/>
      </w:pPr>
    </w:p>
    <w:p w:rsidR="00ED2382" w:rsidRDefault="00ED2382" w:rsidP="00ED2382">
      <w:pPr>
        <w:pStyle w:val="Paragrafneeslov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146050</wp:posOffset>
                </wp:positionV>
                <wp:extent cx="6172200" cy="0"/>
                <wp:effectExtent l="13335" t="12065" r="571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1.5pt" to="47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nqJw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"/>
            </w:pict>
          </mc:Fallback>
        </mc:AlternateContent>
      </w:r>
    </w:p>
    <w:p w:rsidR="00ED2382" w:rsidRDefault="00ED2382" w:rsidP="00ED2382">
      <w:pPr>
        <w:pStyle w:val="Paragrafneslovan"/>
        <w:ind w:left="2832" w:firstLine="708"/>
      </w:pPr>
      <w:r w:rsidRPr="00F34E0C">
        <w:t xml:space="preserve">Zodpovídá: </w:t>
      </w:r>
      <w:r w:rsidRPr="00F34E0C">
        <w:tab/>
      </w:r>
      <w:r>
        <w:t>H. Matoušová, členka RMP</w:t>
      </w:r>
    </w:p>
    <w:p w:rsidR="00ED2382" w:rsidRDefault="00ED2382" w:rsidP="00ED2382">
      <w:pPr>
        <w:pStyle w:val="Paragrafneslovan"/>
        <w:ind w:left="4248" w:firstLine="708"/>
      </w:pPr>
      <w:r w:rsidRPr="00F34E0C">
        <w:t>Ing. Hasmanová</w:t>
      </w:r>
    </w:p>
    <w:p w:rsidR="00ED2382" w:rsidRDefault="00ED2382" w:rsidP="00ED2382"/>
    <w:p w:rsidR="00ED2382" w:rsidRDefault="00ED2382" w:rsidP="00ED2382"/>
    <w:p w:rsidR="00ED2382" w:rsidRDefault="00ED2382" w:rsidP="00ED2382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ED2382" w:rsidRPr="00F34E0C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</w:p>
        </w:tc>
      </w:tr>
      <w:tr w:rsidR="00ED2382" w:rsidRPr="00F34E0C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>
              <w:t>5. 6.  2012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proofErr w:type="spellStart"/>
            <w:r w:rsidRPr="00F34E0C">
              <w:t>P.Kokošková</w:t>
            </w:r>
            <w:proofErr w:type="spellEnd"/>
            <w:r>
              <w:t>,</w:t>
            </w:r>
            <w:r w:rsidRPr="00F34E0C">
              <w:t xml:space="preserve"> MAJ MMP</w:t>
            </w:r>
          </w:p>
        </w:tc>
      </w:tr>
      <w:tr w:rsidR="00ED2382" w:rsidRPr="00F34E0C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</w:p>
        </w:tc>
      </w:tr>
      <w:tr w:rsidR="00ED2382" w:rsidRPr="00F34E0C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963381">
            <w:pPr>
              <w:pStyle w:val="Paragrafneslovan"/>
            </w:pPr>
            <w:r>
              <w:t xml:space="preserve">souhlasí    </w:t>
            </w:r>
            <w:bookmarkStart w:id="0" w:name="_GoBack"/>
            <w:bookmarkEnd w:id="0"/>
          </w:p>
        </w:tc>
      </w:tr>
      <w:tr w:rsidR="00ED2382" w:rsidRPr="00F34E0C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>
              <w:t>nepodléhá vyvěšení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</w:p>
        </w:tc>
      </w:tr>
      <w:tr w:rsidR="00ED2382" w:rsidRPr="00F34E0C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>Projednáno v RMP: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 w:rsidRPr="00F34E0C">
              <w:t xml:space="preserve">dne </w:t>
            </w:r>
            <w:r>
              <w:t>31</w:t>
            </w:r>
            <w:r w:rsidRPr="00F34E0C">
              <w:t xml:space="preserve">. </w:t>
            </w:r>
            <w:r>
              <w:t>5</w:t>
            </w:r>
            <w:r w:rsidRPr="00F34E0C">
              <w:t>. 201</w:t>
            </w: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Pr="00F34E0C" w:rsidRDefault="00ED2382" w:rsidP="00A973BA">
            <w:pPr>
              <w:pStyle w:val="Paragrafneslovan"/>
            </w:pPr>
            <w:r>
              <w:t xml:space="preserve">č. usnesení: </w:t>
            </w:r>
            <w:r w:rsidR="002F30CB">
              <w:t>713</w:t>
            </w:r>
          </w:p>
        </w:tc>
      </w:tr>
    </w:tbl>
    <w:p w:rsidR="00ED2382" w:rsidRDefault="00ED2382" w:rsidP="00ED2382">
      <w:pPr>
        <w:pStyle w:val="vlevo"/>
      </w:pPr>
    </w:p>
    <w:p w:rsidR="00ED2382" w:rsidRDefault="00ED2382" w:rsidP="00ED2382">
      <w:pPr>
        <w:pStyle w:val="Paragrafneeslovan"/>
      </w:pPr>
    </w:p>
    <w:p w:rsidR="00ED2382" w:rsidRDefault="00ED2382" w:rsidP="00ED2382">
      <w:pPr>
        <w:pStyle w:val="Paragrafneeslovan"/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337"/>
        <w:gridCol w:w="3402"/>
      </w:tblGrid>
      <w:tr w:rsidR="00ED2382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</w:tr>
      <w:tr w:rsidR="00ED2382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  <w:ind w:right="-353"/>
            </w:pPr>
          </w:p>
        </w:tc>
      </w:tr>
      <w:tr w:rsidR="00ED2382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</w:tr>
      <w:tr w:rsidR="00ED2382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  <w:spacing w:line="360" w:lineRule="auto"/>
            </w:pPr>
          </w:p>
        </w:tc>
      </w:tr>
      <w:tr w:rsidR="00ED2382" w:rsidTr="00A973B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382" w:rsidRDefault="00ED2382" w:rsidP="00A973BA">
            <w:pPr>
              <w:pStyle w:val="Paragrafneeslovan"/>
              <w:numPr>
                <w:ilvl w:val="12"/>
                <w:numId w:val="0"/>
              </w:numPr>
            </w:pPr>
          </w:p>
        </w:tc>
      </w:tr>
    </w:tbl>
    <w:p w:rsidR="00ED2382" w:rsidRDefault="00ED2382" w:rsidP="00ED2382">
      <w:pPr>
        <w:pStyle w:val="Paragrafneeslovan"/>
      </w:pPr>
    </w:p>
    <w:p w:rsidR="008B62F1" w:rsidRDefault="008B62F1"/>
    <w:sectPr w:rsidR="008B62F1" w:rsidSect="00E54FBD">
      <w:footerReference w:type="even" r:id="rId8"/>
      <w:footerReference w:type="default" r:id="rId9"/>
      <w:pgSz w:w="12240" w:h="15840"/>
      <w:pgMar w:top="1134" w:right="14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16" w:rsidRDefault="00270669">
      <w:r>
        <w:separator/>
      </w:r>
    </w:p>
  </w:endnote>
  <w:endnote w:type="continuationSeparator" w:id="0">
    <w:p w:rsidR="00D06316" w:rsidRDefault="002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CF" w:rsidRDefault="00ED23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19CF" w:rsidRDefault="0096338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CF" w:rsidRDefault="00ED23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3381">
      <w:rPr>
        <w:rStyle w:val="slostrnky"/>
        <w:noProof/>
      </w:rPr>
      <w:t>1</w:t>
    </w:r>
    <w:r>
      <w:rPr>
        <w:rStyle w:val="slostrnky"/>
      </w:rPr>
      <w:fldChar w:fldCharType="end"/>
    </w:r>
  </w:p>
  <w:p w:rsidR="00B019CF" w:rsidRDefault="0096338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16" w:rsidRDefault="00270669">
      <w:r>
        <w:separator/>
      </w:r>
    </w:p>
  </w:footnote>
  <w:footnote w:type="continuationSeparator" w:id="0">
    <w:p w:rsidR="00D06316" w:rsidRDefault="0027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F134070"/>
    <w:multiLevelType w:val="hybridMultilevel"/>
    <w:tmpl w:val="2EACE0B8"/>
    <w:lvl w:ilvl="0" w:tplc="2E6E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53245"/>
    <w:multiLevelType w:val="hybridMultilevel"/>
    <w:tmpl w:val="D0CEE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2"/>
    <w:rsid w:val="00270669"/>
    <w:rsid w:val="002F30CB"/>
    <w:rsid w:val="0068527C"/>
    <w:rsid w:val="008B62F1"/>
    <w:rsid w:val="00963381"/>
    <w:rsid w:val="00D06316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D2382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rsid w:val="00ED2382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ED2382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ED238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cent">
    <w:name w:val="nadpcent"/>
    <w:basedOn w:val="Normln"/>
    <w:next w:val="vlevo"/>
    <w:rsid w:val="00ED2382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eslovan">
    <w:name w:val="Paragraf neeíslovaný"/>
    <w:basedOn w:val="Normln"/>
    <w:rsid w:val="00ED2382"/>
    <w:pPr>
      <w:jc w:val="both"/>
    </w:pPr>
    <w:rPr>
      <w:sz w:val="24"/>
    </w:rPr>
  </w:style>
  <w:style w:type="paragraph" w:customStyle="1" w:styleId="vlevot">
    <w:name w:val="vlevot"/>
    <w:basedOn w:val="vlevo"/>
    <w:rsid w:val="00ED2382"/>
    <w:rPr>
      <w:b/>
    </w:rPr>
  </w:style>
  <w:style w:type="paragraph" w:customStyle="1" w:styleId="parzahl">
    <w:name w:val="parzahl"/>
    <w:basedOn w:val="Normln"/>
    <w:next w:val="Paragrafneeslovan"/>
    <w:rsid w:val="00ED2382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Paragrafneslovan">
    <w:name w:val="Paragraf nečíslovaný"/>
    <w:basedOn w:val="Normln"/>
    <w:autoRedefine/>
    <w:rsid w:val="00ED2382"/>
    <w:pPr>
      <w:jc w:val="both"/>
    </w:pPr>
    <w:rPr>
      <w:bCs/>
      <w:sz w:val="24"/>
    </w:rPr>
  </w:style>
  <w:style w:type="character" w:styleId="slostrnky">
    <w:name w:val="page number"/>
    <w:basedOn w:val="Standardnpsmoodstavce"/>
    <w:rsid w:val="00ED2382"/>
  </w:style>
  <w:style w:type="character" w:customStyle="1" w:styleId="vlevoChar">
    <w:name w:val="vlevo Char"/>
    <w:link w:val="vlevo"/>
    <w:rsid w:val="00ED23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C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ED2382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rsid w:val="00ED2382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ED2382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ED238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cent">
    <w:name w:val="nadpcent"/>
    <w:basedOn w:val="Normln"/>
    <w:next w:val="vlevo"/>
    <w:rsid w:val="00ED2382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eslovan">
    <w:name w:val="Paragraf neeíslovaný"/>
    <w:basedOn w:val="Normln"/>
    <w:rsid w:val="00ED2382"/>
    <w:pPr>
      <w:jc w:val="both"/>
    </w:pPr>
    <w:rPr>
      <w:sz w:val="24"/>
    </w:rPr>
  </w:style>
  <w:style w:type="paragraph" w:customStyle="1" w:styleId="vlevot">
    <w:name w:val="vlevot"/>
    <w:basedOn w:val="vlevo"/>
    <w:rsid w:val="00ED2382"/>
    <w:rPr>
      <w:b/>
    </w:rPr>
  </w:style>
  <w:style w:type="paragraph" w:customStyle="1" w:styleId="parzahl">
    <w:name w:val="parzahl"/>
    <w:basedOn w:val="Normln"/>
    <w:next w:val="Paragrafneeslovan"/>
    <w:rsid w:val="00ED2382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Paragrafneslovan">
    <w:name w:val="Paragraf nečíslovaný"/>
    <w:basedOn w:val="Normln"/>
    <w:autoRedefine/>
    <w:rsid w:val="00ED2382"/>
    <w:pPr>
      <w:jc w:val="both"/>
    </w:pPr>
    <w:rPr>
      <w:bCs/>
      <w:sz w:val="24"/>
    </w:rPr>
  </w:style>
  <w:style w:type="character" w:styleId="slostrnky">
    <w:name w:val="page number"/>
    <w:basedOn w:val="Standardnpsmoodstavce"/>
    <w:rsid w:val="00ED2382"/>
  </w:style>
  <w:style w:type="character" w:customStyle="1" w:styleId="vlevoChar">
    <w:name w:val="vlevo Char"/>
    <w:link w:val="vlevo"/>
    <w:rsid w:val="00ED23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5</cp:revision>
  <cp:lastPrinted>2012-06-06T12:12:00Z</cp:lastPrinted>
  <dcterms:created xsi:type="dcterms:W3CDTF">2012-05-18T10:31:00Z</dcterms:created>
  <dcterms:modified xsi:type="dcterms:W3CDTF">2012-06-08T08:45:00Z</dcterms:modified>
</cp:coreProperties>
</file>