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70" w:rsidRDefault="00717A70" w:rsidP="00717A70">
      <w:pPr>
        <w:pStyle w:val="nadpcent"/>
      </w:pPr>
      <w:bookmarkStart w:id="0" w:name="_GoBack"/>
      <w:bookmarkEnd w:id="0"/>
      <w:r>
        <w:t>Důvodová zpráva</w:t>
      </w:r>
    </w:p>
    <w:p w:rsidR="00717A70" w:rsidRDefault="00717A70" w:rsidP="00717A70">
      <w:pPr>
        <w:pStyle w:val="ostzahl"/>
      </w:pPr>
      <w:r>
        <w:t>Název problému a jeho charakteristika</w:t>
      </w:r>
    </w:p>
    <w:p w:rsidR="00E92980" w:rsidRPr="00E92980" w:rsidRDefault="00E92980" w:rsidP="00E92980">
      <w:pPr>
        <w:pStyle w:val="vlevo"/>
        <w:ind w:left="357"/>
      </w:pPr>
      <w:r>
        <w:t>Dne 8. 12. 2011 obdrželo statutární město Plzeň od Nejvyššího kontrolního úřadu, Územního odboru IX</w:t>
      </w:r>
      <w:r w:rsidR="00063A24">
        <w:t xml:space="preserve">. Plzeň, IČO: 49370227, žádost </w:t>
      </w:r>
      <w:r>
        <w:t xml:space="preserve"> na pronájem nebytových prostor o celkové podlahové ploše cca 300 m</w:t>
      </w:r>
      <w:r>
        <w:rPr>
          <w:vertAlign w:val="superscript"/>
        </w:rPr>
        <w:t>2</w:t>
      </w:r>
      <w:r>
        <w:t xml:space="preserve">, </w:t>
      </w:r>
      <w:r w:rsidR="00063A24">
        <w:t xml:space="preserve"> </w:t>
      </w:r>
      <w:r>
        <w:t>s možností využívat tyto prostory jako kanceláře územního odboru od listopadu 2012.</w:t>
      </w:r>
    </w:p>
    <w:p w:rsidR="00717A70" w:rsidRDefault="00717A70" w:rsidP="00717A70">
      <w:pPr>
        <w:pStyle w:val="ostzahl"/>
      </w:pPr>
      <w:r>
        <w:t>Konstatování současného stavu a jeho analýza</w:t>
      </w:r>
    </w:p>
    <w:p w:rsidR="00717A70" w:rsidRDefault="00E92980" w:rsidP="00E92980">
      <w:pPr>
        <w:pStyle w:val="vlevo"/>
        <w:ind w:left="357"/>
      </w:pPr>
      <w:r>
        <w:t xml:space="preserve">Odbor vnitřní správy v současné době řeší požadavky Nejvyššího kontrolního úřadu na provedení úprav nebytových prostor s předpokládanými finančními náklady ve výši cca 700 tis. Kč. </w:t>
      </w:r>
      <w:r w:rsidR="00063A24">
        <w:t>Z tohoto důvodu je prováděno rozpočtové opatření.</w:t>
      </w:r>
    </w:p>
    <w:p w:rsidR="00717A70" w:rsidRDefault="00717A70" w:rsidP="00717A70">
      <w:pPr>
        <w:pStyle w:val="ostzahl"/>
      </w:pPr>
      <w:r>
        <w:t>Předpokládaný cílový stav</w:t>
      </w:r>
    </w:p>
    <w:p w:rsidR="00063A24" w:rsidRPr="00063A24" w:rsidRDefault="00063A24" w:rsidP="00063A24">
      <w:pPr>
        <w:pStyle w:val="vlevo"/>
        <w:ind w:left="357"/>
      </w:pPr>
      <w:r>
        <w:t>Provést rozpočtové opatření dle bodu II. návrhu usnesení.</w:t>
      </w:r>
    </w:p>
    <w:p w:rsidR="00717A70" w:rsidRDefault="00717A70" w:rsidP="00717A70">
      <w:pPr>
        <w:pStyle w:val="ostzahl"/>
      </w:pPr>
      <w:r>
        <w:t>Navrhované varianty řešení</w:t>
      </w:r>
    </w:p>
    <w:p w:rsidR="00717A70" w:rsidRDefault="00717A70" w:rsidP="00717A70">
      <w:pPr>
        <w:pStyle w:val="vlevo"/>
        <w:ind w:left="357"/>
      </w:pPr>
      <w:r>
        <w:t>Nejsou.</w:t>
      </w:r>
    </w:p>
    <w:p w:rsidR="00717A70" w:rsidRDefault="00717A70" w:rsidP="00717A70">
      <w:pPr>
        <w:pStyle w:val="ostzahl"/>
      </w:pPr>
      <w:r>
        <w:t>Doporučená varianta řešení</w:t>
      </w:r>
    </w:p>
    <w:p w:rsidR="00717A70" w:rsidRPr="000D4D27" w:rsidRDefault="00717A70" w:rsidP="00717A70">
      <w:pPr>
        <w:pStyle w:val="vlevo"/>
        <w:ind w:left="357"/>
      </w:pPr>
      <w:r>
        <w:t>Bez variantního řešení.</w:t>
      </w:r>
    </w:p>
    <w:p w:rsidR="00717A70" w:rsidRDefault="00717A70" w:rsidP="00717A70">
      <w:pPr>
        <w:pStyle w:val="ostzahl"/>
      </w:pPr>
      <w:r>
        <w:t>Finanční nároky řešení a možnosti finančního krytí</w:t>
      </w:r>
    </w:p>
    <w:p w:rsidR="00717A70" w:rsidRDefault="00717A70" w:rsidP="00717A70">
      <w:pPr>
        <w:pStyle w:val="vlevo"/>
        <w:ind w:left="357"/>
      </w:pPr>
      <w:r>
        <w:t>Nejsou.</w:t>
      </w:r>
      <w:r w:rsidR="00063A24">
        <w:t xml:space="preserve"> Prostředky jsou zajištěny zvýšení</w:t>
      </w:r>
      <w:r w:rsidR="00F01555">
        <w:t>m</w:t>
      </w:r>
      <w:r w:rsidR="00063A24">
        <w:t xml:space="preserve"> příjmové stránky rozpočtu a přesunem v rámci kapitálových výdajů Odboru vnitřní správy. </w:t>
      </w:r>
    </w:p>
    <w:p w:rsidR="00717A70" w:rsidRDefault="00717A70" w:rsidP="00717A70">
      <w:pPr>
        <w:pStyle w:val="ostzahl"/>
      </w:pPr>
      <w:r>
        <w:t>Návrh termínů realizace a určení zodpovědných pracovníků</w:t>
      </w:r>
    </w:p>
    <w:p w:rsidR="00063A24" w:rsidRPr="00C75FD3" w:rsidRDefault="00063A24" w:rsidP="00717A70">
      <w:pPr>
        <w:pStyle w:val="Paragrafneslovan"/>
        <w:ind w:left="783"/>
      </w:pPr>
      <w:r>
        <w:t>Zodpovídá: Ing. Složil do 31. října 2012</w:t>
      </w:r>
    </w:p>
    <w:p w:rsidR="00717A70" w:rsidRDefault="00717A70" w:rsidP="00717A70">
      <w:pPr>
        <w:pStyle w:val="ostzahl"/>
      </w:pPr>
      <w:r>
        <w:t>Dříve přijatá usnesení orgánů města nebo městských obvodů, která s tímto návrhem souvisejí</w:t>
      </w:r>
    </w:p>
    <w:p w:rsidR="00717A70" w:rsidRDefault="00717A70" w:rsidP="00063A24">
      <w:pPr>
        <w:pStyle w:val="vlevo"/>
        <w:ind w:left="357"/>
      </w:pPr>
      <w:r>
        <w:t xml:space="preserve">Usnesení RMP č. </w:t>
      </w:r>
      <w:r w:rsidR="00063A24">
        <w:t>889 ze dne 28. 6. 2012</w:t>
      </w:r>
    </w:p>
    <w:p w:rsidR="00F01555" w:rsidRPr="00F01555" w:rsidRDefault="00F01555" w:rsidP="00F01555">
      <w:pPr>
        <w:pStyle w:val="vlevo"/>
        <w:ind w:left="357"/>
      </w:pPr>
      <w:r>
        <w:t>Usnesení RMP č. 1256 z 27. 9. 2012</w:t>
      </w:r>
    </w:p>
    <w:p w:rsidR="00F01555" w:rsidRDefault="00F01555" w:rsidP="00063A24">
      <w:pPr>
        <w:pStyle w:val="vlevo"/>
        <w:ind w:left="357"/>
      </w:pPr>
    </w:p>
    <w:p w:rsidR="00717A70" w:rsidRDefault="00717A70" w:rsidP="00717A70">
      <w:pPr>
        <w:pStyle w:val="ostzahl"/>
      </w:pPr>
      <w:r>
        <w:t>Závazky či pohledávky vůči městu</w:t>
      </w:r>
    </w:p>
    <w:p w:rsidR="00717A70" w:rsidRDefault="00F01555" w:rsidP="00063A24">
      <w:pPr>
        <w:pStyle w:val="vlevo"/>
        <w:ind w:left="357"/>
      </w:pPr>
      <w:r>
        <w:t>Nešetří se.</w:t>
      </w:r>
    </w:p>
    <w:p w:rsidR="00063A24" w:rsidRPr="006B6F9B" w:rsidRDefault="00063A24" w:rsidP="00063A24">
      <w:pPr>
        <w:pStyle w:val="vlevo"/>
        <w:ind w:left="357"/>
      </w:pPr>
    </w:p>
    <w:tbl>
      <w:tblPr>
        <w:tblW w:w="14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2815"/>
        <w:gridCol w:w="2945"/>
      </w:tblGrid>
      <w:tr w:rsidR="00717A70" w:rsidRPr="007F7E3C" w:rsidTr="00E92980">
        <w:tc>
          <w:tcPr>
            <w:tcW w:w="9142" w:type="dxa"/>
          </w:tcPr>
          <w:p w:rsidR="00717A70" w:rsidRPr="007F7E3C" w:rsidRDefault="00717A70" w:rsidP="00E92980">
            <w:pPr>
              <w:ind w:firstLine="0"/>
              <w:rPr>
                <w:sz w:val="24"/>
              </w:rPr>
            </w:pPr>
            <w:bookmarkStart w:id="1" w:name="Text1"/>
            <w:bookmarkStart w:id="2" w:name="Text5"/>
            <w:bookmarkStart w:id="3" w:name="Text2"/>
            <w:r w:rsidRPr="007F7E3C">
              <w:rPr>
                <w:sz w:val="24"/>
              </w:rPr>
              <w:t>Přílohy:</w:t>
            </w:r>
          </w:p>
          <w:p w:rsidR="00717A70" w:rsidRDefault="00063A24" w:rsidP="00063A24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Usnesení RMP č. 889 ze dne 28. 6. 2012</w:t>
            </w:r>
          </w:p>
          <w:p w:rsidR="00F01555" w:rsidRDefault="00F01555" w:rsidP="00063A24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Usnesení RMP č. 1256 z 27. 9. 2012</w:t>
            </w:r>
          </w:p>
          <w:p w:rsidR="00063A24" w:rsidRDefault="00063A24" w:rsidP="00063A24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Jmenovitý seznam stavebních</w:t>
            </w:r>
            <w:r w:rsidR="00F01555">
              <w:rPr>
                <w:sz w:val="24"/>
              </w:rPr>
              <w:t xml:space="preserve"> a nestavebních </w:t>
            </w:r>
            <w:r>
              <w:rPr>
                <w:sz w:val="24"/>
              </w:rPr>
              <w:t xml:space="preserve"> investičních akcí</w:t>
            </w:r>
          </w:p>
          <w:p w:rsidR="00063A24" w:rsidRPr="007F7E3C" w:rsidRDefault="00063A24" w:rsidP="00F01555">
            <w:pPr>
              <w:ind w:left="720" w:firstLine="0"/>
              <w:rPr>
                <w:sz w:val="24"/>
              </w:rPr>
            </w:pPr>
          </w:p>
        </w:tc>
        <w:bookmarkEnd w:id="1"/>
        <w:bookmarkEnd w:id="2"/>
        <w:tc>
          <w:tcPr>
            <w:tcW w:w="2815" w:type="dxa"/>
          </w:tcPr>
          <w:p w:rsidR="00717A70" w:rsidRPr="007F7E3C" w:rsidRDefault="00717A70" w:rsidP="00E92980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sz w:val="24"/>
              </w:rPr>
            </w:pPr>
          </w:p>
        </w:tc>
        <w:bookmarkEnd w:id="3"/>
        <w:tc>
          <w:tcPr>
            <w:tcW w:w="2945" w:type="dxa"/>
          </w:tcPr>
          <w:p w:rsidR="00717A70" w:rsidRPr="007F7E3C" w:rsidRDefault="00717A70" w:rsidP="00E92980">
            <w:pPr>
              <w:ind w:firstLine="0"/>
              <w:jc w:val="right"/>
              <w:rPr>
                <w:sz w:val="24"/>
              </w:rPr>
            </w:pPr>
          </w:p>
        </w:tc>
      </w:tr>
    </w:tbl>
    <w:p w:rsidR="00717A70" w:rsidRPr="007F7E3C" w:rsidRDefault="00717A70" w:rsidP="00717A70">
      <w:pPr>
        <w:pStyle w:val="vlevo"/>
      </w:pPr>
    </w:p>
    <w:p w:rsidR="00717A70" w:rsidRPr="007F7E3C" w:rsidRDefault="00717A70" w:rsidP="00717A70">
      <w:pPr>
        <w:pStyle w:val="vlevo"/>
      </w:pPr>
    </w:p>
    <w:p w:rsidR="00717A70" w:rsidRDefault="00717A70" w:rsidP="00717A70">
      <w:pPr>
        <w:pStyle w:val="vlevo"/>
      </w:pPr>
    </w:p>
    <w:p w:rsidR="00717A70" w:rsidRDefault="00717A70" w:rsidP="00717A70">
      <w:pPr>
        <w:pStyle w:val="vlevo"/>
      </w:pPr>
    </w:p>
    <w:p w:rsidR="001E664C" w:rsidRDefault="001E664C"/>
    <w:sectPr w:rsidR="001E664C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F9" w:rsidRDefault="00FC68F9">
      <w:r>
        <w:separator/>
      </w:r>
    </w:p>
  </w:endnote>
  <w:endnote w:type="continuationSeparator" w:id="0">
    <w:p w:rsidR="00FC68F9" w:rsidRDefault="00FC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80" w:rsidRDefault="00E9298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724E79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F9" w:rsidRDefault="00FC68F9">
      <w:r>
        <w:separator/>
      </w:r>
    </w:p>
  </w:footnote>
  <w:footnote w:type="continuationSeparator" w:id="0">
    <w:p w:rsidR="00FC68F9" w:rsidRDefault="00FC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00F0"/>
    <w:multiLevelType w:val="hybridMultilevel"/>
    <w:tmpl w:val="AEB4A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70"/>
    <w:rsid w:val="00063A24"/>
    <w:rsid w:val="001E664C"/>
    <w:rsid w:val="00717A70"/>
    <w:rsid w:val="00724E79"/>
    <w:rsid w:val="00E92980"/>
    <w:rsid w:val="00F01555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A7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17A70"/>
    <w:pPr>
      <w:ind w:left="426" w:hanging="426"/>
      <w:jc w:val="both"/>
    </w:pPr>
    <w:rPr>
      <w:sz w:val="24"/>
    </w:rPr>
  </w:style>
  <w:style w:type="paragraph" w:customStyle="1" w:styleId="vlevo">
    <w:name w:val="vlevo"/>
    <w:basedOn w:val="Normln"/>
    <w:autoRedefine/>
    <w:rsid w:val="00717A70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17A7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717A70"/>
    <w:pPr>
      <w:numPr>
        <w:numId w:val="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717A7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17A70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717A70"/>
  </w:style>
  <w:style w:type="paragraph" w:styleId="Textbubliny">
    <w:name w:val="Balloon Text"/>
    <w:basedOn w:val="Normln"/>
    <w:link w:val="TextbublinyChar"/>
    <w:uiPriority w:val="99"/>
    <w:semiHidden/>
    <w:unhideWhenUsed/>
    <w:rsid w:val="00F01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55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A7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17A70"/>
    <w:pPr>
      <w:ind w:left="426" w:hanging="426"/>
      <w:jc w:val="both"/>
    </w:pPr>
    <w:rPr>
      <w:sz w:val="24"/>
    </w:rPr>
  </w:style>
  <w:style w:type="paragraph" w:customStyle="1" w:styleId="vlevo">
    <w:name w:val="vlevo"/>
    <w:basedOn w:val="Normln"/>
    <w:autoRedefine/>
    <w:rsid w:val="00717A70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17A7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717A70"/>
    <w:pPr>
      <w:numPr>
        <w:numId w:val="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717A7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17A70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717A70"/>
  </w:style>
  <w:style w:type="paragraph" w:styleId="Textbubliny">
    <w:name w:val="Balloon Text"/>
    <w:basedOn w:val="Normln"/>
    <w:link w:val="TextbublinyChar"/>
    <w:uiPriority w:val="99"/>
    <w:semiHidden/>
    <w:unhideWhenUsed/>
    <w:rsid w:val="00F01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5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Frühbauerová Helena</dc:creator>
  <cp:keywords/>
  <dc:description/>
  <cp:lastModifiedBy>Dvořáková Marie</cp:lastModifiedBy>
  <cp:revision>2</cp:revision>
  <cp:lastPrinted>2012-10-04T10:50:00Z</cp:lastPrinted>
  <dcterms:created xsi:type="dcterms:W3CDTF">2012-10-05T06:54:00Z</dcterms:created>
  <dcterms:modified xsi:type="dcterms:W3CDTF">2012-10-05T06:54:00Z</dcterms:modified>
</cp:coreProperties>
</file>