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2" w:rsidRDefault="00FA0B02" w:rsidP="000131EF"/>
    <w:p w:rsidR="00FA0B02" w:rsidRPr="004974AC" w:rsidRDefault="00FA0B02" w:rsidP="00FA0B02">
      <w:pPr>
        <w:pStyle w:val="Zhlav"/>
        <w:jc w:val="center"/>
        <w:rPr>
          <w:b/>
        </w:rPr>
      </w:pPr>
      <w:r w:rsidRPr="004974AC">
        <w:rPr>
          <w:b/>
        </w:rPr>
        <w:t>Důvodová zpráva</w:t>
      </w:r>
    </w:p>
    <w:p w:rsidR="00FA0B02" w:rsidRDefault="00FA0B02" w:rsidP="007749A0">
      <w:pPr>
        <w:pStyle w:val="ostzahl"/>
      </w:pPr>
    </w:p>
    <w:p w:rsidR="00FA0B02" w:rsidRDefault="00FA0B02" w:rsidP="007749A0">
      <w:pPr>
        <w:pStyle w:val="ostzahl"/>
      </w:pPr>
    </w:p>
    <w:p w:rsidR="005659FE" w:rsidRDefault="005659FE" w:rsidP="007749A0">
      <w:pPr>
        <w:pStyle w:val="ostzahl"/>
        <w:numPr>
          <w:ilvl w:val="0"/>
          <w:numId w:val="6"/>
        </w:numPr>
        <w:ind w:left="426" w:hanging="426"/>
      </w:pPr>
      <w:r>
        <w:t>Název problému a jeho charakteristika</w:t>
      </w:r>
    </w:p>
    <w:p w:rsidR="005659FE" w:rsidRDefault="004A636C" w:rsidP="0050520B">
      <w:pPr>
        <w:pStyle w:val="vlevo"/>
      </w:pPr>
      <w:r w:rsidRPr="00F92BE8">
        <w:t xml:space="preserve">Prodej nemovitostí </w:t>
      </w:r>
      <w:r>
        <w:t>Koperníkova 29</w:t>
      </w:r>
      <w:r w:rsidRPr="00F92BE8">
        <w:t xml:space="preserve">, Jižní Předměstí </w:t>
      </w:r>
      <w:proofErr w:type="gramStart"/>
      <w:r w:rsidRPr="00F92BE8">
        <w:t>č.p.</w:t>
      </w:r>
      <w:proofErr w:type="gramEnd"/>
      <w:r w:rsidRPr="00F92BE8">
        <w:t xml:space="preserve"> </w:t>
      </w:r>
      <w:r>
        <w:t>949, včetně pozemku parc. </w:t>
      </w:r>
      <w:r w:rsidRPr="00F92BE8">
        <w:t>č.</w:t>
      </w:r>
      <w:r>
        <w:t> 9657</w:t>
      </w:r>
      <w:r w:rsidRPr="00F92BE8">
        <w:t xml:space="preserve">, k. </w:t>
      </w:r>
      <w:proofErr w:type="spellStart"/>
      <w:r w:rsidRPr="00F92BE8">
        <w:t>ú.</w:t>
      </w:r>
      <w:proofErr w:type="spellEnd"/>
      <w:r w:rsidRPr="00F92BE8">
        <w:t xml:space="preserve"> Plzeň</w:t>
      </w:r>
      <w:r w:rsidR="005659FE">
        <w:t>.</w:t>
      </w:r>
      <w:r w:rsidR="002E065B">
        <w:t xml:space="preserve"> </w:t>
      </w:r>
    </w:p>
    <w:p w:rsidR="005659FE" w:rsidRDefault="005659FE" w:rsidP="0050520B">
      <w:pPr>
        <w:pStyle w:val="vlevo"/>
      </w:pPr>
    </w:p>
    <w:p w:rsidR="005659FE" w:rsidRDefault="005659FE" w:rsidP="007749A0">
      <w:pPr>
        <w:pStyle w:val="ostzahl"/>
        <w:numPr>
          <w:ilvl w:val="0"/>
          <w:numId w:val="6"/>
        </w:numPr>
        <w:ind w:left="426" w:hanging="426"/>
      </w:pPr>
      <w:r>
        <w:t>Konstatování současného stavu a jeho analýza</w:t>
      </w:r>
    </w:p>
    <w:p w:rsidR="004A636C" w:rsidRDefault="004A636C" w:rsidP="004A636C">
      <w:pPr>
        <w:pStyle w:val="vlevo"/>
      </w:pPr>
      <w:r>
        <w:t xml:space="preserve">Dům Koperníkova 29 je zařazený do skupiny 2 Seznamu Bytové politiky města Plzně (domy vhodné pro další nakládání – prodej či směnu). </w:t>
      </w:r>
    </w:p>
    <w:p w:rsidR="004A636C" w:rsidRDefault="004A636C" w:rsidP="004A636C">
      <w:pPr>
        <w:pStyle w:val="vlevo"/>
      </w:pPr>
    </w:p>
    <w:p w:rsidR="004A636C" w:rsidRPr="00711CB4" w:rsidRDefault="004A636C" w:rsidP="004A636C">
      <w:pPr>
        <w:pStyle w:val="vlevo"/>
      </w:pPr>
      <w:r w:rsidRPr="00711CB4">
        <w:t>Město Plzeň se stalo vl</w:t>
      </w:r>
      <w:r>
        <w:t>astníkem nemovitostí na základě §3</w:t>
      </w:r>
      <w:r w:rsidRPr="00711CB4">
        <w:t xml:space="preserve"> zák. č. 172/1991 Sb.</w:t>
      </w:r>
    </w:p>
    <w:p w:rsidR="004A636C" w:rsidRPr="00711CB4" w:rsidRDefault="004A636C" w:rsidP="004A636C">
      <w:pPr>
        <w:pStyle w:val="vlevo"/>
      </w:pPr>
      <w:r w:rsidRPr="00711CB4">
        <w:t>Správcem nemovitostí je Obytná zóna Sylván a.s.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>
        <w:t>Popis domu</w:t>
      </w:r>
    </w:p>
    <w:p w:rsidR="004A636C" w:rsidRDefault="004A636C" w:rsidP="004A636C">
      <w:pPr>
        <w:pStyle w:val="vlevo"/>
      </w:pPr>
      <w:r>
        <w:t>Počet podlaží: 3 nadzemní a 1 podzemní</w:t>
      </w:r>
    </w:p>
    <w:p w:rsidR="004A636C" w:rsidRPr="00087E1E" w:rsidRDefault="004A636C" w:rsidP="004A636C">
      <w:pPr>
        <w:pStyle w:val="vlevo"/>
      </w:pPr>
      <w:r w:rsidRPr="00087E1E">
        <w:t xml:space="preserve">Počet bytů: </w:t>
      </w:r>
      <w:proofErr w:type="gramStart"/>
      <w:r w:rsidRPr="00087E1E">
        <w:t>9,  z toho</w:t>
      </w:r>
      <w:proofErr w:type="gramEnd"/>
      <w:r w:rsidRPr="00087E1E">
        <w:t xml:space="preserve"> 5 volných a 4 obsazené (2 x na dobu neurčitou, 1 x na dobu určitou 31.</w:t>
      </w:r>
      <w:r w:rsidR="00622A8C">
        <w:t> </w:t>
      </w:r>
      <w:r w:rsidRPr="00087E1E">
        <w:t>3. 2011 s prolongací půl roku, nebude-li nájem ukončen, 1 x uživatel –</w:t>
      </w:r>
      <w:r>
        <w:t xml:space="preserve"> </w:t>
      </w:r>
      <w:r w:rsidRPr="00087E1E">
        <w:t>dosud nebylo zajištěno přístřeší)</w:t>
      </w:r>
    </w:p>
    <w:p w:rsidR="004A636C" w:rsidRDefault="004A636C" w:rsidP="004A636C">
      <w:pPr>
        <w:pStyle w:val="vlevo"/>
      </w:pPr>
      <w:r>
        <w:t>Počet nebytových prostorů: 0</w:t>
      </w:r>
    </w:p>
    <w:p w:rsidR="004A636C" w:rsidRDefault="004A636C" w:rsidP="004A636C">
      <w:pPr>
        <w:pStyle w:val="vlevo"/>
      </w:pPr>
      <w:r>
        <w:t>Technický stav domu: Okna jsou dřevěná, vhodná na výměnu. Fasáda</w:t>
      </w:r>
      <w:r w:rsidR="00577AE4">
        <w:t xml:space="preserve"> je </w:t>
      </w:r>
      <w:r>
        <w:t>vhodná na rekonstrukci. Suterén je vlhký, společné prostory zachovalé.</w:t>
      </w:r>
    </w:p>
    <w:p w:rsidR="004A636C" w:rsidRDefault="004A636C" w:rsidP="004A636C">
      <w:pPr>
        <w:pStyle w:val="vlevo"/>
      </w:pPr>
    </w:p>
    <w:p w:rsidR="004A636C" w:rsidRPr="00E73E8C" w:rsidRDefault="004A636C" w:rsidP="004A636C">
      <w:pPr>
        <w:pStyle w:val="vlevo"/>
      </w:pPr>
      <w:proofErr w:type="gramStart"/>
      <w:r w:rsidRPr="00E73E8C">
        <w:t>Rok            Příjem</w:t>
      </w:r>
      <w:proofErr w:type="gramEnd"/>
      <w:r w:rsidRPr="00E73E8C">
        <w:t xml:space="preserve"> z nájmů        Náklady  na opravy a údržbu </w:t>
      </w:r>
    </w:p>
    <w:p w:rsidR="004A636C" w:rsidRPr="00711CB4" w:rsidRDefault="004A636C" w:rsidP="004A636C">
      <w:pPr>
        <w:pStyle w:val="vlevo"/>
      </w:pPr>
      <w:r w:rsidRPr="00711CB4">
        <w:t>2009             260 850,00  Kč                   118 041,67 Kč</w:t>
      </w:r>
    </w:p>
    <w:p w:rsidR="004A636C" w:rsidRPr="00711CB4" w:rsidRDefault="004A636C" w:rsidP="004A636C">
      <w:pPr>
        <w:pStyle w:val="vlevo"/>
      </w:pPr>
      <w:r w:rsidRPr="00711CB4">
        <w:t>2010             171 820,00  Kč</w:t>
      </w:r>
      <w:r w:rsidRPr="00711CB4">
        <w:tab/>
      </w:r>
      <w:r w:rsidRPr="00711CB4">
        <w:tab/>
        <w:t xml:space="preserve">      270 370,50 Kč</w:t>
      </w:r>
    </w:p>
    <w:p w:rsidR="004A636C" w:rsidRPr="00711CB4" w:rsidRDefault="004A636C" w:rsidP="004A636C">
      <w:pPr>
        <w:pStyle w:val="vlevo"/>
      </w:pPr>
      <w:r w:rsidRPr="00711CB4">
        <w:t>2011             191 156,00  Kč</w:t>
      </w:r>
      <w:r w:rsidRPr="00711CB4">
        <w:tab/>
        <w:t xml:space="preserve">                    50 503,00 Kč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 w:rsidRPr="00EB29C6">
        <w:t>TÚ MMP</w:t>
      </w:r>
      <w:r>
        <w:t xml:space="preserve"> stanoviskem ze dne 26. 9. 2012 s prodejem souhlasí a upozorňuje, že do prodeje je nutné zahrnout kanalizační a vodovodní přípojku.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>
        <w:t xml:space="preserve">Kanalizační přípojka je v délce 6,6 m od paty domu k hlavnímu řadu, vodovodní přípojka je v délce 9,5 m od paty domu k hlavnímu řadu. 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>
        <w:t xml:space="preserve">RMO Plzeň 3 usnesením č. 226 ze dne 5. 6. 2012 nezaujala většinové stanovisko k prodeji předmětných nemovitostí dle Řádu městské soutěže. </w:t>
      </w:r>
    </w:p>
    <w:p w:rsidR="004A636C" w:rsidRDefault="004A636C" w:rsidP="004A636C">
      <w:pPr>
        <w:pStyle w:val="vlevo"/>
      </w:pPr>
    </w:p>
    <w:p w:rsidR="004A636C" w:rsidRPr="00D746E1" w:rsidRDefault="004A636C" w:rsidP="004A636C">
      <w:pPr>
        <w:pStyle w:val="vlevo"/>
      </w:pPr>
      <w:r w:rsidRPr="00D746E1">
        <w:t xml:space="preserve">Cena nemovitosti v místě a čase obvyklá dle znaleckého posudku pana </w:t>
      </w:r>
      <w:r>
        <w:t>Ing. Vladimíra Nováčka</w:t>
      </w:r>
      <w:r w:rsidRPr="00D746E1">
        <w:t xml:space="preserve"> ze dne</w:t>
      </w:r>
      <w:r>
        <w:t xml:space="preserve"> 30. 5. 2012 </w:t>
      </w:r>
      <w:r w:rsidRPr="00D746E1">
        <w:t xml:space="preserve">činí </w:t>
      </w:r>
      <w:r>
        <w:t>6 200 000</w:t>
      </w:r>
      <w:r w:rsidRPr="00D746E1">
        <w:t>,- Kč.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>
        <w:t>V letech  2010 - 2011 byly v této lokalitě realizovány prodeje těchto domů:</w:t>
      </w:r>
    </w:p>
    <w:p w:rsidR="004A636C" w:rsidRDefault="004A636C" w:rsidP="004A636C">
      <w:pPr>
        <w:pStyle w:val="vlevo"/>
      </w:pPr>
      <w:r>
        <w:t xml:space="preserve">Havlíčkova 17, č. p. 751, včetně pozemků parc. č. 5821, 5822, k. </w:t>
      </w:r>
      <w:proofErr w:type="spellStart"/>
      <w:r>
        <w:t>ú.</w:t>
      </w:r>
      <w:proofErr w:type="spellEnd"/>
      <w:r>
        <w:t xml:space="preserve"> Plzeň, za kupní cenu 4 180 000,- Kč,</w:t>
      </w:r>
    </w:p>
    <w:p w:rsidR="004A636C" w:rsidRDefault="004A636C" w:rsidP="004A636C">
      <w:pPr>
        <w:pStyle w:val="vlevo"/>
      </w:pPr>
      <w:r>
        <w:t xml:space="preserve">Havlíčkova 15, č. p. 761, včetně pozemků parc. č. 5820, 5819, k. </w:t>
      </w:r>
      <w:proofErr w:type="spellStart"/>
      <w:r>
        <w:t>ú.</w:t>
      </w:r>
      <w:proofErr w:type="spellEnd"/>
      <w:r>
        <w:t xml:space="preserve"> Plzeň, za kupní cenu 5 130 000,- Kč,</w:t>
      </w:r>
    </w:p>
    <w:p w:rsidR="004A636C" w:rsidRDefault="004A636C" w:rsidP="004A636C">
      <w:pPr>
        <w:pStyle w:val="vlevo"/>
      </w:pPr>
      <w:r>
        <w:t xml:space="preserve">Jagellonská 13, č. p. 668, včetně pozemků parc. č. 5980 a 5978, k. </w:t>
      </w:r>
      <w:proofErr w:type="spellStart"/>
      <w:r>
        <w:t>ú.</w:t>
      </w:r>
      <w:proofErr w:type="spellEnd"/>
      <w:r>
        <w:t xml:space="preserve"> Plzeň, za kupní cenu 8 300 000,- Kč.</w:t>
      </w:r>
    </w:p>
    <w:p w:rsidR="004A636C" w:rsidRDefault="004A636C" w:rsidP="004A636C">
      <w:pPr>
        <w:pStyle w:val="vlevo"/>
      </w:pPr>
      <w:r>
        <w:t xml:space="preserve">Jagellonská 24, č. p. 270, včetně pozemku parc. č. 5990, k. </w:t>
      </w:r>
      <w:proofErr w:type="spellStart"/>
      <w:r>
        <w:t>ú.</w:t>
      </w:r>
      <w:proofErr w:type="spellEnd"/>
      <w:r>
        <w:t xml:space="preserve"> Plzeň</w:t>
      </w:r>
      <w:r w:rsidR="00577AE4">
        <w:t>,</w:t>
      </w:r>
      <w:r>
        <w:t xml:space="preserve"> za kupní cenu  4 000 000,- Kč.</w:t>
      </w:r>
    </w:p>
    <w:p w:rsidR="004A636C" w:rsidRDefault="004A636C" w:rsidP="004A636C">
      <w:pPr>
        <w:pStyle w:val="vlevo"/>
      </w:pPr>
    </w:p>
    <w:p w:rsidR="004A636C" w:rsidRPr="00362632" w:rsidRDefault="004A636C" w:rsidP="004A636C">
      <w:pPr>
        <w:pStyle w:val="vlevo"/>
      </w:pPr>
      <w:r w:rsidRPr="00362632">
        <w:lastRenderedPageBreak/>
        <w:t>V roce 2012 se konaly městské soutěže na prodej domů:</w:t>
      </w:r>
    </w:p>
    <w:p w:rsidR="004A636C" w:rsidRPr="00362632" w:rsidRDefault="004A636C" w:rsidP="004A636C">
      <w:pPr>
        <w:pStyle w:val="vlevo"/>
      </w:pPr>
      <w:r w:rsidRPr="00362632">
        <w:t xml:space="preserve">Nerudova 27, č. p. 998, včetně pozemku parc. č. 9808, 9809, k. </w:t>
      </w:r>
      <w:proofErr w:type="spellStart"/>
      <w:r w:rsidRPr="00362632">
        <w:t>ú.</w:t>
      </w:r>
      <w:proofErr w:type="spellEnd"/>
      <w:r w:rsidRPr="00362632">
        <w:t xml:space="preserve"> Plzeň</w:t>
      </w:r>
      <w:r w:rsidR="00577AE4">
        <w:t>,</w:t>
      </w:r>
      <w:r w:rsidRPr="00362632">
        <w:t xml:space="preserve"> za kupní cenu          6 400 000,- Kč</w:t>
      </w:r>
    </w:p>
    <w:p w:rsidR="004A636C" w:rsidRPr="00362632" w:rsidRDefault="004A636C" w:rsidP="004A636C">
      <w:pPr>
        <w:pStyle w:val="vlevo"/>
      </w:pPr>
      <w:r w:rsidRPr="00362632">
        <w:t xml:space="preserve">Nerudova 29, č. p. 999, včetně pozemku parc. č. 9810, 9811, k. </w:t>
      </w:r>
      <w:proofErr w:type="spellStart"/>
      <w:r w:rsidRPr="00362632">
        <w:t>ú.</w:t>
      </w:r>
      <w:proofErr w:type="spellEnd"/>
      <w:r w:rsidRPr="00362632">
        <w:t xml:space="preserve"> Plzeň</w:t>
      </w:r>
      <w:r w:rsidR="00577AE4">
        <w:t>,</w:t>
      </w:r>
      <w:r w:rsidRPr="00362632">
        <w:t xml:space="preserve"> za kupní cenu 6 400 000,- Kč,</w:t>
      </w:r>
    </w:p>
    <w:p w:rsidR="004A636C" w:rsidRPr="00362632" w:rsidRDefault="004A636C" w:rsidP="004A636C">
      <w:pPr>
        <w:pStyle w:val="vlevo"/>
      </w:pPr>
      <w:r w:rsidRPr="00362632">
        <w:t xml:space="preserve">Nerudova 41, č. p. 1968, včetně pozemku parc. č. 9829, 9830, k. </w:t>
      </w:r>
      <w:proofErr w:type="spellStart"/>
      <w:r w:rsidRPr="00362632">
        <w:t>ú.</w:t>
      </w:r>
      <w:proofErr w:type="spellEnd"/>
      <w:r w:rsidRPr="00362632">
        <w:t xml:space="preserve"> Plzeň</w:t>
      </w:r>
      <w:r w:rsidR="00577AE4">
        <w:t>,</w:t>
      </w:r>
      <w:r w:rsidRPr="00362632">
        <w:t xml:space="preserve"> za kupní cenu 6 100 000,-  Kč.</w:t>
      </w:r>
    </w:p>
    <w:p w:rsidR="004A636C" w:rsidRPr="00362632" w:rsidRDefault="004A636C" w:rsidP="004A636C">
      <w:pPr>
        <w:pStyle w:val="vlevo"/>
      </w:pPr>
      <w:r w:rsidRPr="00362632">
        <w:t>Žádný zájemce se však městské soutěže nezúčastnil.</w:t>
      </w:r>
    </w:p>
    <w:p w:rsidR="004A636C" w:rsidRPr="00FD6646" w:rsidRDefault="004A636C" w:rsidP="004A636C">
      <w:pPr>
        <w:pStyle w:val="vlevo"/>
      </w:pPr>
    </w:p>
    <w:p w:rsidR="004A636C" w:rsidRDefault="004A636C" w:rsidP="004A636C">
      <w:pPr>
        <w:pStyle w:val="Odstavecseseznamem"/>
        <w:ind w:left="0"/>
        <w:jc w:val="both"/>
      </w:pPr>
      <w:r>
        <w:t xml:space="preserve">Usnesením ZMP č. 643 ze dne 8. 12. 2011 byla schválena koncepce pro prodej domů, kterou bylo v případě doporučení prodeje formou městské soutěže stanoveno, že v případě doporučení prodeje domů </w:t>
      </w:r>
      <w:r w:rsidRPr="00174DD9">
        <w:t xml:space="preserve">ve 100 % vlastnictví města </w:t>
      </w:r>
      <w:r>
        <w:t xml:space="preserve">dle </w:t>
      </w:r>
      <w:r w:rsidRPr="00174DD9">
        <w:t xml:space="preserve">Řádu městské soutěže </w:t>
      </w:r>
      <w:r>
        <w:t xml:space="preserve">bude prodej realizován </w:t>
      </w:r>
      <w:r w:rsidRPr="00DC55B6">
        <w:t>za minimální vyvolávací cenu ve výši ceny obvyklé stanovené znaleckým posudkem, resp. procentním podílem, veřejnou obálkovou metodou za podmínky, že nejprve bude vyhlášeno 1. kolo soutěže pro držitele platných nájemních a podnájemních smluv na</w:t>
      </w:r>
      <w:r>
        <w:t> </w:t>
      </w:r>
      <w:r w:rsidRPr="00DC55B6">
        <w:t>užívání prodávané nemovitosti nebo její části. Minimální počet držitelů platných nájemních a podnájemních smluv na</w:t>
      </w:r>
      <w:r>
        <w:t> </w:t>
      </w:r>
      <w:r w:rsidRPr="00DC55B6">
        <w:t>užívání prodáv</w:t>
      </w:r>
      <w:r>
        <w:t>ané nemovitosti nebo její části</w:t>
      </w:r>
      <w:r w:rsidRPr="00DC55B6">
        <w:t xml:space="preserve"> a</w:t>
      </w:r>
      <w:r>
        <w:t> </w:t>
      </w:r>
      <w:r w:rsidRPr="00DC55B6">
        <w:t>účastníků městské soutěže musí být 3. V případě marného vyhlášení tohoto 1. kola městské soutěže, bude vyhlášeno 2. kolo pro neurčitý okruh zájemců, kteří splní podmínky stanovené pro účast v s</w:t>
      </w:r>
      <w:r>
        <w:t>outěži. V obou kolech bude krité</w:t>
      </w:r>
      <w:r w:rsidRPr="00DC55B6">
        <w:t xml:space="preserve">riem výše nabídkové kupní ceny. </w:t>
      </w:r>
    </w:p>
    <w:p w:rsidR="004A636C" w:rsidRPr="00DC55B6" w:rsidRDefault="004A636C" w:rsidP="004A636C">
      <w:pPr>
        <w:pStyle w:val="Odstavecseseznamem"/>
        <w:ind w:left="0"/>
        <w:jc w:val="both"/>
      </w:pPr>
    </w:p>
    <w:p w:rsidR="00E81CFF" w:rsidRDefault="004A636C" w:rsidP="004A636C">
      <w:pPr>
        <w:pStyle w:val="vlevo"/>
      </w:pPr>
      <w:r w:rsidRPr="0042155C">
        <w:rPr>
          <w:szCs w:val="24"/>
        </w:rPr>
        <w:t xml:space="preserve">V případě, že nebude splněna podmínka </w:t>
      </w:r>
      <w:r>
        <w:rPr>
          <w:szCs w:val="24"/>
        </w:rPr>
        <w:t xml:space="preserve">minimálního počtu 3 </w:t>
      </w:r>
      <w:r w:rsidRPr="00DC55B6">
        <w:rPr>
          <w:szCs w:val="24"/>
        </w:rPr>
        <w:t>držitelů platných nájemních a podnájemních smluv na užívání prodávané nemovitosti nebo její části</w:t>
      </w:r>
      <w:r w:rsidRPr="0042155C">
        <w:rPr>
          <w:szCs w:val="24"/>
        </w:rPr>
        <w:t>, bude prodej realizován veřejnou obálkovou metodou pro neurčitý okruh zájemců za</w:t>
      </w:r>
      <w:r>
        <w:rPr>
          <w:szCs w:val="24"/>
        </w:rPr>
        <w:t> </w:t>
      </w:r>
      <w:r w:rsidRPr="0042155C">
        <w:rPr>
          <w:szCs w:val="24"/>
        </w:rPr>
        <w:t>minimální vyvolávací cenu ve výši ceny obvyklé stanovené znaleckým posudkem, resp. procentním podílem</w:t>
      </w:r>
      <w:r w:rsidR="007749A0">
        <w:t>.</w:t>
      </w:r>
    </w:p>
    <w:p w:rsidR="004A636C" w:rsidRDefault="004A636C" w:rsidP="004A636C">
      <w:pPr>
        <w:pStyle w:val="vlevo"/>
      </w:pPr>
    </w:p>
    <w:p w:rsidR="004A636C" w:rsidRDefault="004A636C" w:rsidP="004A636C">
      <w:pPr>
        <w:pStyle w:val="vlevo"/>
      </w:pPr>
      <w:r>
        <w:t xml:space="preserve">KNM RMP na svém jednání dne 1. 11. 2012 doporučila </w:t>
      </w:r>
      <w:r w:rsidR="005C2E78">
        <w:t xml:space="preserve">a RMP  usnesením č. </w:t>
      </w:r>
      <w:r w:rsidR="0077438D">
        <w:t>1548</w:t>
      </w:r>
      <w:r w:rsidR="005C2E78">
        <w:t xml:space="preserve"> </w:t>
      </w:r>
      <w:proofErr w:type="gramStart"/>
      <w:r w:rsidR="005C2E78">
        <w:t>ze  dne</w:t>
      </w:r>
      <w:proofErr w:type="gramEnd"/>
      <w:r w:rsidR="005C2E78">
        <w:t xml:space="preserve"> 29. 11. 2012 odsouhlasila </w:t>
      </w:r>
      <w:r>
        <w:t xml:space="preserve">prodej nemovitostí na adrese Koperníkova </w:t>
      </w:r>
      <w:r w:rsidR="00A46CEA">
        <w:t>29</w:t>
      </w:r>
      <w:r>
        <w:t xml:space="preserve"> </w:t>
      </w:r>
      <w:r w:rsidRPr="008A6D89">
        <w:t>dle Řádu</w:t>
      </w:r>
      <w:r>
        <w:t xml:space="preserve"> městské soutěže veřejnou obálkovou metodou za minimální vyvolávací cenu ve výši 6 200 000,- Kč, za podmínky, že nejprve bude vyhlášeno 1. kolo soutěže pro držitele platných nájemních a podnájemních smluv na užívání prodávané nemovitosti nebo její části. Minimální počet držitelů platných nájemních a podnájemních smluv na užívání prodávané nemovitosti nebo její části a účastníků městské soutěže musí být 3. V případě marného vyhlášení tohoto 1. kola městské soutěže bude vyhlášeno 2. kolo pro neurčitý okruh zájemců. V obou kolech bude kritériem výše nabídkové kupní ceny. </w:t>
      </w:r>
    </w:p>
    <w:p w:rsidR="004A636C" w:rsidRDefault="004A636C" w:rsidP="004A636C">
      <w:pPr>
        <w:pStyle w:val="vlevo"/>
      </w:pPr>
    </w:p>
    <w:p w:rsidR="00AF421F" w:rsidRDefault="004A636C" w:rsidP="004A636C">
      <w:pPr>
        <w:pStyle w:val="vlevo"/>
      </w:pPr>
      <w:r>
        <w:t>V případě, že nebude splněna podmínka minimálního počtu 3 držitelů platných nájemních a podnájemních smluv na užívání prodávané nemovitosti nebo její části, bude prodej realizován veřejnou obálkovou metodou pro neurčitý okruh zájemců za minimální vyvolávací cenu ve výši 6 200 000,- Kč</w:t>
      </w:r>
      <w:r w:rsidR="00F619CF">
        <w:t>.</w:t>
      </w:r>
    </w:p>
    <w:p w:rsidR="00E024C8" w:rsidRDefault="00E024C8" w:rsidP="0050520B">
      <w:pPr>
        <w:pStyle w:val="vlevo"/>
      </w:pPr>
    </w:p>
    <w:p w:rsidR="005659FE" w:rsidRPr="007749A0" w:rsidRDefault="007749A0" w:rsidP="007749A0">
      <w:pPr>
        <w:pStyle w:val="ostzahl"/>
        <w:tabs>
          <w:tab w:val="left" w:pos="426"/>
        </w:tabs>
      </w:pPr>
      <w:r>
        <w:t>3.</w:t>
      </w:r>
      <w:r>
        <w:tab/>
      </w:r>
      <w:r w:rsidR="005659FE" w:rsidRPr="007749A0">
        <w:t>Předpokládaný cílový stav</w:t>
      </w:r>
    </w:p>
    <w:p w:rsidR="00BF4AC5" w:rsidRDefault="004A636C" w:rsidP="007749A0">
      <w:pPr>
        <w:pStyle w:val="vlevo"/>
        <w:tabs>
          <w:tab w:val="left" w:pos="426"/>
        </w:tabs>
      </w:pPr>
      <w:r w:rsidRPr="00F92BE8">
        <w:t xml:space="preserve">Prodej nemovitostí </w:t>
      </w:r>
      <w:r>
        <w:t>Koperníkova 29</w:t>
      </w:r>
      <w:r w:rsidRPr="00F92BE8">
        <w:t>, Jižní Předměstí č.</w:t>
      </w:r>
      <w:r w:rsidR="00A76C75">
        <w:t xml:space="preserve"> </w:t>
      </w:r>
      <w:r w:rsidRPr="00F92BE8">
        <w:t xml:space="preserve">p. </w:t>
      </w:r>
      <w:r>
        <w:t>949, včetně pozemku parc. </w:t>
      </w:r>
      <w:proofErr w:type="gramStart"/>
      <w:r w:rsidRPr="00F92BE8">
        <w:t>č.</w:t>
      </w:r>
      <w:proofErr w:type="gramEnd"/>
      <w:r>
        <w:t> 9657</w:t>
      </w:r>
      <w:r w:rsidRPr="00F92BE8">
        <w:t xml:space="preserve">, k. </w:t>
      </w:r>
      <w:proofErr w:type="spellStart"/>
      <w:r w:rsidRPr="00F92BE8">
        <w:t>ú.</w:t>
      </w:r>
      <w:proofErr w:type="spellEnd"/>
      <w:r w:rsidRPr="00F92BE8">
        <w:t xml:space="preserve"> Plzeň</w:t>
      </w:r>
      <w:r w:rsidR="00BF4AC5">
        <w:t xml:space="preserve">. </w:t>
      </w:r>
    </w:p>
    <w:p w:rsidR="005659FE" w:rsidRDefault="005659FE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Navrhované varianty řešení</w:t>
      </w:r>
    </w:p>
    <w:p w:rsidR="005659FE" w:rsidRDefault="005659FE" w:rsidP="007749A0">
      <w:pPr>
        <w:pStyle w:val="vlevo"/>
        <w:tabs>
          <w:tab w:val="left" w:pos="426"/>
        </w:tabs>
      </w:pPr>
      <w:r w:rsidRPr="00030C01">
        <w:t xml:space="preserve">Viz </w:t>
      </w:r>
      <w:r w:rsidR="00030C01" w:rsidRPr="00030C01">
        <w:t>návrh usnesení</w:t>
      </w:r>
      <w:r w:rsidR="00E81CFF" w:rsidRPr="00801DD1">
        <w:t>.</w:t>
      </w:r>
    </w:p>
    <w:p w:rsidR="00EE07DE" w:rsidRDefault="00EE07DE" w:rsidP="007749A0">
      <w:pPr>
        <w:pStyle w:val="vlevo"/>
        <w:tabs>
          <w:tab w:val="left" w:pos="426"/>
        </w:tabs>
      </w:pPr>
    </w:p>
    <w:p w:rsidR="00FE480A" w:rsidRPr="00801DD1" w:rsidRDefault="00FE480A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Doporučená varianta řešení</w:t>
      </w:r>
    </w:p>
    <w:p w:rsidR="005659FE" w:rsidRDefault="00030C01" w:rsidP="007749A0">
      <w:pPr>
        <w:tabs>
          <w:tab w:val="left" w:pos="426"/>
        </w:tabs>
        <w:autoSpaceDE w:val="0"/>
        <w:autoSpaceDN w:val="0"/>
        <w:adjustRightInd w:val="0"/>
        <w:ind w:right="-514"/>
        <w:jc w:val="both"/>
      </w:pPr>
      <w:r>
        <w:t>Viz návrh usnesení</w:t>
      </w:r>
      <w:r w:rsidR="005659FE" w:rsidRPr="000619E7">
        <w:t>.</w:t>
      </w:r>
    </w:p>
    <w:p w:rsidR="005659FE" w:rsidRDefault="005659FE" w:rsidP="007749A0">
      <w:pPr>
        <w:tabs>
          <w:tab w:val="left" w:pos="426"/>
        </w:tabs>
        <w:autoSpaceDE w:val="0"/>
        <w:autoSpaceDN w:val="0"/>
        <w:adjustRightInd w:val="0"/>
        <w:ind w:right="-514"/>
        <w:jc w:val="both"/>
      </w:pPr>
    </w:p>
    <w:p w:rsidR="005659FE" w:rsidRPr="005A7C10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Finanční nároky řešení a možnosti finančního krytí</w:t>
      </w:r>
    </w:p>
    <w:p w:rsidR="00DB4938" w:rsidRPr="00DB4938" w:rsidRDefault="00030C01" w:rsidP="007749A0">
      <w:pPr>
        <w:pStyle w:val="vlevo"/>
        <w:tabs>
          <w:tab w:val="left" w:pos="426"/>
        </w:tabs>
      </w:pPr>
      <w:r>
        <w:t>V případě prodeje dle Řádu městské soutěže vzniknou náklady spojené s vyhlášením soutěže (náklady na inzerci)</w:t>
      </w:r>
      <w:r w:rsidR="00DB2B9A" w:rsidRPr="00DB4938">
        <w:t>.</w:t>
      </w:r>
    </w:p>
    <w:p w:rsidR="00DB4938" w:rsidRDefault="00DB4938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Návrh termínů realizace a určení zodpovědných pracovníků</w:t>
      </w:r>
    </w:p>
    <w:p w:rsidR="005659FE" w:rsidRPr="00DB4938" w:rsidRDefault="001B57A0" w:rsidP="007749A0">
      <w:pPr>
        <w:pStyle w:val="vlevo"/>
        <w:tabs>
          <w:tab w:val="left" w:pos="426"/>
        </w:tabs>
      </w:pPr>
      <w:r>
        <w:t>Zajistit prodej dle přijatého usnesení</w:t>
      </w:r>
      <w:r w:rsidR="005659FE" w:rsidRPr="00DB4938">
        <w:t>.</w:t>
      </w:r>
    </w:p>
    <w:p w:rsidR="005659FE" w:rsidRPr="00DB4938" w:rsidRDefault="005659FE" w:rsidP="007749A0">
      <w:pPr>
        <w:pStyle w:val="vlevo"/>
        <w:tabs>
          <w:tab w:val="left" w:pos="426"/>
        </w:tabs>
      </w:pPr>
      <w:r w:rsidRPr="00DB4938">
        <w:t xml:space="preserve">Termín: </w:t>
      </w:r>
      <w:r w:rsidR="001B57A0">
        <w:t>31. 12. 2013</w:t>
      </w:r>
      <w:r w:rsidRPr="00DB4938">
        <w:tab/>
      </w:r>
      <w:r w:rsidR="00DB4938">
        <w:t xml:space="preserve">                          </w:t>
      </w:r>
      <w:r w:rsidRPr="00DB4938">
        <w:t xml:space="preserve">Zodpovídá: </w:t>
      </w:r>
      <w:r w:rsidR="00C22DB2">
        <w:t>Mgr. B. Kylarová</w:t>
      </w:r>
      <w:r w:rsidR="00DB4938">
        <w:t>, V</w:t>
      </w:r>
      <w:r w:rsidR="00C22DB2">
        <w:t>O</w:t>
      </w:r>
      <w:r w:rsidR="00DB4938">
        <w:t xml:space="preserve"> PROP </w:t>
      </w:r>
      <w:r w:rsidRPr="00DB4938">
        <w:t>MMP</w:t>
      </w:r>
    </w:p>
    <w:p w:rsidR="005659FE" w:rsidRPr="00DB4938" w:rsidRDefault="005659FE" w:rsidP="007749A0">
      <w:pPr>
        <w:pStyle w:val="vlevo"/>
        <w:tabs>
          <w:tab w:val="left" w:pos="426"/>
        </w:tabs>
      </w:pPr>
    </w:p>
    <w:p w:rsidR="005659FE" w:rsidRDefault="005659FE" w:rsidP="00E83761">
      <w:pPr>
        <w:pStyle w:val="ostzahl"/>
        <w:numPr>
          <w:ilvl w:val="0"/>
          <w:numId w:val="7"/>
        </w:numPr>
        <w:tabs>
          <w:tab w:val="left" w:pos="426"/>
        </w:tabs>
        <w:ind w:left="426" w:hanging="426"/>
      </w:pPr>
      <w:r>
        <w:t>Dříve přijatá usnesení orgánů města nebo městských obvodů, která s tímto návrhem souvisejí</w:t>
      </w:r>
    </w:p>
    <w:p w:rsidR="005659FE" w:rsidRDefault="007B2A21" w:rsidP="007749A0">
      <w:pPr>
        <w:pStyle w:val="vlevo"/>
        <w:tabs>
          <w:tab w:val="left" w:pos="426"/>
        </w:tabs>
      </w:pPr>
      <w:r>
        <w:t>Usnesení RMO Plzeň 3 usnesení č. 226 ze dne 5. 6. 2012.</w:t>
      </w:r>
    </w:p>
    <w:p w:rsidR="001B57A0" w:rsidRDefault="001B57A0" w:rsidP="007749A0">
      <w:pPr>
        <w:pStyle w:val="vlevo"/>
        <w:tabs>
          <w:tab w:val="left" w:pos="426"/>
        </w:tabs>
      </w:pPr>
      <w:r>
        <w:t xml:space="preserve">Usnesení RMP č. </w:t>
      </w:r>
      <w:r w:rsidR="0077438D">
        <w:t>1548</w:t>
      </w:r>
      <w:r>
        <w:t xml:space="preserve"> ze </w:t>
      </w:r>
      <w:proofErr w:type="gramStart"/>
      <w:r>
        <w:t>dne  29</w:t>
      </w:r>
      <w:proofErr w:type="gramEnd"/>
      <w:r>
        <w:t>. 11. 2012.</w:t>
      </w:r>
    </w:p>
    <w:p w:rsidR="007B2A21" w:rsidRDefault="007B2A21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Závazky či pohledávky vůči městu Plzni</w:t>
      </w:r>
    </w:p>
    <w:p w:rsidR="00AA160C" w:rsidRDefault="00A25A9E" w:rsidP="007749A0">
      <w:pPr>
        <w:pStyle w:val="vlevo"/>
        <w:tabs>
          <w:tab w:val="left" w:pos="567"/>
        </w:tabs>
      </w:pPr>
      <w:r>
        <w:t>Nezjišťováno</w:t>
      </w:r>
      <w:r w:rsidR="00AA160C">
        <w:t>.</w:t>
      </w:r>
    </w:p>
    <w:p w:rsidR="00AA160C" w:rsidRDefault="00AA160C" w:rsidP="007749A0">
      <w:pPr>
        <w:pStyle w:val="vlevo"/>
        <w:tabs>
          <w:tab w:val="left" w:pos="567"/>
        </w:tabs>
      </w:pPr>
    </w:p>
    <w:p w:rsidR="004F51EE" w:rsidRDefault="005C4426" w:rsidP="007749A0">
      <w:pPr>
        <w:pStyle w:val="ostzahl"/>
        <w:numPr>
          <w:ilvl w:val="0"/>
          <w:numId w:val="7"/>
        </w:numPr>
        <w:tabs>
          <w:tab w:val="left" w:pos="567"/>
        </w:tabs>
        <w:ind w:hanging="720"/>
      </w:pPr>
      <w:r w:rsidRPr="005C4426">
        <w:t>Přílohy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1 – stanovisko TÚ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2 –</w:t>
      </w:r>
      <w:r w:rsidRPr="00C761B4">
        <w:t xml:space="preserve"> </w:t>
      </w:r>
      <w:r>
        <w:t>stanovisko RMO Plzeň 3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3 – popis nemovitosti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 xml:space="preserve">Příloha </w:t>
      </w:r>
      <w:r w:rsidR="00921550">
        <w:t xml:space="preserve"> </w:t>
      </w:r>
      <w:r>
        <w:t>č.</w:t>
      </w:r>
      <w:proofErr w:type="gramEnd"/>
      <w:r>
        <w:t xml:space="preserve"> 4 – zápis z KNM ze dne </w:t>
      </w:r>
      <w:r w:rsidR="00E83761">
        <w:t>1. 11</w:t>
      </w:r>
      <w:r>
        <w:t>. 2012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5 –</w:t>
      </w:r>
      <w:r w:rsidRPr="00C761B4">
        <w:t xml:space="preserve"> </w:t>
      </w:r>
      <w:r>
        <w:t>foto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6 –</w:t>
      </w:r>
      <w:r w:rsidRPr="00C761B4">
        <w:t xml:space="preserve"> </w:t>
      </w:r>
      <w:r>
        <w:t>územní plán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7 –</w:t>
      </w:r>
      <w:r w:rsidRPr="00C761B4">
        <w:t xml:space="preserve"> </w:t>
      </w:r>
      <w:r>
        <w:t>letecký snímek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8 –</w:t>
      </w:r>
      <w:r w:rsidRPr="00C761B4">
        <w:t xml:space="preserve"> </w:t>
      </w:r>
      <w:r>
        <w:t>orientační mapa</w:t>
      </w:r>
    </w:p>
    <w:p w:rsidR="000A718C" w:rsidRDefault="000A718C" w:rsidP="007749A0">
      <w:pPr>
        <w:tabs>
          <w:tab w:val="left" w:pos="567"/>
        </w:tabs>
        <w:jc w:val="both"/>
      </w:pPr>
      <w:proofErr w:type="gramStart"/>
      <w:r>
        <w:t>Příloha  č.</w:t>
      </w:r>
      <w:proofErr w:type="gramEnd"/>
      <w:r>
        <w:t xml:space="preserve"> 9 –</w:t>
      </w:r>
      <w:r w:rsidRPr="00C761B4">
        <w:t xml:space="preserve"> </w:t>
      </w:r>
      <w:r>
        <w:t>katastrální mapa</w:t>
      </w:r>
    </w:p>
    <w:p w:rsidR="000A718C" w:rsidRDefault="001B57A0" w:rsidP="007749A0">
      <w:pPr>
        <w:tabs>
          <w:tab w:val="left" w:pos="567"/>
        </w:tabs>
        <w:jc w:val="both"/>
      </w:pPr>
      <w:r>
        <w:t xml:space="preserve">Příloha č. 10 – usnesení RMP č. </w:t>
      </w:r>
      <w:r w:rsidR="0077438D">
        <w:t>1548</w:t>
      </w:r>
      <w:bookmarkStart w:id="0" w:name="_GoBack"/>
      <w:bookmarkEnd w:id="0"/>
      <w:r w:rsidR="005C2E78">
        <w:t xml:space="preserve"> </w:t>
      </w:r>
      <w:r>
        <w:t>ze dne 29. 11. 2012</w:t>
      </w:r>
    </w:p>
    <w:p w:rsidR="001B57A0" w:rsidRDefault="001B57A0" w:rsidP="007749A0">
      <w:pPr>
        <w:tabs>
          <w:tab w:val="left" w:pos="567"/>
        </w:tabs>
        <w:jc w:val="both"/>
      </w:pPr>
    </w:p>
    <w:p w:rsidR="000A718C" w:rsidRDefault="000A718C" w:rsidP="007749A0">
      <w:pPr>
        <w:tabs>
          <w:tab w:val="left" w:pos="567"/>
        </w:tabs>
        <w:jc w:val="both"/>
      </w:pPr>
      <w:r>
        <w:t>Přílohy k dispozici u předkladatele: znalecký posudek, LV.</w:t>
      </w:r>
    </w:p>
    <w:p w:rsidR="000A718C" w:rsidRDefault="000A718C" w:rsidP="000A718C">
      <w:pPr>
        <w:jc w:val="both"/>
      </w:pPr>
    </w:p>
    <w:p w:rsidR="005C4426" w:rsidRPr="005C4426" w:rsidRDefault="005C4426" w:rsidP="0050520B">
      <w:pPr>
        <w:pStyle w:val="vlevo"/>
      </w:pPr>
    </w:p>
    <w:sectPr w:rsidR="005C4426" w:rsidRPr="005C4426" w:rsidSect="00FA0B0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B2" w:rsidRDefault="00C22DB2" w:rsidP="006B2D46">
      <w:r>
        <w:separator/>
      </w:r>
    </w:p>
  </w:endnote>
  <w:endnote w:type="continuationSeparator" w:id="0">
    <w:p w:rsidR="00C22DB2" w:rsidRDefault="00C22DB2" w:rsidP="006B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98315"/>
      <w:docPartObj>
        <w:docPartGallery w:val="Page Numbers (Bottom of Page)"/>
        <w:docPartUnique/>
      </w:docPartObj>
    </w:sdtPr>
    <w:sdtEndPr/>
    <w:sdtContent>
      <w:p w:rsidR="00C22DB2" w:rsidRDefault="00C22D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8D">
          <w:rPr>
            <w:noProof/>
          </w:rPr>
          <w:t>3</w:t>
        </w:r>
        <w:r>
          <w:fldChar w:fldCharType="end"/>
        </w:r>
      </w:p>
    </w:sdtContent>
  </w:sdt>
  <w:p w:rsidR="00C22DB2" w:rsidRDefault="00C22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B2" w:rsidRDefault="00C22DB2" w:rsidP="006B2D46">
      <w:r>
        <w:separator/>
      </w:r>
    </w:p>
  </w:footnote>
  <w:footnote w:type="continuationSeparator" w:id="0">
    <w:p w:rsidR="00C22DB2" w:rsidRDefault="00C22DB2" w:rsidP="006B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DBA"/>
    <w:multiLevelType w:val="hybridMultilevel"/>
    <w:tmpl w:val="0AFA68A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4A8"/>
    <w:multiLevelType w:val="hybridMultilevel"/>
    <w:tmpl w:val="4EE4EAF0"/>
    <w:lvl w:ilvl="0" w:tplc="93326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4493"/>
    <w:multiLevelType w:val="hybridMultilevel"/>
    <w:tmpl w:val="44B8BB2A"/>
    <w:lvl w:ilvl="0" w:tplc="746CE77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FA3641"/>
    <w:multiLevelType w:val="singleLevel"/>
    <w:tmpl w:val="0346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222D84"/>
    <w:multiLevelType w:val="hybridMultilevel"/>
    <w:tmpl w:val="84484E46"/>
    <w:lvl w:ilvl="0" w:tplc="66D6A17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127CFC"/>
    <w:multiLevelType w:val="hybridMultilevel"/>
    <w:tmpl w:val="3BDCE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A66"/>
    <w:multiLevelType w:val="hybridMultilevel"/>
    <w:tmpl w:val="3F3AEC98"/>
    <w:lvl w:ilvl="0" w:tplc="6F7447F6">
      <w:start w:val="1"/>
      <w:numFmt w:val="decimalZero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E"/>
    <w:rsid w:val="00003E01"/>
    <w:rsid w:val="000131EF"/>
    <w:rsid w:val="00030C01"/>
    <w:rsid w:val="00043DD9"/>
    <w:rsid w:val="00051E86"/>
    <w:rsid w:val="000A718C"/>
    <w:rsid w:val="000E562C"/>
    <w:rsid w:val="00195275"/>
    <w:rsid w:val="001B57A0"/>
    <w:rsid w:val="001E34EC"/>
    <w:rsid w:val="0023598C"/>
    <w:rsid w:val="002B0CB1"/>
    <w:rsid w:val="002E065B"/>
    <w:rsid w:val="002F6482"/>
    <w:rsid w:val="003B6C07"/>
    <w:rsid w:val="003C0262"/>
    <w:rsid w:val="00424675"/>
    <w:rsid w:val="0042618F"/>
    <w:rsid w:val="00463C61"/>
    <w:rsid w:val="004974AC"/>
    <w:rsid w:val="004A636C"/>
    <w:rsid w:val="004C4848"/>
    <w:rsid w:val="004F51EE"/>
    <w:rsid w:val="0050520B"/>
    <w:rsid w:val="00545F9E"/>
    <w:rsid w:val="005553CB"/>
    <w:rsid w:val="005659FE"/>
    <w:rsid w:val="00577AE4"/>
    <w:rsid w:val="005A473C"/>
    <w:rsid w:val="005C2E78"/>
    <w:rsid w:val="005C4426"/>
    <w:rsid w:val="00622A8C"/>
    <w:rsid w:val="00677C2A"/>
    <w:rsid w:val="006A0C63"/>
    <w:rsid w:val="006B2D46"/>
    <w:rsid w:val="006B4F80"/>
    <w:rsid w:val="0077438D"/>
    <w:rsid w:val="007749A0"/>
    <w:rsid w:val="007B2A21"/>
    <w:rsid w:val="00801DD1"/>
    <w:rsid w:val="00843971"/>
    <w:rsid w:val="00862BCA"/>
    <w:rsid w:val="008A0C2C"/>
    <w:rsid w:val="008C41D6"/>
    <w:rsid w:val="008F2F01"/>
    <w:rsid w:val="00902D23"/>
    <w:rsid w:val="00921550"/>
    <w:rsid w:val="00A25A9E"/>
    <w:rsid w:val="00A46CEA"/>
    <w:rsid w:val="00A75DAB"/>
    <w:rsid w:val="00A766C0"/>
    <w:rsid w:val="00A76C75"/>
    <w:rsid w:val="00A96711"/>
    <w:rsid w:val="00AA160C"/>
    <w:rsid w:val="00AF421F"/>
    <w:rsid w:val="00B17D2D"/>
    <w:rsid w:val="00B2269A"/>
    <w:rsid w:val="00B90AF8"/>
    <w:rsid w:val="00BA2823"/>
    <w:rsid w:val="00BC0926"/>
    <w:rsid w:val="00BF4AC5"/>
    <w:rsid w:val="00C03FF4"/>
    <w:rsid w:val="00C22DB2"/>
    <w:rsid w:val="00C84429"/>
    <w:rsid w:val="00CA0D44"/>
    <w:rsid w:val="00D415CA"/>
    <w:rsid w:val="00DB2B9A"/>
    <w:rsid w:val="00DB4938"/>
    <w:rsid w:val="00DD5FE0"/>
    <w:rsid w:val="00E024C8"/>
    <w:rsid w:val="00E81CFF"/>
    <w:rsid w:val="00E83761"/>
    <w:rsid w:val="00EE07DE"/>
    <w:rsid w:val="00EE412A"/>
    <w:rsid w:val="00F31CA0"/>
    <w:rsid w:val="00F619CF"/>
    <w:rsid w:val="00FA0B02"/>
    <w:rsid w:val="00FA4A32"/>
    <w:rsid w:val="00FB421B"/>
    <w:rsid w:val="00FE1201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0520B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7749A0"/>
    <w:pPr>
      <w:jc w:val="both"/>
    </w:pPr>
    <w:rPr>
      <w:b/>
      <w:spacing w:val="22"/>
    </w:rPr>
  </w:style>
  <w:style w:type="paragraph" w:styleId="Zhlav">
    <w:name w:val="header"/>
    <w:basedOn w:val="Normln"/>
    <w:link w:val="Zhlav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426"/>
    <w:pPr>
      <w:ind w:left="720"/>
      <w:contextualSpacing/>
    </w:pPr>
  </w:style>
  <w:style w:type="character" w:customStyle="1" w:styleId="vlevoChar">
    <w:name w:val="vlevo Char"/>
    <w:link w:val="vlevo"/>
    <w:rsid w:val="0050520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0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C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0520B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7749A0"/>
    <w:pPr>
      <w:jc w:val="both"/>
    </w:pPr>
    <w:rPr>
      <w:b/>
      <w:spacing w:val="22"/>
    </w:rPr>
  </w:style>
  <w:style w:type="paragraph" w:styleId="Zhlav">
    <w:name w:val="header"/>
    <w:basedOn w:val="Normln"/>
    <w:link w:val="Zhlav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426"/>
    <w:pPr>
      <w:ind w:left="720"/>
      <w:contextualSpacing/>
    </w:pPr>
  </w:style>
  <w:style w:type="character" w:customStyle="1" w:styleId="vlevoChar">
    <w:name w:val="vlevo Char"/>
    <w:link w:val="vlevo"/>
    <w:rsid w:val="0050520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0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C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EE4B-2028-41C2-98A0-754BCAFA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71</cp:revision>
  <cp:lastPrinted>2012-10-29T10:52:00Z</cp:lastPrinted>
  <dcterms:created xsi:type="dcterms:W3CDTF">2012-09-04T12:25:00Z</dcterms:created>
  <dcterms:modified xsi:type="dcterms:W3CDTF">2012-11-29T11:36:00Z</dcterms:modified>
</cp:coreProperties>
</file>