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7E" w:rsidRPr="00F913A3" w:rsidRDefault="00435F7E" w:rsidP="0043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435F7E" w:rsidRPr="00C75F33" w:rsidRDefault="00435F7E" w:rsidP="0043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1. 11. 2012</w:t>
      </w:r>
    </w:p>
    <w:p w:rsidR="00435F7E" w:rsidRPr="00C75F33" w:rsidRDefault="00435F7E" w:rsidP="00435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5F7E" w:rsidRPr="0015767D" w:rsidRDefault="00435F7E" w:rsidP="0043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PROP/2 B</w:t>
      </w:r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Prodej nemovitosti Koperníkova 29</w:t>
      </w:r>
    </w:p>
    <w:p w:rsidR="00435F7E" w:rsidRDefault="00435F7E" w:rsidP="0043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KNM RMP doporučuje RMP:</w:t>
      </w:r>
    </w:p>
    <w:p w:rsidR="00435F7E" w:rsidRPr="003066AA" w:rsidRDefault="00435F7E" w:rsidP="0043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Prodej nemovitostí na adrese Koperníkova 29:</w:t>
      </w:r>
    </w:p>
    <w:p w:rsidR="00435F7E" w:rsidRPr="003066AA" w:rsidRDefault="00435F7E" w:rsidP="0043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domu  Jižní</w:t>
      </w:r>
      <w:proofErr w:type="gramEnd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Předměstí č. p. 949, postaveném na pozemku </w:t>
      </w:r>
      <w:proofErr w:type="spellStart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. 9657, objekt</w:t>
      </w:r>
    </w:p>
    <w:p w:rsidR="00435F7E" w:rsidRPr="003066AA" w:rsidRDefault="00435F7E" w:rsidP="0043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bydlení,</w:t>
      </w:r>
    </w:p>
    <w:p w:rsidR="00435F7E" w:rsidRPr="003066AA" w:rsidRDefault="00435F7E" w:rsidP="0043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parc. </w:t>
      </w:r>
      <w:proofErr w:type="gramStart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9657 o výměře 386 m2, zastavěná plocha a nádvoří,</w:t>
      </w:r>
    </w:p>
    <w:p w:rsidR="00435F7E" w:rsidRPr="003066AA" w:rsidRDefault="00435F7E" w:rsidP="0043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k. </w:t>
      </w:r>
      <w:proofErr w:type="spellStart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dle Řádu městské soutěže veřejnou obálkovou metodou za minimální vyvolávací cenu ve výši 6 200 000,- Kč, za podmínky, že nejprve bude vyhlášeno 1. kolo soutěže pro držitele platných nájemních a podnájemních smluv na užívání prodávané nemovitosti nebo její části. Minimální počet držitelů platných nájemních a podnájemních smluv na užívání prodávané nemovitosti nebo její části a účastníků městské soutěže musí být 3. V případě marného vyhlášení tohoto 1. kola městské soutěže, bude vyhlášeno 2. kolo pro neurčitý okruh zájemců, kteří splní podmínky stanovené pro účast v soutěži. V obou kolech bude kritériem výše nabídkové kupní ceny. </w:t>
      </w:r>
    </w:p>
    <w:p w:rsidR="00435F7E" w:rsidRPr="003066AA" w:rsidRDefault="00435F7E" w:rsidP="0043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35F7E" w:rsidRPr="003066AA" w:rsidRDefault="00435F7E" w:rsidP="0043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066AA">
        <w:rPr>
          <w:rFonts w:ascii="Times New Roman" w:eastAsia="Times New Roman" w:hAnsi="Times New Roman" w:cs="Times New Roman"/>
          <w:sz w:val="24"/>
          <w:szCs w:val="20"/>
          <w:lang w:eastAsia="cs-CZ"/>
        </w:rPr>
        <w:t>V případě, že nebude splněna podmínka minimálního počtu 3 držitelů platných nájemních a podnájemních smluv na užívání prodávané nemovitosti nebo její části, bude prodej realizován veřejnou obálkovou metodou pro neurčitý okruh zájemců za minimální vyvolávací cenu ve výši 6 200 000,- Kč.</w:t>
      </w:r>
    </w:p>
    <w:p w:rsidR="00435F7E" w:rsidRDefault="00435F7E" w:rsidP="00435F7E">
      <w:pPr>
        <w:tabs>
          <w:tab w:val="left" w:pos="1134"/>
          <w:tab w:val="left" w:pos="6521"/>
        </w:tabs>
        <w:spacing w:after="0" w:line="240" w:lineRule="auto"/>
        <w:ind w:left="750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 9</w:t>
      </w:r>
    </w:p>
    <w:p w:rsidR="00435F7E" w:rsidRPr="00C75F33" w:rsidRDefault="00435F7E" w:rsidP="0043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5B2" w:rsidRDefault="00435F7E">
      <w:bookmarkStart w:id="0" w:name="_GoBack"/>
      <w:bookmarkEnd w:id="0"/>
    </w:p>
    <w:sectPr w:rsidR="002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7E"/>
    <w:rsid w:val="002B0CB1"/>
    <w:rsid w:val="00435F7E"/>
    <w:rsid w:val="00A75DAB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1</cp:revision>
  <cp:lastPrinted>2012-11-06T13:31:00Z</cp:lastPrinted>
  <dcterms:created xsi:type="dcterms:W3CDTF">2012-11-06T13:29:00Z</dcterms:created>
  <dcterms:modified xsi:type="dcterms:W3CDTF">2012-11-06T13:32:00Z</dcterms:modified>
</cp:coreProperties>
</file>