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3" w:rsidRDefault="00356283" w:rsidP="003562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>Zápis KNM RMP ze dne 6. 12. 2012</w:t>
      </w:r>
      <w:bookmarkStart w:id="0" w:name="_GoBack"/>
      <w:bookmarkEnd w:id="0"/>
    </w:p>
    <w:p w:rsidR="00356283" w:rsidRDefault="00356283" w:rsidP="003562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356283" w:rsidRDefault="00356283" w:rsidP="003562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KŘTÚ/8      Prodloužení termínu vydání SP na stavbu regulační stanice plynu vč. TI u NS, SOSBK  </w:t>
      </w:r>
    </w:p>
    <w:p w:rsidR="00356283" w:rsidRDefault="00356283" w:rsidP="003562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                    a smlouvy o zřízení VB - RWE </w:t>
      </w:r>
      <w:proofErr w:type="spellStart"/>
      <w:r>
        <w:rPr>
          <w:rFonts w:ascii="Times New Roman" w:eastAsia="Times New Roman" w:hAnsi="Times New Roman"/>
          <w:u w:val="single"/>
          <w:lang w:eastAsia="cs-CZ"/>
        </w:rPr>
        <w:t>GasNet</w:t>
      </w:r>
      <w:proofErr w:type="spellEnd"/>
      <w:r>
        <w:rPr>
          <w:rFonts w:ascii="Times New Roman" w:eastAsia="Times New Roman" w:hAnsi="Times New Roman"/>
          <w:u w:val="single"/>
          <w:lang w:eastAsia="cs-CZ"/>
        </w:rPr>
        <w:t>, s.r.o.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KNM doporučuje RMP:</w:t>
      </w:r>
    </w:p>
    <w:p w:rsidR="00356283" w:rsidRDefault="00356283" w:rsidP="00356283">
      <w:pPr>
        <w:spacing w:before="240" w:after="240" w:line="240" w:lineRule="auto"/>
        <w:rPr>
          <w:rFonts w:ascii="Times New Roman" w:eastAsia="Times New Roman" w:hAnsi="Times New Roman"/>
          <w:b/>
          <w:spacing w:val="22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pacing w:val="22"/>
          <w:sz w:val="24"/>
          <w:szCs w:val="20"/>
          <w:lang w:eastAsia="cs-CZ"/>
        </w:rPr>
        <w:t>I. Schválit</w:t>
      </w:r>
    </w:p>
    <w:p w:rsidR="00356283" w:rsidRDefault="00356283" w:rsidP="00356283">
      <w:pPr>
        <w:spacing w:after="0" w:line="240" w:lineRule="auto"/>
        <w:ind w:left="284" w:right="-58" w:hanging="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1. Nevyužití práva města Plzně odstoupit od nájemní smlouvy č. 2010/004290/NS uzavřené dne 30. 11. 2011 pro případ, že nájemce nesplní povinnost doložit pronajímateli platné povolení stavby regulační stanice plynu vč. technické infrastruktury do 31. 12. 2012.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after="0" w:line="240" w:lineRule="auto"/>
        <w:ind w:left="284" w:right="-58" w:hanging="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2. Uzavření dodatku č. 1 k nájemní smlouvě č. 2010/004290/NS uzavřené dne 30. 11. 2011, se společností RWE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GasNet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, s.r.o., IČ 27295567, se sídlem Ústí nad Labem, Klíšská 940, za účelem výstavby regulační stanice plynu vč. technické infrastruktury, jehož předmětem jsou následující změny: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-  text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 xml:space="preserve"> písmena e) článku V. smlouvy se nahrazuje novým textem</w:t>
      </w:r>
    </w:p>
    <w:p w:rsidR="00356283" w:rsidRDefault="00356283" w:rsidP="00356283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„ Nájemce je povinen nejpozději do 30. 6. 2013 podat u příslušného stavebního úřadu řádnou žádost o vydání stavebního povolení na stavbu regulační stanice plynu vč. technické infrastruktury, se všemi náležitostmi a přílohami, které pro žádost o stavební povolení stanoví právní předpisy. V případě nedodržení termínu podání žádosti o vydání stavebního povolení je nájemce povinen uhradit pronajímateli smluvní pokutu ve výši trojnásobku měsíčního nájemného, platného k 30. 6. 2013, splatnou do 30 dnů od marného uplynutí lhůty pro podání žádosti o vydání stavebního povolení. Dále je pronajímatel oprávněn odstoupit od této smlouvy a to v případě, že nejpozději do 31. 12. 2013 nebude vydáno stavební povolení na stavbu regulační stanice plynu vč. technické infrastruktury.</w:t>
      </w:r>
    </w:p>
    <w:p w:rsidR="00356283" w:rsidRDefault="00356283" w:rsidP="00356283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Nájemce je povinen předat pronajímateli kopii žádosti o vydání stavebního povolení na stavbu regulační stanice plynu vč. technické infrastruktury, nejpozději do 3 pracovních dnů ode dne jejího podání; pokud nájemce nedodrží tento termín, je povinen uhradit pronajímateli smluvní pokutu ve výši 500,- Kč za každý i jen započatý den prodlení.“</w:t>
      </w:r>
    </w:p>
    <w:p w:rsidR="00356283" w:rsidRDefault="00356283" w:rsidP="00356283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-  text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 xml:space="preserve"> písmena f) článku V. smlouvy se nahrazuje novým textem</w:t>
      </w:r>
    </w:p>
    <w:p w:rsidR="00356283" w:rsidRDefault="00356283" w:rsidP="00356283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„ Nájemce je povinen do 31. 12. 2014 dokončit stavbu regulační stanice plynu vč. technické infrastruktury, do stavu způsobilého jejího užívání v souladu s platnými právními předpisy a podat u příslušného stavebního úřadu žádost o vydání kolaudačního souhlasu za účelem zahájení užívání této stavby, resp. podat u příslušného stavebního úřadu řádné oznámení o zahájení užívání této stavby, a to se všemi náležitostmi a přílohami, které pro žádost o vydání kolaudačního souhlasu, resp. pro oznámení o zahájení užívání, stanoví právní předpisy. V případě, že nájemce poruší některou ze svých povinností dle předchozí věty, je pronajímatel oprávněn odstoupit od nájemní smlouvy. </w:t>
      </w:r>
    </w:p>
    <w:p w:rsidR="00356283" w:rsidRDefault="00356283" w:rsidP="00356283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Nájemce je povinen předat pronajímateli kopii žádosti o vydání kolaudačního souhlasu, resp. kopii oznámení o zahájení užívání stavby regulační stanice plynu vč. technické infrastruktury, nejpozději do 3 pracovních dnů ode dne jejího podání; pokud nájemce nedodrží tento termín, je povinen uhradit pronajímateli smluvní pokutu ve výši 500,- Kč za každý i jen započatý den prodlení. “ </w:t>
      </w:r>
    </w:p>
    <w:p w:rsidR="00356283" w:rsidRDefault="00356283" w:rsidP="00356283">
      <w:pPr>
        <w:spacing w:after="0" w:line="240" w:lineRule="auto"/>
        <w:ind w:left="284" w:right="-58" w:hanging="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- Ujednání o smluvní pokutě ve výši trojnásobku měsíčního nájemného za každý i započatý měsíc prodlení pro případ nedodržení termínu dokončení stavby regulační stanice plynu vč. technické infrastruktury a zahájení jejího užívání ve smyslu § 119 zákona č. 183/2006 Sb., stavební zákon, dle článku V. písmena f) se z nájemní smlouvy vypouští.</w:t>
      </w:r>
    </w:p>
    <w:p w:rsidR="00356283" w:rsidRDefault="00356283" w:rsidP="00356283">
      <w:pPr>
        <w:spacing w:after="0" w:line="240" w:lineRule="auto"/>
        <w:ind w:left="284" w:right="-58" w:hanging="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lastRenderedPageBreak/>
        <w:t>-   Nájemce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je povinen předat pronajímateli kopii pravomocného stavebního povolení na stavbu regulační stanice plynu vč. technické infrastruktury, nejpozději do 3 pracovních dnů ode dne právní moci předmětného stavebního povolení; pokud nájemce nedodrží tento termín, je povinen uhradit pronajímateli smluvní pokutu ve výši 500,- Kč za každý i jen započatý den prodlení.</w:t>
      </w:r>
    </w:p>
    <w:p w:rsidR="00356283" w:rsidRDefault="00356283" w:rsidP="00356283">
      <w:pPr>
        <w:spacing w:after="0" w:line="240" w:lineRule="auto"/>
        <w:ind w:left="284" w:right="-58" w:hanging="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-   Ustanoveními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o smluvní pokutě není dotčeno právo pronajímatele na náhradu vzniklé škody. Nájemce je povinen uhradit pronajímateli sjednanou smluvní pokutu bez ohledu na zavinění.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Ostatní ujednání nájemní smlouvy č. 2010/004290/NS zůstávají nezměněná.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before="240" w:after="240" w:line="240" w:lineRule="auto"/>
        <w:ind w:left="357" w:hanging="357"/>
        <w:rPr>
          <w:rFonts w:ascii="Times New Roman" w:eastAsia="Times New Roman" w:hAnsi="Times New Roman"/>
          <w:b/>
          <w:spacing w:val="22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pacing w:val="22"/>
          <w:sz w:val="24"/>
          <w:szCs w:val="20"/>
          <w:lang w:eastAsia="cs-CZ"/>
        </w:rPr>
        <w:t>II.  Souhlasit</w:t>
      </w:r>
    </w:p>
    <w:p w:rsidR="00356283" w:rsidRDefault="00356283" w:rsidP="003562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S nevyužitím práva města Plzně odstoupit od Smlouvy o budoucí smlouvě kupní a o zřízení věcného břemene č. 2011/001946 uzavřené dne 15. 11. 2011 pro případ, že budoucí kupující nesplní povinnost doložit budoucímu prodávajícímu platné povolení stavby regulační stanice plynu do 31. 12. 2012.</w:t>
      </w:r>
    </w:p>
    <w:p w:rsidR="00356283" w:rsidRDefault="00356283" w:rsidP="00356283">
      <w:pPr>
        <w:tabs>
          <w:tab w:val="left" w:pos="426"/>
        </w:tabs>
        <w:spacing w:after="0" w:line="240" w:lineRule="auto"/>
        <w:ind w:left="426"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8" w:hanging="42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S uzavřením dodatku č. 1 ke Smlouvě o budoucí smlouvě kupní a o zřízení věcného břemene č. 2011/001946 uzavřené dne 15. 12. 2011, se společností RWE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GasNet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, s.r.o., IČ 27295567, se sídlem Ústí nad Labem, Klíšská 940, za účelem výstavby regulační stanice plynu vč. technické infrastruktury, kterým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se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: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before="60"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i/>
          <w:sz w:val="24"/>
          <w:szCs w:val="20"/>
          <w:lang w:eastAsia="cs-CZ"/>
        </w:rPr>
        <w:t>-  Text</w:t>
      </w:r>
      <w:proofErr w:type="gramEnd"/>
      <w:r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prvního odstavce čl. V. Další ujednání se nahrazuje textem:</w:t>
      </w:r>
    </w:p>
    <w:p w:rsidR="00356283" w:rsidRDefault="00356283" w:rsidP="00356283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„Budoucí kupující je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povinen  nejpozději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do 30. 6. 2013 podat u příslušného stavebního úřadu řádnou žádost o vydání stavebního povolení na stavbu regulační stanice plynu vč. technické infrastruktury, se všemi náležitostmi a přílohami, které pro žádost o stavební povolení stanoví právní předpisy. Budoucí prodávající je oprávněn odstoupit od této smlouvy o budoucí smlouvě kupní a o zřízení věcného břemene a to v případě, že nejpozději do 31. 12. 2013 nebude vydáno stavební povolení na stavbu regulační stanice plynu vč. technické infrastruktury.</w:t>
      </w:r>
    </w:p>
    <w:p w:rsidR="00356283" w:rsidRDefault="00356283" w:rsidP="00356283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Budoucí kupující je povinen předat budoucímu prodávajícímu kopii žádosti o vydání stavebního povolení na stavbu technické infrastruktury, nejpozději do 3 pracovních dnů ode dne jejího podání; pokud nájemce nedodrží tento termín, je povinen uhradit pronajímateli smluvní pokutu ve výši 500,- Kč za každý i jen započatý den prodlení.“</w:t>
      </w:r>
    </w:p>
    <w:p w:rsidR="00356283" w:rsidRDefault="00356283" w:rsidP="00356283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-  Text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 xml:space="preserve"> druhého odstavce čl. V. Další ujednání se nahrazuje textem:</w:t>
      </w: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„Budoucí kupující je povinen nejpozději do 31. 12. 2014 dokončit stavbu regulační stanice plynu vč. technické infrastruktury do stavu způsobilého jejího užívání v souladu s platnými právními předpisy a podat u příslušného stavebního úřadu řádnou žádost o vydání posledního kolaudačního souhlasu za účelem zahájení užívání této stavby, resp. podat u příslušného stavebního úřadu řádné oznámení o zahájení užívání této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stavby,  a to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se všemi náležitostmi a přílohami, které pro žádost o vydání kolaudačního souhlasu, resp. pro oznámení o zahájení užívání, stanoví právní předpisy. V případě, že budoucí kupující poruší některou ze svých povinností dle předchozí věty, je budoucí prodávající oprávněn odstoupit od smlouvy o budoucí smlouvě kupní a o zřízení věcného břemene.</w:t>
      </w: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t>- Text třetího odstavce čl. V. Další ujednání se vypouští.</w:t>
      </w: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  <w:lastRenderedPageBreak/>
        <w:t>Text čtvrtého odstavce čl. V. Další ujednání se nahrazuje textem:</w:t>
      </w: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V případě, že budoucí kupující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poruší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některou ze svých povinností dle předchozího odstavce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je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budoucí kupující povinen uhradit budoucímu prodávajícímu smluvní pokutu ve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výši 100 000,- Kč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splatnou do 30 dnů od marného uplynutí lhůty pro podání žádosti o vydání posledního kolaudačního souhlasu do 31. 12. 2014 resp. pro podání oznámení o zahájení užívání stavby regulační stanice plynu vč. technické infrastruktury. 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Budoucí kupující je povinen předat budoucímu prodávajícímu kopii žádosti o vydání posledního kolaudačního souhlasu resp. kopii oznámení o zahájení užívání stavby, nejpozději do 3 pracovních dnů ode dne jejího (jeho) podání; pokud budoucí kupující nedodrží tento termín, je povinen uhradit budoucímu prodávajícímu smluvní pokutu ve výši 500,- Kč za každý i jen započatý den prodlení.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Smluvní strany se dohodly, že budoucí kupující je povinen uhradit budoucímu prodávajícímu smluvní pokuty sjednané ve smlouvě o budoucí smlouvě kupní bez ohledu na zavinění. Budoucí kupující se zavazuje uhradit smluvní pokutu n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a účet budoucího prodávajícího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uvedeného ve smlouvě o budoucí smlouvě kupní a o zřízení věcného břemene. Ustanoveními o smluvní pokutě není dotčeno právo budoucího prodávajícího na náhradu vzniklé škody.“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Ostatní ujednání smlouvy o budoucí smlouvě kupní a o zřízení věcného břemene zůstávají nezměněná.</w:t>
      </w: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356283" w:rsidRDefault="00356283" w:rsidP="00356283">
      <w:pPr>
        <w:spacing w:after="0" w:line="240" w:lineRule="auto"/>
        <w:ind w:right="-5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Dodatek k nájemní smlouvě a smlouvě o budoucí smlouvě kupní a o zřízení věcného břemene budou uzavřeny současně.</w:t>
      </w:r>
    </w:p>
    <w:p w:rsidR="00356283" w:rsidRDefault="00356283" w:rsidP="00356283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Souhlasí 12</w:t>
      </w:r>
    </w:p>
    <w:p w:rsidR="00356283" w:rsidRDefault="00356283" w:rsidP="003562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972CB9" w:rsidRDefault="00972CB9"/>
    <w:sectPr w:rsidR="009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610"/>
    <w:multiLevelType w:val="hybridMultilevel"/>
    <w:tmpl w:val="7BF4ACE2"/>
    <w:lvl w:ilvl="0" w:tplc="72744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7557"/>
    <w:multiLevelType w:val="hybridMultilevel"/>
    <w:tmpl w:val="6BA6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3"/>
    <w:rsid w:val="00356283"/>
    <w:rsid w:val="00972CB9"/>
    <w:rsid w:val="00A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2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2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cp:lastPrinted>2012-12-17T09:30:00Z</cp:lastPrinted>
  <dcterms:created xsi:type="dcterms:W3CDTF">2012-12-17T08:48:00Z</dcterms:created>
  <dcterms:modified xsi:type="dcterms:W3CDTF">2012-12-17T09:31:00Z</dcterms:modified>
</cp:coreProperties>
</file>