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40" w:rsidRPr="003605DC" w:rsidRDefault="00CB4C40" w:rsidP="00560442">
      <w:pPr>
        <w:pStyle w:val="nadpcent"/>
      </w:pPr>
      <w:r w:rsidRPr="003605DC">
        <w:t>DŮVODOVÁ ZPRÁVA</w:t>
      </w:r>
    </w:p>
    <w:p w:rsidR="00CB4C40" w:rsidRPr="003605DC" w:rsidRDefault="00CB4C40" w:rsidP="00D65398">
      <w:pPr>
        <w:pStyle w:val="vlevo"/>
      </w:pPr>
    </w:p>
    <w:p w:rsidR="00CB4C40" w:rsidRPr="003605DC" w:rsidRDefault="00CB4C40" w:rsidP="00C667D3">
      <w:pPr>
        <w:pStyle w:val="ostzahl"/>
      </w:pPr>
      <w:r w:rsidRPr="003605DC">
        <w:t>Název problému a jeho charakteristika</w:t>
      </w:r>
    </w:p>
    <w:p w:rsidR="00CB4C40" w:rsidRPr="003605DC" w:rsidRDefault="000879BE" w:rsidP="000879BE">
      <w:pPr>
        <w:pStyle w:val="Paragrafneslovan"/>
      </w:pPr>
      <w:r w:rsidRPr="003605DC">
        <w:t>Rozhodnutí o způsobu provozování</w:t>
      </w:r>
      <w:r w:rsidR="006508CD">
        <w:t xml:space="preserve"> vodohospodářské infrastruktury </w:t>
      </w:r>
      <w:r w:rsidRPr="003605DC">
        <w:t>ve vlastnictví města Plzně po roce 2015</w:t>
      </w:r>
      <w:r w:rsidR="005E316F" w:rsidRPr="003605DC">
        <w:t>.</w:t>
      </w:r>
    </w:p>
    <w:p w:rsidR="00CB4C40" w:rsidRPr="003605DC" w:rsidRDefault="00CB4C40" w:rsidP="00C667D3">
      <w:pPr>
        <w:pStyle w:val="ostzahl"/>
      </w:pPr>
      <w:r w:rsidRPr="003605DC">
        <w:t>Konstatování současného stavu a jeho analýza</w:t>
      </w:r>
    </w:p>
    <w:p w:rsidR="00CB4C40" w:rsidRPr="003605DC" w:rsidRDefault="00CB4C40" w:rsidP="006508CD">
      <w:pPr>
        <w:tabs>
          <w:tab w:val="left" w:pos="7371"/>
        </w:tabs>
        <w:ind w:right="1134" w:firstLine="0"/>
        <w:jc w:val="both"/>
        <w:rPr>
          <w:rFonts w:cstheme="minorHAnsi"/>
          <w:sz w:val="24"/>
          <w:szCs w:val="24"/>
        </w:rPr>
      </w:pPr>
      <w:r w:rsidRPr="003605DC">
        <w:rPr>
          <w:rFonts w:cstheme="minorHAnsi"/>
          <w:sz w:val="24"/>
          <w:szCs w:val="24"/>
        </w:rPr>
        <w:t>Na konci roku 2004 byla schválena dotace z Fondu soudržnosti pro projekt „Doplnění vodohospodářské infrastruktury města Plzně“ v</w:t>
      </w:r>
      <w:r w:rsidR="006508CD">
        <w:rPr>
          <w:rFonts w:cstheme="minorHAnsi"/>
          <w:sz w:val="24"/>
          <w:szCs w:val="24"/>
        </w:rPr>
        <w:t> </w:t>
      </w:r>
      <w:r w:rsidRPr="003605DC">
        <w:rPr>
          <w:rFonts w:cstheme="minorHAnsi"/>
          <w:sz w:val="24"/>
          <w:szCs w:val="24"/>
        </w:rPr>
        <w:t>hodnotě</w:t>
      </w:r>
      <w:r w:rsidR="006508CD">
        <w:rPr>
          <w:rFonts w:cstheme="minorHAnsi"/>
          <w:sz w:val="24"/>
          <w:szCs w:val="24"/>
        </w:rPr>
        <w:br/>
      </w:r>
      <w:r w:rsidRPr="003605DC">
        <w:rPr>
          <w:rFonts w:cstheme="minorHAnsi"/>
          <w:sz w:val="24"/>
          <w:szCs w:val="24"/>
        </w:rPr>
        <w:t>39 mil. € (v té době přes 1,1 mld. Kč). V roce 2010 byly předloženy do Operačního programu Životní prostředí (</w:t>
      </w:r>
      <w:r w:rsidRPr="003605DC">
        <w:rPr>
          <w:rFonts w:cstheme="minorHAnsi"/>
          <w:b/>
          <w:sz w:val="24"/>
          <w:szCs w:val="24"/>
        </w:rPr>
        <w:t>OPŽP</w:t>
      </w:r>
      <w:r w:rsidRPr="003605DC">
        <w:rPr>
          <w:rFonts w:cstheme="minorHAnsi"/>
          <w:sz w:val="24"/>
          <w:szCs w:val="24"/>
        </w:rPr>
        <w:t xml:space="preserve">) dva projekty „Čistá Berounka – etapa II, projekt A </w:t>
      </w:r>
      <w:proofErr w:type="spellStart"/>
      <w:r w:rsidRPr="003605DC">
        <w:rPr>
          <w:rFonts w:cstheme="minorHAnsi"/>
          <w:sz w:val="24"/>
          <w:szCs w:val="24"/>
        </w:rPr>
        <w:t>a</w:t>
      </w:r>
      <w:proofErr w:type="spellEnd"/>
      <w:r w:rsidRPr="003605DC">
        <w:rPr>
          <w:rFonts w:cstheme="minorHAnsi"/>
          <w:sz w:val="24"/>
          <w:szCs w:val="24"/>
        </w:rPr>
        <w:t xml:space="preserve"> B “, které jsou v současné době realizovány. Celková přidělená výše dotace za oba tyto projekty pro město Plzeň činí 585 mil. Kč bez DPH. Na počátku roku 2012 byla městem </w:t>
      </w:r>
      <w:r w:rsidR="00982D28">
        <w:rPr>
          <w:rFonts w:cstheme="minorHAnsi"/>
          <w:sz w:val="24"/>
          <w:szCs w:val="24"/>
        </w:rPr>
        <w:t xml:space="preserve">Plzeň </w:t>
      </w:r>
      <w:r w:rsidRPr="003605DC">
        <w:rPr>
          <w:rFonts w:cstheme="minorHAnsi"/>
          <w:sz w:val="24"/>
          <w:szCs w:val="24"/>
        </w:rPr>
        <w:t xml:space="preserve">předložena žádost do OPŽP na projekt „Rekonstrukce a modernizace úpravny vody Plzeň“ s očekávanou výší dotace 714 mil. Kč bez DPH. Celková hodnota schválených a připravovaných projektů, které jsou spolufinancovány z Evropských dotačních titulů, činí </w:t>
      </w:r>
      <w:r w:rsidRPr="003605DC">
        <w:rPr>
          <w:rFonts w:cstheme="minorHAnsi"/>
          <w:b/>
          <w:sz w:val="24"/>
          <w:szCs w:val="24"/>
        </w:rPr>
        <w:t>1,685 mld. Kč bez DPH</w:t>
      </w:r>
      <w:r w:rsidRPr="003605DC">
        <w:rPr>
          <w:rFonts w:cstheme="minorHAnsi"/>
          <w:sz w:val="24"/>
          <w:szCs w:val="24"/>
        </w:rPr>
        <w:t xml:space="preserve">. </w:t>
      </w:r>
      <w:r w:rsidR="00F3741C">
        <w:rPr>
          <w:rFonts w:cstheme="minorHAnsi"/>
          <w:sz w:val="24"/>
          <w:szCs w:val="24"/>
        </w:rPr>
        <w:t>H</w:t>
      </w:r>
      <w:r w:rsidRPr="003605DC">
        <w:rPr>
          <w:rFonts w:cstheme="minorHAnsi"/>
          <w:sz w:val="24"/>
          <w:szCs w:val="24"/>
        </w:rPr>
        <w:t>odnota infrastruktury v oblasti vodovodů a kanalizací, která nebyla dotčena projekty spolufinancovanými z Evrops</w:t>
      </w:r>
      <w:r w:rsidR="00211DB3">
        <w:rPr>
          <w:rFonts w:cstheme="minorHAnsi"/>
          <w:sz w:val="24"/>
          <w:szCs w:val="24"/>
        </w:rPr>
        <w:t>kých dotačních titulů, činí cca</w:t>
      </w:r>
      <w:r w:rsidRPr="003605DC">
        <w:rPr>
          <w:rFonts w:cstheme="minorHAnsi"/>
          <w:sz w:val="24"/>
          <w:szCs w:val="24"/>
        </w:rPr>
        <w:t xml:space="preserve"> </w:t>
      </w:r>
      <w:r w:rsidRPr="003605DC">
        <w:rPr>
          <w:rFonts w:cstheme="minorHAnsi"/>
          <w:b/>
          <w:sz w:val="24"/>
          <w:szCs w:val="24"/>
        </w:rPr>
        <w:t>5,6 mld. Kč</w:t>
      </w:r>
      <w:r w:rsidRPr="003605DC">
        <w:rPr>
          <w:rFonts w:cstheme="minorHAnsi"/>
          <w:sz w:val="24"/>
          <w:szCs w:val="24"/>
        </w:rPr>
        <w:t>.</w:t>
      </w:r>
    </w:p>
    <w:p w:rsidR="00A24421" w:rsidRDefault="00CB4C40" w:rsidP="006508CD">
      <w:pPr>
        <w:tabs>
          <w:tab w:val="left" w:pos="7371"/>
        </w:tabs>
        <w:ind w:right="1134" w:firstLine="0"/>
        <w:jc w:val="both"/>
        <w:rPr>
          <w:rFonts w:cstheme="minorHAnsi"/>
          <w:sz w:val="24"/>
          <w:szCs w:val="24"/>
        </w:rPr>
      </w:pPr>
      <w:r w:rsidRPr="003605DC">
        <w:rPr>
          <w:rFonts w:cstheme="minorHAnsi"/>
          <w:sz w:val="24"/>
          <w:szCs w:val="24"/>
        </w:rPr>
        <w:t>Jedna z hlavních podmínek pro čerpání dotací byla nutnost upravit</w:t>
      </w:r>
      <w:r w:rsidR="006508CD">
        <w:rPr>
          <w:rFonts w:cstheme="minorHAnsi"/>
          <w:sz w:val="24"/>
          <w:szCs w:val="24"/>
        </w:rPr>
        <w:br/>
      </w:r>
      <w:r w:rsidRPr="003605DC">
        <w:rPr>
          <w:rFonts w:cstheme="minorHAnsi"/>
          <w:sz w:val="24"/>
          <w:szCs w:val="24"/>
        </w:rPr>
        <w:t>v současnosti platnou provozní smlouvu o nájmu, provozování a údržbě veřejného vodovodu a kanalizace (</w:t>
      </w:r>
      <w:r w:rsidRPr="003605DC">
        <w:rPr>
          <w:rFonts w:cstheme="minorHAnsi"/>
          <w:b/>
          <w:sz w:val="24"/>
          <w:szCs w:val="24"/>
        </w:rPr>
        <w:t>provozní smlouva</w:t>
      </w:r>
      <w:r w:rsidRPr="003605DC">
        <w:rPr>
          <w:rFonts w:cstheme="minorHAnsi"/>
          <w:sz w:val="24"/>
          <w:szCs w:val="24"/>
        </w:rPr>
        <w:t>) uzavřenou mezi městem Plzní a společností VODÁRNA PLZEŇ, a.s. (dále jen „</w:t>
      </w:r>
      <w:r w:rsidRPr="003605DC">
        <w:rPr>
          <w:rFonts w:cstheme="minorHAnsi"/>
          <w:b/>
          <w:sz w:val="24"/>
          <w:szCs w:val="24"/>
        </w:rPr>
        <w:t>Vodárna</w:t>
      </w:r>
      <w:r w:rsidRPr="003605DC">
        <w:rPr>
          <w:rFonts w:cstheme="minorHAnsi"/>
          <w:sz w:val="24"/>
          <w:szCs w:val="24"/>
        </w:rPr>
        <w:t>“), a to v souladu s</w:t>
      </w:r>
      <w:r w:rsidR="003D7CEB" w:rsidRPr="003605DC">
        <w:rPr>
          <w:rFonts w:cstheme="minorHAnsi"/>
          <w:sz w:val="24"/>
          <w:szCs w:val="24"/>
        </w:rPr>
        <w:t> podmínkami poskytnutých dotací</w:t>
      </w:r>
      <w:r w:rsidRPr="003605DC">
        <w:rPr>
          <w:rFonts w:cstheme="minorHAnsi"/>
          <w:sz w:val="24"/>
          <w:szCs w:val="24"/>
        </w:rPr>
        <w:t>. Většinový vlastník Vodárny je společnost VEOLIA VODA Č</w:t>
      </w:r>
      <w:r w:rsidR="00211DB3">
        <w:rPr>
          <w:rFonts w:cstheme="minorHAnsi"/>
          <w:sz w:val="24"/>
          <w:szCs w:val="24"/>
        </w:rPr>
        <w:t>ESKÁ REPUBLIKA, a.s. (dále jen</w:t>
      </w:r>
      <w:r w:rsidRPr="003605DC">
        <w:rPr>
          <w:rFonts w:cstheme="minorHAnsi"/>
          <w:sz w:val="24"/>
          <w:szCs w:val="24"/>
        </w:rPr>
        <w:t xml:space="preserve"> „</w:t>
      </w:r>
      <w:proofErr w:type="spellStart"/>
      <w:r w:rsidRPr="003605DC">
        <w:rPr>
          <w:rFonts w:cstheme="minorHAnsi"/>
          <w:b/>
          <w:sz w:val="24"/>
          <w:szCs w:val="24"/>
        </w:rPr>
        <w:t>Veolia</w:t>
      </w:r>
      <w:proofErr w:type="spellEnd"/>
      <w:r w:rsidRPr="003605DC">
        <w:rPr>
          <w:rFonts w:cstheme="minorHAnsi"/>
          <w:sz w:val="24"/>
          <w:szCs w:val="24"/>
        </w:rPr>
        <w:t>“)</w:t>
      </w:r>
      <w:r w:rsidR="00211DB3">
        <w:rPr>
          <w:rFonts w:cstheme="minorHAnsi"/>
          <w:sz w:val="24"/>
          <w:szCs w:val="24"/>
        </w:rPr>
        <w:t>,</w:t>
      </w:r>
      <w:r w:rsidRPr="003605DC">
        <w:rPr>
          <w:rFonts w:cstheme="minorHAnsi"/>
          <w:sz w:val="24"/>
          <w:szCs w:val="24"/>
        </w:rPr>
        <w:t xml:space="preserve"> která</w:t>
      </w:r>
      <w:r w:rsidR="00680B66" w:rsidRPr="003605DC">
        <w:rPr>
          <w:rFonts w:cstheme="minorHAnsi"/>
          <w:sz w:val="24"/>
          <w:szCs w:val="24"/>
        </w:rPr>
        <w:t xml:space="preserve"> se nedohodla na úpravě stávající provozní smlouvy v souladu s podmínkami OPŽP.</w:t>
      </w:r>
      <w:r w:rsidRPr="003605DC">
        <w:rPr>
          <w:rFonts w:cstheme="minorHAnsi"/>
          <w:sz w:val="24"/>
          <w:szCs w:val="24"/>
        </w:rPr>
        <w:t xml:space="preserve"> Město Plzeň proto vyjednalo řešení v podobě závazku odkupu 98,3 % akcií Vodárny k polovině října 2015, a to za cenu v maximální výši </w:t>
      </w:r>
      <w:r w:rsidR="00D375E9" w:rsidRPr="003605DC">
        <w:rPr>
          <w:rFonts w:cstheme="minorHAnsi"/>
          <w:b/>
          <w:sz w:val="24"/>
          <w:szCs w:val="24"/>
        </w:rPr>
        <w:t>711</w:t>
      </w:r>
      <w:r w:rsidRPr="003605DC">
        <w:rPr>
          <w:rFonts w:cstheme="minorHAnsi"/>
          <w:b/>
          <w:sz w:val="24"/>
          <w:szCs w:val="24"/>
        </w:rPr>
        <w:t xml:space="preserve"> mil. Kč</w:t>
      </w:r>
      <w:r w:rsidR="00A24421" w:rsidRPr="003605DC">
        <w:rPr>
          <w:rFonts w:cstheme="minorHAnsi"/>
          <w:b/>
          <w:sz w:val="24"/>
          <w:szCs w:val="24"/>
        </w:rPr>
        <w:t xml:space="preserve"> </w:t>
      </w:r>
      <w:r w:rsidR="00A24421" w:rsidRPr="003605DC">
        <w:rPr>
          <w:rFonts w:cstheme="minorHAnsi"/>
          <w:sz w:val="24"/>
          <w:szCs w:val="24"/>
        </w:rPr>
        <w:t xml:space="preserve">(Rámcová smlouva, schválená </w:t>
      </w:r>
      <w:r w:rsidR="00A24421" w:rsidRPr="003605DC">
        <w:t xml:space="preserve">ZMP </w:t>
      </w:r>
      <w:r w:rsidR="00A24421" w:rsidRPr="00334DF0">
        <w:rPr>
          <w:sz w:val="24"/>
          <w:szCs w:val="24"/>
        </w:rPr>
        <w:t>dne 8. 4. 2010,</w:t>
      </w:r>
      <w:r w:rsidR="00A24421" w:rsidRPr="00334DF0">
        <w:rPr>
          <w:rFonts w:cstheme="minorHAnsi"/>
          <w:sz w:val="24"/>
          <w:szCs w:val="24"/>
        </w:rPr>
        <w:t xml:space="preserve"> </w:t>
      </w:r>
      <w:r w:rsidRPr="00334DF0">
        <w:rPr>
          <w:rFonts w:cstheme="minorHAnsi"/>
          <w:sz w:val="24"/>
          <w:szCs w:val="24"/>
        </w:rPr>
        <w:t>přičemž</w:t>
      </w:r>
      <w:r w:rsidRPr="003605DC">
        <w:rPr>
          <w:rFonts w:cstheme="minorHAnsi"/>
          <w:sz w:val="24"/>
          <w:szCs w:val="24"/>
        </w:rPr>
        <w:t xml:space="preserve"> konečná cena bude stanovena na základě doplňkového</w:t>
      </w:r>
      <w:r w:rsidR="00334DF0">
        <w:rPr>
          <w:rFonts w:cstheme="minorHAnsi"/>
          <w:sz w:val="24"/>
          <w:szCs w:val="24"/>
        </w:rPr>
        <w:t xml:space="preserve"> ocenění před samotným prodejem)</w:t>
      </w:r>
      <w:r w:rsidRPr="003605DC">
        <w:rPr>
          <w:rFonts w:cstheme="minorHAnsi"/>
          <w:sz w:val="24"/>
          <w:szCs w:val="24"/>
        </w:rPr>
        <w:t>.</w:t>
      </w:r>
    </w:p>
    <w:p w:rsidR="00211DB3" w:rsidRPr="003605DC" w:rsidRDefault="00211DB3" w:rsidP="006508CD">
      <w:pPr>
        <w:tabs>
          <w:tab w:val="left" w:pos="7371"/>
        </w:tabs>
        <w:ind w:right="1134" w:firstLine="0"/>
        <w:jc w:val="both"/>
        <w:rPr>
          <w:rFonts w:cstheme="minorHAnsi"/>
          <w:sz w:val="24"/>
          <w:szCs w:val="24"/>
        </w:rPr>
      </w:pPr>
    </w:p>
    <w:p w:rsidR="00CB4C40" w:rsidRPr="003605DC" w:rsidRDefault="00CB4C40" w:rsidP="006508CD">
      <w:pPr>
        <w:pStyle w:val="Zkladntextodsazen3"/>
        <w:tabs>
          <w:tab w:val="left" w:pos="7371"/>
        </w:tabs>
        <w:ind w:right="1134" w:firstLine="0"/>
        <w:jc w:val="both"/>
        <w:rPr>
          <w:szCs w:val="24"/>
        </w:rPr>
      </w:pPr>
      <w:r w:rsidRPr="003605DC">
        <w:rPr>
          <w:szCs w:val="24"/>
        </w:rPr>
        <w:t>Důvodová zpráva velmi stručně rekapituluje vývoj provozování vodovodů</w:t>
      </w:r>
      <w:r w:rsidR="00211DB3">
        <w:rPr>
          <w:szCs w:val="24"/>
        </w:rPr>
        <w:br/>
      </w:r>
      <w:r w:rsidRPr="003605DC">
        <w:rPr>
          <w:szCs w:val="24"/>
        </w:rPr>
        <w:t xml:space="preserve">a kanalizací ve městě Plzni, a to od roku 2004 až po současnost. Cílem zprávy je prezentovat dvě hlavní preferované varianty správy, údržby a provozování infrastruktury vodovodů a kanalizací na území a v majetku města Plzně po roce 2015. </w:t>
      </w:r>
      <w:r w:rsidR="00F3741C">
        <w:rPr>
          <w:szCs w:val="24"/>
        </w:rPr>
        <w:t>S</w:t>
      </w:r>
      <w:r w:rsidRPr="003605DC">
        <w:rPr>
          <w:szCs w:val="24"/>
        </w:rPr>
        <w:t>oučástí zprávy je také popis procesu, který k těmto dvěma preferovaným variantám vedl. Úkolem zastupitelstva města Plzně je rozhodnout, jaká varianta má být realizována.</w:t>
      </w:r>
    </w:p>
    <w:p w:rsidR="00CB4C40" w:rsidRPr="003605DC" w:rsidRDefault="00CB4C40" w:rsidP="00480963">
      <w:pPr>
        <w:tabs>
          <w:tab w:val="left" w:pos="284"/>
          <w:tab w:val="left" w:pos="7371"/>
        </w:tabs>
        <w:spacing w:after="200"/>
        <w:ind w:right="1134" w:firstLine="0"/>
        <w:jc w:val="both"/>
        <w:rPr>
          <w:rFonts w:eastAsiaTheme="minorHAnsi"/>
          <w:sz w:val="24"/>
          <w:szCs w:val="24"/>
          <w:lang w:eastAsia="en-US"/>
        </w:rPr>
      </w:pPr>
      <w:r w:rsidRPr="003605DC">
        <w:rPr>
          <w:rFonts w:eastAsiaTheme="minorHAnsi"/>
          <w:sz w:val="24"/>
          <w:szCs w:val="24"/>
          <w:lang w:eastAsia="en-US"/>
        </w:rPr>
        <w:t xml:space="preserve">Město Plzeň vybralo </w:t>
      </w:r>
      <w:r w:rsidR="009E18DA" w:rsidRPr="003605DC">
        <w:rPr>
          <w:rFonts w:eastAsiaTheme="minorHAnsi"/>
          <w:sz w:val="24"/>
          <w:szCs w:val="24"/>
          <w:lang w:eastAsia="en-US"/>
        </w:rPr>
        <w:t xml:space="preserve">ve výběrovém řízení </w:t>
      </w:r>
      <w:r w:rsidRPr="003605DC">
        <w:rPr>
          <w:rFonts w:eastAsiaTheme="minorHAnsi"/>
          <w:sz w:val="24"/>
          <w:szCs w:val="24"/>
          <w:lang w:eastAsia="en-US"/>
        </w:rPr>
        <w:t>externího poradce</w:t>
      </w:r>
      <w:r w:rsidR="00B60166" w:rsidRPr="003605DC">
        <w:rPr>
          <w:rFonts w:eastAsiaTheme="minorHAnsi"/>
          <w:sz w:val="24"/>
          <w:szCs w:val="24"/>
          <w:lang w:eastAsia="en-US"/>
        </w:rPr>
        <w:t>,</w:t>
      </w:r>
      <w:r w:rsidRPr="003605DC">
        <w:rPr>
          <w:rFonts w:eastAsiaTheme="minorHAnsi"/>
          <w:sz w:val="24"/>
          <w:szCs w:val="24"/>
          <w:lang w:eastAsia="en-US"/>
        </w:rPr>
        <w:t xml:space="preserve"> mezinárodní společnost Mott MacDonald (dále jen „</w:t>
      </w:r>
      <w:r w:rsidRPr="003605DC">
        <w:rPr>
          <w:rFonts w:eastAsiaTheme="minorHAnsi"/>
          <w:b/>
          <w:sz w:val="24"/>
          <w:szCs w:val="24"/>
          <w:lang w:eastAsia="en-US"/>
        </w:rPr>
        <w:t>MM</w:t>
      </w:r>
      <w:r w:rsidRPr="003605DC">
        <w:rPr>
          <w:rFonts w:eastAsiaTheme="minorHAnsi"/>
          <w:sz w:val="24"/>
          <w:szCs w:val="24"/>
          <w:lang w:eastAsia="en-US"/>
        </w:rPr>
        <w:t>“)</w:t>
      </w:r>
      <w:r w:rsidR="00B60166" w:rsidRPr="003605DC">
        <w:rPr>
          <w:rFonts w:eastAsiaTheme="minorHAnsi"/>
          <w:sz w:val="24"/>
          <w:szCs w:val="24"/>
          <w:lang w:eastAsia="en-US"/>
        </w:rPr>
        <w:t>,</w:t>
      </w:r>
      <w:r w:rsidRPr="003605DC">
        <w:rPr>
          <w:rFonts w:eastAsiaTheme="minorHAnsi"/>
          <w:sz w:val="24"/>
          <w:szCs w:val="24"/>
          <w:lang w:eastAsia="en-US"/>
        </w:rPr>
        <w:t xml:space="preserve"> k vyhotovení posouzení možných variant provozování vodovodů a kanalizací po odkupu akcií Vodárny, </w:t>
      </w:r>
      <w:r w:rsidR="00B60166" w:rsidRPr="003605DC">
        <w:rPr>
          <w:rFonts w:eastAsiaTheme="minorHAnsi"/>
          <w:sz w:val="24"/>
          <w:szCs w:val="24"/>
          <w:lang w:eastAsia="en-US"/>
        </w:rPr>
        <w:t xml:space="preserve">tedy </w:t>
      </w:r>
      <w:r w:rsidRPr="003605DC">
        <w:rPr>
          <w:rFonts w:eastAsiaTheme="minorHAnsi"/>
          <w:sz w:val="24"/>
          <w:szCs w:val="24"/>
          <w:lang w:eastAsia="en-US"/>
        </w:rPr>
        <w:t>po roce 2015. Spolupráce mezi městem Plzní a MM byla zahájená na konci roku </w:t>
      </w:r>
      <w:r w:rsidRPr="00982D28">
        <w:rPr>
          <w:rFonts w:eastAsiaTheme="minorHAnsi"/>
          <w:sz w:val="24"/>
          <w:szCs w:val="24"/>
          <w:lang w:eastAsia="en-US"/>
        </w:rPr>
        <w:t>2010</w:t>
      </w:r>
      <w:r w:rsidR="00211DB3" w:rsidRPr="00982D28">
        <w:rPr>
          <w:rFonts w:eastAsiaTheme="minorHAnsi"/>
          <w:sz w:val="24"/>
          <w:szCs w:val="24"/>
          <w:lang w:eastAsia="en-US"/>
        </w:rPr>
        <w:t>, kdy po celé řadě jednání,</w:t>
      </w:r>
      <w:r w:rsidRPr="00982D28">
        <w:rPr>
          <w:rFonts w:eastAsiaTheme="minorHAnsi"/>
          <w:sz w:val="24"/>
          <w:szCs w:val="24"/>
          <w:lang w:eastAsia="en-US"/>
        </w:rPr>
        <w:t xml:space="preserve"> jak na</w:t>
      </w:r>
      <w:r w:rsidRPr="003605DC">
        <w:rPr>
          <w:rFonts w:eastAsiaTheme="minorHAnsi"/>
          <w:sz w:val="24"/>
          <w:szCs w:val="24"/>
          <w:lang w:eastAsia="en-US"/>
        </w:rPr>
        <w:t xml:space="preserve"> úrovni pracovního týmu magistrátu města Plzně, tak i na úrovni Rad</w:t>
      </w:r>
      <w:r w:rsidR="004736AE" w:rsidRPr="003605DC">
        <w:rPr>
          <w:rFonts w:eastAsiaTheme="minorHAnsi"/>
          <w:sz w:val="24"/>
          <w:szCs w:val="24"/>
          <w:lang w:eastAsia="en-US"/>
        </w:rPr>
        <w:t xml:space="preserve">y a Zastupitelstva města Plzně, </w:t>
      </w:r>
      <w:r w:rsidRPr="003605DC">
        <w:rPr>
          <w:rFonts w:eastAsiaTheme="minorHAnsi"/>
          <w:sz w:val="24"/>
          <w:szCs w:val="24"/>
          <w:lang w:eastAsia="en-US"/>
        </w:rPr>
        <w:t xml:space="preserve">byl představen v únoru 2012 klíčový výstup v podobě zprávy „Strategická studie způsobu provozování a správy vodovodů a kanalizací města Plzně v letech 2016 </w:t>
      </w:r>
      <w:r w:rsidR="00211DB3">
        <w:rPr>
          <w:rFonts w:eastAsiaTheme="minorHAnsi"/>
          <w:sz w:val="24"/>
          <w:szCs w:val="24"/>
          <w:lang w:eastAsia="en-US"/>
        </w:rPr>
        <w:t>–</w:t>
      </w:r>
      <w:r w:rsidRPr="003605DC">
        <w:rPr>
          <w:rFonts w:eastAsiaTheme="minorHAnsi"/>
          <w:sz w:val="24"/>
          <w:szCs w:val="24"/>
          <w:lang w:eastAsia="en-US"/>
        </w:rPr>
        <w:t xml:space="preserve"> 2025</w:t>
      </w:r>
      <w:r w:rsidR="00211DB3">
        <w:rPr>
          <w:rFonts w:eastAsiaTheme="minorHAnsi"/>
          <w:sz w:val="24"/>
          <w:szCs w:val="24"/>
          <w:lang w:eastAsia="en-US"/>
        </w:rPr>
        <w:t>“</w:t>
      </w:r>
      <w:r w:rsidRPr="003605DC">
        <w:rPr>
          <w:rFonts w:eastAsiaTheme="minorHAnsi"/>
          <w:sz w:val="24"/>
          <w:szCs w:val="24"/>
          <w:lang w:eastAsia="en-US"/>
        </w:rPr>
        <w:t xml:space="preserve"> (Závěrečná </w:t>
      </w:r>
      <w:r w:rsidRPr="003605DC">
        <w:rPr>
          <w:rFonts w:eastAsiaTheme="minorHAnsi"/>
          <w:sz w:val="24"/>
          <w:szCs w:val="24"/>
          <w:lang w:eastAsia="en-US"/>
        </w:rPr>
        <w:lastRenderedPageBreak/>
        <w:t>zpráva - Etapa II</w:t>
      </w:r>
      <w:r w:rsidR="004736AE" w:rsidRPr="003605DC">
        <w:rPr>
          <w:rFonts w:eastAsiaTheme="minorHAnsi"/>
          <w:sz w:val="24"/>
          <w:szCs w:val="24"/>
          <w:lang w:eastAsia="en-US"/>
        </w:rPr>
        <w:t>)</w:t>
      </w:r>
      <w:r w:rsidR="00B60166" w:rsidRPr="003605DC">
        <w:rPr>
          <w:rFonts w:eastAsiaTheme="minorHAnsi"/>
          <w:sz w:val="24"/>
          <w:szCs w:val="24"/>
          <w:lang w:eastAsia="en-US"/>
        </w:rPr>
        <w:t xml:space="preserve">, navazující </w:t>
      </w:r>
      <w:r w:rsidR="004736AE" w:rsidRPr="003605DC">
        <w:rPr>
          <w:rFonts w:eastAsiaTheme="minorHAnsi"/>
          <w:sz w:val="24"/>
          <w:szCs w:val="24"/>
          <w:lang w:eastAsia="en-US"/>
        </w:rPr>
        <w:t>na Závěrečnou zprávu – Etapa I, p</w:t>
      </w:r>
      <w:r w:rsidRPr="003605DC">
        <w:rPr>
          <w:rFonts w:eastAsiaTheme="minorHAnsi"/>
          <w:sz w:val="24"/>
          <w:szCs w:val="24"/>
          <w:lang w:eastAsia="en-US"/>
        </w:rPr>
        <w:t>řičemž Závěrečná zpráva – Etapa II byla v srpnu 2012 doplněna o navazující zprávou „Etapa III – Charakteristika doporučovaných Variant a předpokládané harmonogramy jejich realizace“</w:t>
      </w:r>
      <w:r w:rsidR="004736AE" w:rsidRPr="003605DC">
        <w:rPr>
          <w:rFonts w:eastAsiaTheme="minorHAnsi"/>
          <w:sz w:val="24"/>
          <w:szCs w:val="24"/>
          <w:lang w:eastAsia="en-US"/>
        </w:rPr>
        <w:t xml:space="preserve">. </w:t>
      </w:r>
      <w:r w:rsidRPr="003605DC">
        <w:rPr>
          <w:rFonts w:eastAsiaTheme="minorHAnsi"/>
          <w:sz w:val="24"/>
          <w:szCs w:val="24"/>
          <w:lang w:eastAsia="en-US"/>
        </w:rPr>
        <w:t>Nicméně je třeba konstatovat, že konečný výstup MM může být (bude) plně dokončen až na základě rozhodnutí Zastupitelstva města Plzně o výběru preferované varianty správy, údržby a provozování infrastruktury vodovodů a kanalizací na území a v majetku města Plzně</w:t>
      </w:r>
      <w:r w:rsidR="00B60166" w:rsidRPr="003605DC">
        <w:rPr>
          <w:rFonts w:eastAsiaTheme="minorHAnsi"/>
          <w:sz w:val="24"/>
          <w:szCs w:val="24"/>
          <w:lang w:eastAsia="en-US"/>
        </w:rPr>
        <w:t xml:space="preserve"> (dokončení Etapy III v plném rozsahu)</w:t>
      </w:r>
      <w:r w:rsidRPr="003605DC">
        <w:rPr>
          <w:rFonts w:eastAsiaTheme="minorHAnsi"/>
          <w:sz w:val="24"/>
          <w:szCs w:val="24"/>
          <w:lang w:eastAsia="en-US"/>
        </w:rPr>
        <w:t>.</w:t>
      </w:r>
    </w:p>
    <w:p w:rsidR="00211DB3" w:rsidRDefault="00CB4C40" w:rsidP="00211DB3">
      <w:pPr>
        <w:tabs>
          <w:tab w:val="left" w:pos="284"/>
          <w:tab w:val="left" w:pos="7371"/>
        </w:tabs>
        <w:ind w:right="1134" w:firstLine="0"/>
        <w:jc w:val="both"/>
        <w:rPr>
          <w:rFonts w:eastAsiaTheme="minorHAnsi"/>
          <w:sz w:val="24"/>
          <w:szCs w:val="24"/>
          <w:lang w:eastAsia="en-US"/>
        </w:rPr>
      </w:pPr>
      <w:r w:rsidRPr="003605DC">
        <w:rPr>
          <w:rFonts w:eastAsiaTheme="minorHAnsi"/>
          <w:sz w:val="24"/>
          <w:szCs w:val="24"/>
          <w:lang w:eastAsia="en-US"/>
        </w:rPr>
        <w:t>Relativní výhodnost obou variant z pohledu města Plzně je zásadním způsobem ovlivněna daňovou politikou státu. Výše uvedený závěr je podmíněn hlavními předpoklady platnými pro tuto oblast (výjimky z obecných daňových zásad, které dle současných právních předpisů budou platit i po 1.</w:t>
      </w:r>
      <w:r w:rsidR="00D375E9" w:rsidRPr="003605DC">
        <w:rPr>
          <w:rFonts w:eastAsiaTheme="minorHAnsi"/>
          <w:sz w:val="24"/>
          <w:szCs w:val="24"/>
          <w:lang w:eastAsia="en-US"/>
        </w:rPr>
        <w:t xml:space="preserve"> </w:t>
      </w:r>
      <w:r w:rsidRPr="003605DC">
        <w:rPr>
          <w:rFonts w:eastAsiaTheme="minorHAnsi"/>
          <w:sz w:val="24"/>
          <w:szCs w:val="24"/>
          <w:lang w:eastAsia="en-US"/>
        </w:rPr>
        <w:t>1.</w:t>
      </w:r>
      <w:r w:rsidR="00D375E9" w:rsidRPr="003605DC">
        <w:rPr>
          <w:rFonts w:eastAsiaTheme="minorHAnsi"/>
          <w:sz w:val="24"/>
          <w:szCs w:val="24"/>
          <w:lang w:eastAsia="en-US"/>
        </w:rPr>
        <w:t xml:space="preserve"> </w:t>
      </w:r>
      <w:r w:rsidR="00982D28">
        <w:rPr>
          <w:rFonts w:eastAsiaTheme="minorHAnsi"/>
          <w:sz w:val="24"/>
          <w:szCs w:val="24"/>
          <w:lang w:eastAsia="en-US"/>
        </w:rPr>
        <w:t>2015).</w:t>
      </w:r>
    </w:p>
    <w:p w:rsidR="00982D28" w:rsidRDefault="00982D28" w:rsidP="00211DB3">
      <w:pPr>
        <w:tabs>
          <w:tab w:val="left" w:pos="284"/>
          <w:tab w:val="left" w:pos="7371"/>
        </w:tabs>
        <w:ind w:right="1134" w:firstLine="0"/>
        <w:jc w:val="both"/>
        <w:rPr>
          <w:rFonts w:eastAsiaTheme="minorHAnsi"/>
          <w:sz w:val="24"/>
          <w:szCs w:val="24"/>
          <w:lang w:eastAsia="en-US"/>
        </w:rPr>
      </w:pPr>
    </w:p>
    <w:p w:rsidR="00CB4C40" w:rsidRPr="003605DC" w:rsidRDefault="00CB4C40" w:rsidP="0095354E">
      <w:pPr>
        <w:tabs>
          <w:tab w:val="left" w:pos="284"/>
          <w:tab w:val="left" w:pos="7371"/>
        </w:tabs>
        <w:spacing w:after="200"/>
        <w:ind w:right="1134" w:firstLine="0"/>
        <w:jc w:val="both"/>
        <w:rPr>
          <w:rFonts w:eastAsiaTheme="minorHAnsi"/>
          <w:sz w:val="24"/>
          <w:szCs w:val="24"/>
          <w:lang w:eastAsia="en-US"/>
        </w:rPr>
      </w:pPr>
      <w:r w:rsidRPr="003605DC">
        <w:rPr>
          <w:rFonts w:eastAsiaTheme="minorHAnsi"/>
          <w:sz w:val="24"/>
          <w:szCs w:val="24"/>
          <w:lang w:eastAsia="en-US"/>
        </w:rPr>
        <w:t>Daň z příjmů právnických osob z nájemného bude nadále představovat zároveň povinnost i příjem města, tj. z pohledu města nájemné prakticky nepodléhá zdanění</w:t>
      </w:r>
      <w:r w:rsidR="00206B63" w:rsidRPr="003605DC">
        <w:rPr>
          <w:rFonts w:eastAsiaTheme="minorHAnsi"/>
          <w:sz w:val="24"/>
          <w:szCs w:val="24"/>
          <w:lang w:eastAsia="en-US"/>
        </w:rPr>
        <w:t>.</w:t>
      </w:r>
    </w:p>
    <w:p w:rsidR="00206B63" w:rsidRDefault="00206B63" w:rsidP="0095354E">
      <w:pPr>
        <w:tabs>
          <w:tab w:val="left" w:pos="284"/>
          <w:tab w:val="left" w:pos="7371"/>
        </w:tabs>
        <w:spacing w:after="200"/>
        <w:ind w:right="1134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605DC">
        <w:rPr>
          <w:rFonts w:eastAsiaTheme="minorHAnsi"/>
          <w:sz w:val="24"/>
          <w:szCs w:val="24"/>
          <w:lang w:eastAsia="en-US"/>
        </w:rPr>
        <w:t xml:space="preserve">V případě smíšeného modelu se při dopracování konečných dopadů na město Plzeň objevily varianty, které původní zjednodušený model detailně neřešil. Při realizaci tohoto modelu bude nutné postupně detaily dopracovat a s pomocí odborné firmy podrobně dořešit právní a ekonomické dopady a doladit harmonogram jednotlivých kroků. K tomuto účelu bude zřízena pracovní skupina, která bude pravidelně informovat o výsledcích své činnosti představitele města Plzně.  </w:t>
      </w:r>
    </w:p>
    <w:p w:rsidR="00211DB3" w:rsidRPr="003605DC" w:rsidRDefault="00211DB3" w:rsidP="0095354E">
      <w:pPr>
        <w:tabs>
          <w:tab w:val="left" w:pos="284"/>
          <w:tab w:val="left" w:pos="7371"/>
        </w:tabs>
        <w:spacing w:after="200"/>
        <w:ind w:right="1134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B4C40" w:rsidRPr="003605DC" w:rsidRDefault="00CB4C40" w:rsidP="00C667D3">
      <w:pPr>
        <w:pStyle w:val="ostzahl"/>
      </w:pPr>
      <w:r w:rsidRPr="003605DC">
        <w:t>Předpokládaný cílový stav</w:t>
      </w:r>
    </w:p>
    <w:p w:rsidR="00CB4C40" w:rsidRDefault="007A04F7" w:rsidP="006508CD">
      <w:pPr>
        <w:pStyle w:val="Zkladntext"/>
        <w:tabs>
          <w:tab w:val="left" w:pos="7371"/>
        </w:tabs>
        <w:ind w:right="1134"/>
        <w:jc w:val="both"/>
      </w:pPr>
      <w:r w:rsidRPr="003605DC">
        <w:t xml:space="preserve">Stanovení </w:t>
      </w:r>
      <w:r w:rsidR="00CB4C40" w:rsidRPr="003605DC">
        <w:t xml:space="preserve">varianty modelu </w:t>
      </w:r>
      <w:r w:rsidR="005E316F" w:rsidRPr="003605DC">
        <w:t>provozování vodohospodářské infrastruktury ve vlastnictví města Plzně po roce 2015.</w:t>
      </w:r>
    </w:p>
    <w:p w:rsidR="00D10060" w:rsidRPr="003605DC" w:rsidRDefault="00D10060" w:rsidP="006508CD">
      <w:pPr>
        <w:pStyle w:val="Zkladntext"/>
        <w:tabs>
          <w:tab w:val="left" w:pos="7371"/>
        </w:tabs>
        <w:ind w:right="1134"/>
        <w:jc w:val="both"/>
      </w:pPr>
    </w:p>
    <w:p w:rsidR="00CB4C40" w:rsidRPr="003605DC" w:rsidRDefault="00CB4C40" w:rsidP="00C667D3">
      <w:pPr>
        <w:pStyle w:val="ostzahl"/>
      </w:pPr>
      <w:r w:rsidRPr="003605DC">
        <w:t>Navrhované varianty</w:t>
      </w:r>
    </w:p>
    <w:p w:rsidR="00CB4C40" w:rsidRPr="003605DC" w:rsidRDefault="0026267E" w:rsidP="00D65398">
      <w:pPr>
        <w:pStyle w:val="vlevo"/>
      </w:pPr>
      <w:r w:rsidRPr="003605DC">
        <w:t xml:space="preserve">Varianta A: </w:t>
      </w:r>
      <w:r w:rsidRPr="003605DC">
        <w:rPr>
          <w:rFonts w:eastAsiaTheme="minorHAnsi"/>
          <w:lang w:eastAsia="en-US"/>
        </w:rPr>
        <w:t>Oddílný model provozová</w:t>
      </w:r>
      <w:r w:rsidR="000F3A49" w:rsidRPr="003605DC">
        <w:rPr>
          <w:rFonts w:eastAsiaTheme="minorHAnsi"/>
          <w:lang w:eastAsia="en-US"/>
        </w:rPr>
        <w:t xml:space="preserve">ní se soukromým provozovatelem </w:t>
      </w:r>
    </w:p>
    <w:p w:rsidR="0026267E" w:rsidRPr="003605DC" w:rsidRDefault="0026267E" w:rsidP="00D65398">
      <w:pPr>
        <w:pStyle w:val="vlevo"/>
      </w:pPr>
    </w:p>
    <w:p w:rsidR="0026267E" w:rsidRDefault="0026267E" w:rsidP="00D65398">
      <w:pPr>
        <w:pStyle w:val="vlevo"/>
        <w:rPr>
          <w:rFonts w:eastAsiaTheme="minorHAnsi"/>
          <w:lang w:eastAsia="en-US"/>
        </w:rPr>
      </w:pPr>
      <w:r w:rsidRPr="003605DC">
        <w:t xml:space="preserve">Varianta B: </w:t>
      </w:r>
      <w:r w:rsidR="005E316F" w:rsidRPr="003605DC">
        <w:rPr>
          <w:rFonts w:eastAsiaTheme="minorHAnsi"/>
          <w:lang w:eastAsia="en-US"/>
        </w:rPr>
        <w:t>Smíšený model</w:t>
      </w:r>
      <w:r w:rsidRPr="003605DC">
        <w:rPr>
          <w:rFonts w:eastAsiaTheme="minorHAnsi"/>
          <w:lang w:eastAsia="en-US"/>
        </w:rPr>
        <w:t xml:space="preserve"> (SM1 + </w:t>
      </w:r>
      <w:r w:rsidRPr="00F545F6">
        <w:rPr>
          <w:rFonts w:eastAsiaTheme="minorHAnsi"/>
          <w:lang w:eastAsia="en-US"/>
        </w:rPr>
        <w:t>OM1</w:t>
      </w:r>
      <w:r w:rsidRPr="003605DC">
        <w:rPr>
          <w:rFonts w:eastAsiaTheme="minorHAnsi"/>
          <w:lang w:eastAsia="en-US"/>
        </w:rPr>
        <w:t>)</w:t>
      </w:r>
    </w:p>
    <w:p w:rsidR="00D10060" w:rsidRPr="003605DC" w:rsidRDefault="00D10060" w:rsidP="00D65398">
      <w:pPr>
        <w:pStyle w:val="vlevo"/>
      </w:pPr>
    </w:p>
    <w:p w:rsidR="00CB4C40" w:rsidRPr="003605DC" w:rsidRDefault="00CB4C40" w:rsidP="00C667D3">
      <w:pPr>
        <w:pStyle w:val="ostzahl"/>
      </w:pPr>
      <w:r w:rsidRPr="003605DC">
        <w:t>Doporučená varianta řešení</w:t>
      </w:r>
    </w:p>
    <w:p w:rsidR="00CB4C40" w:rsidRDefault="00F545F6" w:rsidP="005E316F">
      <w:pPr>
        <w:tabs>
          <w:tab w:val="left" w:pos="7371"/>
        </w:tabs>
        <w:ind w:right="1134" w:firstLine="0"/>
        <w:jc w:val="both"/>
        <w:rPr>
          <w:sz w:val="24"/>
        </w:rPr>
      </w:pPr>
      <w:r>
        <w:rPr>
          <w:sz w:val="24"/>
        </w:rPr>
        <w:t>Dle usnesení RMP</w:t>
      </w:r>
      <w:r w:rsidR="0026267E" w:rsidRPr="003605DC">
        <w:rPr>
          <w:sz w:val="24"/>
        </w:rPr>
        <w:t>.</w:t>
      </w:r>
    </w:p>
    <w:p w:rsidR="00D10060" w:rsidRPr="003605DC" w:rsidRDefault="00D10060" w:rsidP="005E316F">
      <w:pPr>
        <w:tabs>
          <w:tab w:val="left" w:pos="7371"/>
        </w:tabs>
        <w:ind w:right="1134" w:firstLine="0"/>
        <w:jc w:val="both"/>
        <w:rPr>
          <w:color w:val="FF0000"/>
          <w:sz w:val="24"/>
        </w:rPr>
      </w:pPr>
    </w:p>
    <w:p w:rsidR="007C24F1" w:rsidRPr="003605DC" w:rsidRDefault="007C24F1" w:rsidP="007C24F1">
      <w:pPr>
        <w:pStyle w:val="ostzahl"/>
      </w:pPr>
      <w:r w:rsidRPr="003605DC">
        <w:t>Finanční nároky řešení a možnosti finančního krytí</w:t>
      </w: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t>Finanční nároky pro zahájení realizace</w:t>
      </w:r>
      <w:r w:rsidR="003605DC">
        <w:t xml:space="preserve"> obou variant jsou</w:t>
      </w:r>
      <w:r w:rsidRPr="003605DC">
        <w:t xml:space="preserve"> předpokládány ve výši 1 000 tis. Kč bez DPH, resp. 1 210 tis. Kč včetně DPH. V obou případech budou pro financování přípravy použity volné prostředky Fondu rezerv a rozvoje MP dle navrženého rozpočtového opatření.</w:t>
      </w: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t xml:space="preserve">Ekonomická analýza jednotlivých variant je uvedena v přílohách k důvodové zprávě. Z přílohy č. </w:t>
      </w:r>
      <w:r w:rsidR="001D1B23" w:rsidRPr="003605DC">
        <w:t>13</w:t>
      </w:r>
      <w:r w:rsidR="00211DB3">
        <w:t xml:space="preserve"> „</w:t>
      </w:r>
      <w:r w:rsidR="001865F8" w:rsidRPr="003605DC">
        <w:t>Rozhodnutí o doporučené variantě, Seminář pro vedení města a zastupitele</w:t>
      </w:r>
      <w:r w:rsidR="00211DB3">
        <w:t>“</w:t>
      </w:r>
      <w:r w:rsidRPr="003605DC">
        <w:t xml:space="preserve">, strana </w:t>
      </w:r>
      <w:r w:rsidR="001D1B23" w:rsidRPr="003605DC">
        <w:t>15</w:t>
      </w:r>
      <w:r w:rsidRPr="003605DC">
        <w:t xml:space="preserve"> vyplývá negativní dopad do rozpočtu města v modelovém roce 2016 ve výši 33,9 mil. Kč u SM proti </w:t>
      </w:r>
      <w:r w:rsidRPr="003605DC">
        <w:lastRenderedPageBreak/>
        <w:t>OM. Vstupní parametry pro modelové porovnání vycházely z dat připravovaného rozpočtového výhledu k říjnu 2012.</w:t>
      </w: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t xml:space="preserve">Zpracovaná analýza nesimuluje finanční toky jednotlivých modelů v dalších letech. </w:t>
      </w:r>
    </w:p>
    <w:p w:rsidR="00CD7DA1" w:rsidRDefault="00CD7DA1" w:rsidP="007C24F1">
      <w:pPr>
        <w:pStyle w:val="Zkladntext"/>
        <w:tabs>
          <w:tab w:val="left" w:pos="7371"/>
        </w:tabs>
        <w:ind w:right="1134"/>
        <w:jc w:val="both"/>
      </w:pP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t>V naposledy schváleném výhledu a dlouhodobém finančním plánu (usnesení ZMP č. 594 ze dne 13.</w:t>
      </w:r>
      <w:r w:rsidR="001865F8" w:rsidRPr="003605DC">
        <w:t xml:space="preserve"> </w:t>
      </w:r>
      <w:r w:rsidRPr="003605DC">
        <w:t>12.</w:t>
      </w:r>
      <w:r w:rsidR="001865F8" w:rsidRPr="003605DC">
        <w:t xml:space="preserve"> </w:t>
      </w:r>
      <w:r w:rsidRPr="003605DC">
        <w:t xml:space="preserve">2012) </w:t>
      </w:r>
      <w:r w:rsidR="00F3741C">
        <w:t xml:space="preserve">jsou </w:t>
      </w:r>
      <w:r w:rsidRPr="003605DC">
        <w:t xml:space="preserve">zapracovány příjmy a výdaje </w:t>
      </w:r>
      <w:r w:rsidR="00872E51">
        <w:t xml:space="preserve">v </w:t>
      </w:r>
      <w:r w:rsidRPr="003605DC">
        <w:t>oblasti vodohospodářské infrastruktury dle simulace principu finančních toků OM tak, jak bylo předpokládáno v usnesení ZMP č. 123 ze dne 8.</w:t>
      </w:r>
      <w:r w:rsidR="001865F8" w:rsidRPr="003605DC">
        <w:t xml:space="preserve"> </w:t>
      </w:r>
      <w:r w:rsidRPr="003605DC">
        <w:t>4.</w:t>
      </w:r>
      <w:r w:rsidR="001865F8" w:rsidRPr="003605DC">
        <w:t xml:space="preserve"> </w:t>
      </w:r>
      <w:r w:rsidR="00846D6C">
        <w:t xml:space="preserve">2010, </w:t>
      </w:r>
      <w:r w:rsidRPr="003605DC">
        <w:t xml:space="preserve">tzn. </w:t>
      </w:r>
      <w:r w:rsidR="00872E51">
        <w:t>trend příjmů</w:t>
      </w:r>
      <w:r w:rsidRPr="003605DC">
        <w:t xml:space="preserve"> z nájemného </w:t>
      </w:r>
      <w:r w:rsidR="006508CD">
        <w:t xml:space="preserve">v souladu se stávající provozní smlouvou </w:t>
      </w:r>
      <w:r w:rsidRPr="003605DC">
        <w:t xml:space="preserve">s Vodárnou Plzeň, a.s.; </w:t>
      </w:r>
      <w:r w:rsidR="00872E51" w:rsidRPr="003605DC">
        <w:t>výdaje v</w:t>
      </w:r>
      <w:r w:rsidR="00872E51">
        <w:t> návaznosti na plnění</w:t>
      </w:r>
      <w:r w:rsidR="00872E51" w:rsidRPr="003605DC">
        <w:t xml:space="preserve"> plánu obnovy</w:t>
      </w:r>
      <w:r w:rsidR="00872E51">
        <w:t>;</w:t>
      </w:r>
      <w:r w:rsidR="00872E51" w:rsidRPr="003605DC">
        <w:t xml:space="preserve"> </w:t>
      </w:r>
      <w:r w:rsidRPr="003605DC">
        <w:t xml:space="preserve">bez dopadu </w:t>
      </w:r>
      <w:r w:rsidR="00872E51">
        <w:t>transakce z prodeje akcií</w:t>
      </w:r>
      <w:r w:rsidR="00CD7DA1">
        <w:t>:</w:t>
      </w: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rPr>
          <w:noProof/>
        </w:rPr>
        <w:drawing>
          <wp:inline distT="0" distB="0" distL="0" distR="0" wp14:anchorId="0F750429" wp14:editId="172D46AE">
            <wp:extent cx="5400675" cy="17756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t xml:space="preserve">Případné ekonomické dopady </w:t>
      </w:r>
      <w:r w:rsidR="00872E51">
        <w:t xml:space="preserve">hodnocených </w:t>
      </w:r>
      <w:r w:rsidRPr="003605DC">
        <w:t xml:space="preserve">modelů do hospodaření města ve výhledových letech </w:t>
      </w:r>
      <w:r w:rsidR="00872E51">
        <w:t>bude</w:t>
      </w:r>
      <w:r w:rsidRPr="003605DC">
        <w:t xml:space="preserve"> nutné průběžně vyhodnocovat ve vztahu k rozpočtovým možnostem města a k dalším záměrům města.</w:t>
      </w: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</w:p>
    <w:p w:rsidR="007C24F1" w:rsidRPr="003605DC" w:rsidRDefault="007C24F1" w:rsidP="007C24F1">
      <w:pPr>
        <w:pStyle w:val="Zkladntext"/>
        <w:tabs>
          <w:tab w:val="left" w:pos="7371"/>
        </w:tabs>
        <w:ind w:right="1134"/>
        <w:jc w:val="both"/>
      </w:pPr>
      <w:r w:rsidRPr="003605DC">
        <w:t>Zároveň upozo</w:t>
      </w:r>
      <w:r w:rsidR="00872E51">
        <w:t>rňujeme, že v přípravném období</w:t>
      </w:r>
      <w:r w:rsidRPr="003605DC">
        <w:t xml:space="preserve"> 2013 – 2015 schválený rozpočet </w:t>
      </w:r>
      <w:r w:rsidR="00872E51">
        <w:t>a rozpočtový výhled neobsahuje</w:t>
      </w:r>
      <w:r w:rsidRPr="003605DC">
        <w:t> </w:t>
      </w:r>
      <w:r w:rsidR="0098347A">
        <w:t>transakční náklady spojené s realizací hodnocených modelů</w:t>
      </w:r>
      <w:r w:rsidRPr="003605DC">
        <w:t>, uvedené v</w:t>
      </w:r>
      <w:r w:rsidR="0098347A">
        <w:t xml:space="preserve"> příloze </w:t>
      </w:r>
      <w:r w:rsidR="00022DF4" w:rsidRPr="003605DC">
        <w:t xml:space="preserve">č. </w:t>
      </w:r>
      <w:r w:rsidR="0098347A">
        <w:t>1</w:t>
      </w:r>
      <w:r w:rsidR="00022DF4" w:rsidRPr="003605DC">
        <w:t xml:space="preserve">3, </w:t>
      </w:r>
      <w:r w:rsidR="00647D77">
        <w:t>„</w:t>
      </w:r>
      <w:r w:rsidR="00022DF4" w:rsidRPr="003605DC">
        <w:t>Rozhodnutí o doporučené variantě, Seminář pro vedení města a zastupitele</w:t>
      </w:r>
      <w:r w:rsidR="00647D77">
        <w:t>“</w:t>
      </w:r>
      <w:r w:rsidR="00022DF4" w:rsidRPr="003605DC">
        <w:t xml:space="preserve">, strana </w:t>
      </w:r>
      <w:r w:rsidR="00022DF4">
        <w:t>13.</w:t>
      </w:r>
      <w:r w:rsidR="00022DF4" w:rsidRPr="003605DC">
        <w:t xml:space="preserve"> </w:t>
      </w:r>
      <w:r w:rsidRPr="003605DC">
        <w:t xml:space="preserve"> </w:t>
      </w:r>
      <w:r w:rsidR="0098347A" w:rsidRPr="00F545F6">
        <w:t>Finanční prostředky pro faktickou realizaci budou do rozpočtu a rozpočtového výhledu zapracovány v návaznosti na vybranou variantu tak, jak je uloženo v bodu III návrhu usnesení.</w:t>
      </w:r>
    </w:p>
    <w:p w:rsidR="00CB4C40" w:rsidRPr="003605DC" w:rsidRDefault="00CB4C40" w:rsidP="00480963">
      <w:pPr>
        <w:pStyle w:val="Zkladntext"/>
        <w:tabs>
          <w:tab w:val="left" w:pos="7371"/>
        </w:tabs>
        <w:ind w:right="1134" w:firstLine="360"/>
        <w:jc w:val="both"/>
      </w:pPr>
    </w:p>
    <w:p w:rsidR="00CB4C40" w:rsidRPr="003605DC" w:rsidRDefault="00CB4C40" w:rsidP="00C667D3">
      <w:pPr>
        <w:pStyle w:val="ostzahl"/>
      </w:pPr>
      <w:r w:rsidRPr="003605DC">
        <w:t>Návrh termínů realizace a určení zodpovědných pracovníků</w:t>
      </w:r>
    </w:p>
    <w:p w:rsidR="00CB4C40" w:rsidRPr="003605DC" w:rsidRDefault="00785CEC" w:rsidP="005E316F">
      <w:pPr>
        <w:pStyle w:val="Zkladntext"/>
        <w:tabs>
          <w:tab w:val="left" w:pos="7371"/>
        </w:tabs>
        <w:ind w:right="1134"/>
        <w:jc w:val="both"/>
      </w:pPr>
      <w:r w:rsidRPr="003605DC">
        <w:t xml:space="preserve">Viz </w:t>
      </w:r>
      <w:r w:rsidR="00CB4E24" w:rsidRPr="003605DC">
        <w:t>návrh usnesení - bod III.</w:t>
      </w:r>
    </w:p>
    <w:p w:rsidR="00CB4C40" w:rsidRPr="003605DC" w:rsidRDefault="00CB4C40" w:rsidP="00480963">
      <w:pPr>
        <w:pStyle w:val="Zkladntext"/>
        <w:tabs>
          <w:tab w:val="left" w:pos="7371"/>
        </w:tabs>
        <w:ind w:right="1134" w:firstLine="360"/>
        <w:jc w:val="both"/>
      </w:pPr>
    </w:p>
    <w:p w:rsidR="00CB4C40" w:rsidRPr="003605DC" w:rsidRDefault="00CB4C40" w:rsidP="00C667D3">
      <w:pPr>
        <w:pStyle w:val="ostzahl"/>
      </w:pPr>
      <w:r w:rsidRPr="003605DC">
        <w:t>Dříve přijatá usnesení orgánu města Plzně</w:t>
      </w:r>
    </w:p>
    <w:p w:rsidR="00CB4C40" w:rsidRPr="003605DC" w:rsidRDefault="005F24AD" w:rsidP="00D65398">
      <w:pPr>
        <w:pStyle w:val="vlevo"/>
        <w:rPr>
          <w:sz w:val="20"/>
        </w:rPr>
      </w:pPr>
      <w:r w:rsidRPr="003605DC">
        <w:t>RMP č. 649 ze dne 14. 12. 1995 – Uzavření smlouvy o nájmu a provozování a údržbě veřejného vodovodu a veřejné kanalizace s Vodárnou Plzeň s. r. o.</w:t>
      </w:r>
      <w:r w:rsidRPr="003605DC">
        <w:rPr>
          <w:sz w:val="20"/>
          <w:szCs w:val="20"/>
        </w:rPr>
        <w:t xml:space="preserve"> </w:t>
      </w:r>
    </w:p>
    <w:p w:rsidR="005F24AD" w:rsidRPr="003605DC" w:rsidRDefault="005F24AD" w:rsidP="00D65398">
      <w:pPr>
        <w:pStyle w:val="vlevo"/>
      </w:pPr>
      <w:r w:rsidRPr="003605DC">
        <w:t>RMP č. 689 ze dne 14. 12. 1995 – přeměna Vodárny Plzeň s. r. o. na akciovou společnost</w:t>
      </w:r>
    </w:p>
    <w:p w:rsidR="005F24AD" w:rsidRPr="003605DC" w:rsidRDefault="005F24AD" w:rsidP="00D65398">
      <w:pPr>
        <w:pStyle w:val="vlevo"/>
      </w:pPr>
      <w:r w:rsidRPr="003605DC">
        <w:t>RMP č. 1463 ze dne 14. 12. 2006 – změna Smlouvy o nájmu, provozování a údržbě veř. V a K, dodatek č. 13 – „princip nejlepší mezinárodní praxe“</w:t>
      </w:r>
    </w:p>
    <w:p w:rsidR="005F24AD" w:rsidRPr="003605DC" w:rsidRDefault="005F24AD" w:rsidP="00D65398">
      <w:pPr>
        <w:pStyle w:val="vlevo"/>
      </w:pPr>
      <w:r w:rsidRPr="003605DC">
        <w:t>ZMP č. 488 ze dne 4. 9. 2008 – zadání VZ malého r</w:t>
      </w:r>
      <w:r w:rsidR="005E316F" w:rsidRPr="003605DC">
        <w:t>ozsahu</w:t>
      </w:r>
      <w:r w:rsidRPr="003605DC">
        <w:t xml:space="preserve"> na uz</w:t>
      </w:r>
      <w:r w:rsidR="005E316F" w:rsidRPr="003605DC">
        <w:t>avření</w:t>
      </w:r>
      <w:r w:rsidRPr="003605DC">
        <w:t xml:space="preserve"> Smlo</w:t>
      </w:r>
      <w:r w:rsidR="005E316F" w:rsidRPr="003605DC">
        <w:t>uvy</w:t>
      </w:r>
      <w:r w:rsidRPr="003605DC">
        <w:t xml:space="preserve"> </w:t>
      </w:r>
      <w:r w:rsidR="005E316F" w:rsidRPr="003605DC">
        <w:t>o</w:t>
      </w:r>
      <w:r w:rsidRPr="003605DC">
        <w:t xml:space="preserve"> provozování budoucích součástí V a K</w:t>
      </w:r>
    </w:p>
    <w:p w:rsidR="009454E7" w:rsidRPr="003605DC" w:rsidRDefault="009454E7" w:rsidP="00D65398">
      <w:pPr>
        <w:pStyle w:val="vlevo"/>
      </w:pPr>
      <w:r w:rsidRPr="003605DC">
        <w:t xml:space="preserve">RMP č. 427 ze dne 8. 4. 2010 – schválení Rámcové smlouvy mezi statutárním městem Plzní a společností </w:t>
      </w:r>
      <w:proofErr w:type="spellStart"/>
      <w:r w:rsidRPr="003605DC">
        <w:t>Veolia</w:t>
      </w:r>
      <w:proofErr w:type="spellEnd"/>
      <w:r w:rsidRPr="003605DC">
        <w:t xml:space="preserve"> voda ČR a.s.</w:t>
      </w:r>
    </w:p>
    <w:p w:rsidR="005F24AD" w:rsidRPr="003605DC" w:rsidRDefault="005F24AD" w:rsidP="00D65398">
      <w:pPr>
        <w:pStyle w:val="vlevo"/>
      </w:pPr>
      <w:r w:rsidRPr="003605DC">
        <w:lastRenderedPageBreak/>
        <w:t>ZMP č. 123</w:t>
      </w:r>
      <w:r w:rsidR="005E316F" w:rsidRPr="003605DC">
        <w:t xml:space="preserve"> ze dne 8. 4. 2010 –</w:t>
      </w:r>
      <w:r w:rsidR="009454E7" w:rsidRPr="003605DC">
        <w:t xml:space="preserve"> uzavření </w:t>
      </w:r>
      <w:r w:rsidR="005E316F" w:rsidRPr="003605DC">
        <w:t>Rámcové smlouvy</w:t>
      </w:r>
      <w:r w:rsidR="009454E7" w:rsidRPr="003605DC">
        <w:t xml:space="preserve"> mezi statutárním městem Plzní a společností </w:t>
      </w:r>
      <w:proofErr w:type="spellStart"/>
      <w:r w:rsidR="009454E7" w:rsidRPr="003605DC">
        <w:t>Veolia</w:t>
      </w:r>
      <w:proofErr w:type="spellEnd"/>
      <w:r w:rsidR="009454E7" w:rsidRPr="003605DC">
        <w:t xml:space="preserve"> voda ČR a.s.</w:t>
      </w:r>
    </w:p>
    <w:p w:rsidR="00CB4C40" w:rsidRPr="003605DC" w:rsidRDefault="009454E7" w:rsidP="00D65398">
      <w:pPr>
        <w:pStyle w:val="vlevo"/>
      </w:pPr>
      <w:r w:rsidRPr="003605DC">
        <w:t>RMP č. 550 ze dne 29. 4. 2010 – schválení dodatku č. 23 a č. 24 ke Smlouvě o nájmu a provozování a údržbě veřejného vodovodu a veřejné kanalizace</w:t>
      </w:r>
    </w:p>
    <w:p w:rsidR="009454E7" w:rsidRPr="003605DC" w:rsidRDefault="009454E7" w:rsidP="00D65398">
      <w:pPr>
        <w:pStyle w:val="vlevo"/>
      </w:pPr>
      <w:r w:rsidRPr="003605DC">
        <w:t>RMP č. 983 ze dne 24. 6. 2010 – schválení dodatku č. 25 ke Smlouvě o nájmu a provozování a údržbě veřejného vodovodu a veřejné kanalizace</w:t>
      </w:r>
    </w:p>
    <w:p w:rsidR="009454E7" w:rsidRPr="003605DC" w:rsidRDefault="009454E7" w:rsidP="00D65398">
      <w:pPr>
        <w:pStyle w:val="vlevo"/>
      </w:pPr>
      <w:r w:rsidRPr="003605DC">
        <w:t>RMP č. 712 ze dne 2. 6. 2011 – souhlas s dokumentem „Strategická studie způsobu provozování a správy vodovodů a kanalizací města Plzně v letech 2016 – 2025“</w:t>
      </w:r>
    </w:p>
    <w:p w:rsidR="009454E7" w:rsidRPr="003605DC" w:rsidRDefault="009454E7" w:rsidP="00D65398">
      <w:pPr>
        <w:pStyle w:val="vlevo"/>
      </w:pPr>
      <w:r w:rsidRPr="003605DC">
        <w:t>ZMP č. 304 ze dne 16. 6. 2011 – schválení „Strategické studie způsobu provozování a správy vodovodů a kanalizací města Plzně v letech 2016 – 2025“</w:t>
      </w:r>
    </w:p>
    <w:p w:rsidR="009454E7" w:rsidRPr="003605DC" w:rsidRDefault="009454E7" w:rsidP="00D65398">
      <w:pPr>
        <w:pStyle w:val="vlevo"/>
      </w:pPr>
      <w:r w:rsidRPr="003605DC">
        <w:t>RMP č. 958 ze dne 23. 6. 2011</w:t>
      </w:r>
      <w:r w:rsidR="00C5320F" w:rsidRPr="003605DC">
        <w:t xml:space="preserve"> – schválení zřízení Pracovní skupiny v rámci projektu Strategická studie Vodárna Plzeň</w:t>
      </w:r>
    </w:p>
    <w:p w:rsidR="00C5320F" w:rsidRPr="003605DC" w:rsidRDefault="00C5320F" w:rsidP="00D65398">
      <w:pPr>
        <w:pStyle w:val="vlevo"/>
      </w:pPr>
      <w:r w:rsidRPr="003605DC">
        <w:t>RMP č. 1254 ze dne 27. 9. 2012 – schválení dodatku č. 29 ke Smlouvě o nájmu a provozování a údržbě veřejného vodovodu a veřejné kanalizace</w:t>
      </w:r>
    </w:p>
    <w:p w:rsidR="00C5320F" w:rsidRPr="003605DC" w:rsidRDefault="00C5320F" w:rsidP="00D65398">
      <w:pPr>
        <w:pStyle w:val="vlevo"/>
      </w:pPr>
    </w:p>
    <w:p w:rsidR="00CB4C40" w:rsidRPr="003605DC" w:rsidRDefault="00CB4C40" w:rsidP="00C667D3">
      <w:pPr>
        <w:pStyle w:val="ostzahl"/>
      </w:pPr>
      <w:r w:rsidRPr="003605DC">
        <w:t>Závazky či pohledávky vůči městu Plzni</w:t>
      </w:r>
    </w:p>
    <w:p w:rsidR="00CB4C40" w:rsidRPr="003605DC" w:rsidRDefault="00CB4C40" w:rsidP="00D65398">
      <w:pPr>
        <w:pStyle w:val="vlevo"/>
      </w:pPr>
      <w:r w:rsidRPr="003605DC">
        <w:t>Nejsou.</w:t>
      </w:r>
    </w:p>
    <w:p w:rsidR="00CB4C40" w:rsidRPr="003605DC" w:rsidRDefault="00CB4C40" w:rsidP="00D65398">
      <w:pPr>
        <w:pStyle w:val="vlevo"/>
      </w:pPr>
    </w:p>
    <w:p w:rsidR="00CB4C40" w:rsidRPr="003605DC" w:rsidRDefault="00CB4C40" w:rsidP="00C667D3">
      <w:pPr>
        <w:pStyle w:val="ostzahl"/>
      </w:pPr>
      <w:r w:rsidRPr="003605DC">
        <w:t>Přílohy:</w:t>
      </w:r>
    </w:p>
    <w:p w:rsidR="00CB4C40" w:rsidRPr="003605DC" w:rsidRDefault="00CB4C40" w:rsidP="00D65398">
      <w:pPr>
        <w:pStyle w:val="vlevo"/>
      </w:pPr>
    </w:p>
    <w:p w:rsidR="00456673" w:rsidRPr="003605DC" w:rsidRDefault="00A24421" w:rsidP="00D65398">
      <w:pPr>
        <w:pStyle w:val="vlevo"/>
        <w:ind w:left="1416" w:hanging="1416"/>
      </w:pPr>
      <w:r w:rsidRPr="003605DC">
        <w:t>Příloha č</w:t>
      </w:r>
      <w:r w:rsidR="00456673" w:rsidRPr="003605DC">
        <w:t xml:space="preserve">. 1: </w:t>
      </w:r>
      <w:r w:rsidR="00D65398">
        <w:tab/>
      </w:r>
      <w:r w:rsidR="00456673" w:rsidRPr="003605DC">
        <w:t xml:space="preserve">Prezentace „Strategická studie způsobů provozování a správy </w:t>
      </w:r>
      <w:proofErr w:type="spellStart"/>
      <w:r w:rsidR="00456673" w:rsidRPr="003605DC">
        <w:t>VaK</w:t>
      </w:r>
      <w:proofErr w:type="spellEnd"/>
      <w:r w:rsidR="00456673" w:rsidRPr="003605DC">
        <w:t xml:space="preserve"> města Plzně na období 2016 – 2025“</w:t>
      </w:r>
    </w:p>
    <w:p w:rsidR="00A24421" w:rsidRPr="003605DC" w:rsidRDefault="00A24421" w:rsidP="00D65398">
      <w:pPr>
        <w:pStyle w:val="vlevo"/>
      </w:pPr>
    </w:p>
    <w:p w:rsidR="00785CEC" w:rsidRPr="003605DC" w:rsidRDefault="00456673" w:rsidP="00D65398">
      <w:pPr>
        <w:pStyle w:val="vlevo"/>
        <w:rPr>
          <w:rFonts w:eastAsiaTheme="minorHAnsi"/>
          <w:lang w:eastAsia="en-US"/>
        </w:rPr>
      </w:pPr>
      <w:r w:rsidRPr="003605DC">
        <w:rPr>
          <w:rFonts w:eastAsiaTheme="minorHAnsi"/>
          <w:lang w:eastAsia="en-US"/>
        </w:rPr>
        <w:t>Přílohy na datovém nosiči</w:t>
      </w:r>
      <w:r w:rsidR="00785CEC" w:rsidRPr="003605DC">
        <w:rPr>
          <w:rFonts w:eastAsiaTheme="minorHAnsi"/>
          <w:lang w:eastAsia="en-US"/>
        </w:rPr>
        <w:t>:</w:t>
      </w:r>
    </w:p>
    <w:p w:rsidR="00775DBD" w:rsidRPr="003605DC" w:rsidRDefault="00D65398" w:rsidP="00D65398">
      <w:pPr>
        <w:pStyle w:val="vlevo"/>
        <w:ind w:left="1416" w:hanging="1416"/>
      </w:pPr>
      <w:r>
        <w:t>Příloha č. 2:</w:t>
      </w:r>
      <w:r>
        <w:tab/>
      </w:r>
      <w:r w:rsidR="00775DBD" w:rsidRPr="003605DC">
        <w:t>Zápis 1. ŘVP</w:t>
      </w:r>
    </w:p>
    <w:p w:rsidR="00775DBD" w:rsidRPr="003605DC" w:rsidRDefault="00D65398" w:rsidP="00D65398">
      <w:pPr>
        <w:pStyle w:val="vlevo"/>
        <w:ind w:left="1416" w:hanging="1416"/>
      </w:pPr>
      <w:r>
        <w:t>Příloha č. 3:</w:t>
      </w:r>
      <w:r>
        <w:tab/>
      </w:r>
      <w:r w:rsidR="00775DBD" w:rsidRPr="003605DC">
        <w:t>Zápis 2. ŘVP</w:t>
      </w:r>
    </w:p>
    <w:p w:rsidR="00D90A38" w:rsidRPr="003605DC" w:rsidRDefault="00D90A38" w:rsidP="00D65398">
      <w:pPr>
        <w:pStyle w:val="vlevo"/>
        <w:ind w:left="1416" w:hanging="1416"/>
      </w:pPr>
      <w:r w:rsidRPr="003605DC">
        <w:t xml:space="preserve">Příloha č. </w:t>
      </w:r>
      <w:r w:rsidR="00775DBD" w:rsidRPr="003605DC">
        <w:t>4</w:t>
      </w:r>
      <w:r w:rsidRPr="003605DC">
        <w:t>:</w:t>
      </w:r>
      <w:r w:rsidR="00D65398">
        <w:tab/>
      </w:r>
      <w:r w:rsidR="00C01D5B" w:rsidRPr="003605DC">
        <w:t>Zápis</w:t>
      </w:r>
      <w:r w:rsidRPr="003605DC">
        <w:t xml:space="preserve"> </w:t>
      </w:r>
      <w:r w:rsidR="00775DBD" w:rsidRPr="003605DC">
        <w:t>3</w:t>
      </w:r>
      <w:r w:rsidRPr="003605DC">
        <w:t>.</w:t>
      </w:r>
      <w:r w:rsidR="00775DBD" w:rsidRPr="003605DC">
        <w:t xml:space="preserve"> </w:t>
      </w:r>
      <w:r w:rsidRPr="003605DC">
        <w:t>ŘVP</w:t>
      </w:r>
    </w:p>
    <w:p w:rsidR="00D90A38" w:rsidRPr="003605DC" w:rsidRDefault="00D90A38" w:rsidP="00D65398">
      <w:pPr>
        <w:pStyle w:val="vlevo"/>
        <w:ind w:left="1416" w:hanging="1416"/>
      </w:pPr>
      <w:r w:rsidRPr="003605DC">
        <w:t xml:space="preserve">Příloha č. </w:t>
      </w:r>
      <w:r w:rsidR="00775DBD" w:rsidRPr="003605DC">
        <w:t>5</w:t>
      </w:r>
      <w:r w:rsidR="00D65398">
        <w:t>:</w:t>
      </w:r>
      <w:r w:rsidR="00D65398">
        <w:tab/>
      </w:r>
      <w:r w:rsidR="00C01D5B" w:rsidRPr="003605DC">
        <w:t xml:space="preserve">Zápis </w:t>
      </w:r>
      <w:r w:rsidR="00775DBD" w:rsidRPr="003605DC">
        <w:t>4</w:t>
      </w:r>
      <w:r w:rsidRPr="003605DC">
        <w:t>.</w:t>
      </w:r>
      <w:r w:rsidR="00775DBD" w:rsidRPr="003605DC">
        <w:t xml:space="preserve"> </w:t>
      </w:r>
      <w:r w:rsidRPr="003605DC">
        <w:t>ŘVP</w:t>
      </w:r>
    </w:p>
    <w:p w:rsidR="00D90A38" w:rsidRPr="003605DC" w:rsidRDefault="00D65398" w:rsidP="00D65398">
      <w:pPr>
        <w:pStyle w:val="vlevo"/>
        <w:ind w:left="1416" w:hanging="1416"/>
      </w:pPr>
      <w:r>
        <w:t>Příloha č. 6:</w:t>
      </w:r>
      <w:r>
        <w:tab/>
      </w:r>
      <w:r w:rsidR="007219EF" w:rsidRPr="003605DC">
        <w:t>Z</w:t>
      </w:r>
      <w:r w:rsidR="00D90A38" w:rsidRPr="003605DC">
        <w:t>nalecký posudek č. P40430/10, stanovení hodnoty 100% akciového podílu ve společnosti Vodárna Plzeň a.s.</w:t>
      </w:r>
    </w:p>
    <w:p w:rsidR="00D90A38" w:rsidRPr="003605DC" w:rsidRDefault="00D65398" w:rsidP="00D65398">
      <w:pPr>
        <w:pStyle w:val="vlevo"/>
        <w:ind w:left="1416" w:hanging="1416"/>
      </w:pPr>
      <w:r>
        <w:t>Příloha č. 7:</w:t>
      </w:r>
      <w:r>
        <w:tab/>
      </w:r>
      <w:r w:rsidR="007219EF" w:rsidRPr="003605DC">
        <w:t>P</w:t>
      </w:r>
      <w:r w:rsidR="00D90A38" w:rsidRPr="003605DC">
        <w:t>osudek č. 0304/10 ústavu kvalifikovaného pro znaleckou činnost</w:t>
      </w:r>
      <w:r w:rsidR="007219EF" w:rsidRPr="003605DC">
        <w:t xml:space="preserve">, </w:t>
      </w:r>
      <w:r w:rsidR="00D90A38" w:rsidRPr="003605DC">
        <w:t>Odhad hodnoty společnosti VODÁRNA PLZEŇ a.s. k datu 31. 12. 2015.</w:t>
      </w:r>
    </w:p>
    <w:p w:rsidR="00786401" w:rsidRPr="00D65398" w:rsidRDefault="00D65398" w:rsidP="00D65398">
      <w:pPr>
        <w:pStyle w:val="vlevo"/>
        <w:ind w:left="1416" w:hanging="1416"/>
      </w:pPr>
      <w:r>
        <w:t>Příloha č. 8:</w:t>
      </w:r>
      <w:r>
        <w:tab/>
      </w:r>
      <w:r w:rsidR="00786401" w:rsidRPr="003605DC">
        <w:t>Smlouva o nájmu, provozování a údržbě veřejného vodovodu a kanalizace uzavřená mezi P l z n í,  statutárním městem  a společností VODÁRNA   Plzeň, a.s. včetně dodatků 6 až 29</w:t>
      </w:r>
    </w:p>
    <w:p w:rsidR="00C546DD" w:rsidRPr="003605DC" w:rsidRDefault="00D65398" w:rsidP="00D65398">
      <w:pPr>
        <w:pStyle w:val="vlevo"/>
        <w:ind w:left="1416" w:hanging="1416"/>
      </w:pPr>
      <w:r>
        <w:t>Příloha č. 9:</w:t>
      </w:r>
      <w:r>
        <w:tab/>
      </w:r>
      <w:r w:rsidR="00C546DD" w:rsidRPr="003605DC">
        <w:t>Dříve přijatá usnesení RMP a ZMP</w:t>
      </w:r>
    </w:p>
    <w:p w:rsidR="00D90A38" w:rsidRPr="003605DC" w:rsidRDefault="007219EF" w:rsidP="00D65398">
      <w:pPr>
        <w:pStyle w:val="vlevo"/>
        <w:ind w:left="1416" w:hanging="1416"/>
      </w:pPr>
      <w:r w:rsidRPr="003605DC">
        <w:t xml:space="preserve">Příloha č. </w:t>
      </w:r>
      <w:r w:rsidR="00C546DD" w:rsidRPr="003605DC">
        <w:t>10</w:t>
      </w:r>
      <w:r w:rsidR="00D65398">
        <w:t>:</w:t>
      </w:r>
      <w:r w:rsidR="00D65398">
        <w:tab/>
      </w:r>
      <w:r w:rsidR="005C7AB9" w:rsidRPr="003605DC">
        <w:t>Porovnání doporučovaných variant - prezentace</w:t>
      </w:r>
    </w:p>
    <w:p w:rsidR="00D90A38" w:rsidRPr="003605DC" w:rsidRDefault="007219EF" w:rsidP="00D65398">
      <w:pPr>
        <w:pStyle w:val="vlevo"/>
        <w:ind w:left="1416" w:hanging="1416"/>
      </w:pPr>
      <w:r w:rsidRPr="003605DC">
        <w:t xml:space="preserve">Příloha č. </w:t>
      </w:r>
      <w:r w:rsidR="00786401" w:rsidRPr="003605DC">
        <w:t>1</w:t>
      </w:r>
      <w:r w:rsidR="00C546DD" w:rsidRPr="003605DC">
        <w:t>1</w:t>
      </w:r>
      <w:r w:rsidR="00D65398">
        <w:t>:</w:t>
      </w:r>
      <w:r w:rsidR="00D65398">
        <w:tab/>
      </w:r>
      <w:r w:rsidR="005C7AB9" w:rsidRPr="003605DC">
        <w:t>Strategická studie způsobů provozování</w:t>
      </w:r>
      <w:r w:rsidR="00F556E3">
        <w:t xml:space="preserve"> </w:t>
      </w:r>
      <w:r w:rsidR="00F556E3" w:rsidRPr="003605DC">
        <w:t xml:space="preserve">a správy </w:t>
      </w:r>
      <w:proofErr w:type="spellStart"/>
      <w:r w:rsidR="00F556E3" w:rsidRPr="003605DC">
        <w:t>VaK</w:t>
      </w:r>
      <w:proofErr w:type="spellEnd"/>
      <w:r w:rsidR="00F556E3" w:rsidRPr="003605DC">
        <w:t xml:space="preserve"> města Plzně na období 2016 – 2025</w:t>
      </w:r>
      <w:r w:rsidR="00F556E3">
        <w:t>,</w:t>
      </w:r>
      <w:r w:rsidR="005C7AB9" w:rsidRPr="003605DC">
        <w:t xml:space="preserve"> prezentace 24. 6. 2011</w:t>
      </w:r>
    </w:p>
    <w:p w:rsidR="00D90A38" w:rsidRPr="003605DC" w:rsidRDefault="007219EF" w:rsidP="00D65398">
      <w:pPr>
        <w:pStyle w:val="vlevo"/>
        <w:ind w:left="1416" w:hanging="1416"/>
      </w:pPr>
      <w:r w:rsidRPr="003605DC">
        <w:t>Příloha č. 1</w:t>
      </w:r>
      <w:r w:rsidR="00C546DD" w:rsidRPr="003605DC">
        <w:t>2</w:t>
      </w:r>
      <w:r w:rsidR="00D65398">
        <w:t>:</w:t>
      </w:r>
      <w:r w:rsidR="00D65398">
        <w:tab/>
      </w:r>
      <w:r w:rsidR="00D90A38" w:rsidRPr="003605DC">
        <w:t xml:space="preserve">Strategická studie způsobů provozování a správy </w:t>
      </w:r>
      <w:proofErr w:type="spellStart"/>
      <w:r w:rsidR="00D90A38" w:rsidRPr="003605DC">
        <w:t>VaK</w:t>
      </w:r>
      <w:proofErr w:type="spellEnd"/>
      <w:r w:rsidR="00D90A38" w:rsidRPr="003605DC">
        <w:t xml:space="preserve"> města Plzně na období 2016 – 2025, Dodatečné porovnání doporučovaných Variant, Úprava na základě aktualizace daňových dopadů II</w:t>
      </w:r>
      <w:r w:rsidR="005C7AB9" w:rsidRPr="003605DC">
        <w:t xml:space="preserve"> - prezentace</w:t>
      </w:r>
    </w:p>
    <w:p w:rsidR="00C546DD" w:rsidRPr="003605DC" w:rsidRDefault="00C546DD" w:rsidP="00D65398">
      <w:pPr>
        <w:pStyle w:val="vlevo"/>
        <w:ind w:left="1416" w:hanging="1416"/>
      </w:pPr>
      <w:r w:rsidRPr="003605DC">
        <w:t>Příloha č. 13</w:t>
      </w:r>
      <w:r w:rsidR="00D65398">
        <w:t>:</w:t>
      </w:r>
      <w:r w:rsidR="00D65398">
        <w:tab/>
      </w:r>
      <w:r w:rsidR="00D90A38" w:rsidRPr="003605DC">
        <w:t>Rozhodnutí o doporučené variantě, Seminář pro vedení města a zastupitele</w:t>
      </w:r>
    </w:p>
    <w:p w:rsidR="005C7AB9" w:rsidRPr="003605DC" w:rsidRDefault="005C7AB9" w:rsidP="00D65398">
      <w:pPr>
        <w:pStyle w:val="vlevo"/>
        <w:ind w:left="1416" w:hanging="1416"/>
      </w:pPr>
      <w:r w:rsidRPr="003605DC">
        <w:t>Příloha č. 1</w:t>
      </w:r>
      <w:r w:rsidR="007A3531" w:rsidRPr="003605DC">
        <w:t>4</w:t>
      </w:r>
      <w:r w:rsidR="00D65398">
        <w:t>:</w:t>
      </w:r>
      <w:r w:rsidR="00D65398">
        <w:tab/>
      </w:r>
      <w:r w:rsidRPr="003605DC">
        <w:t>Dodate</w:t>
      </w:r>
      <w:r w:rsidRPr="003605DC">
        <w:rPr>
          <w:rFonts w:hint="eastAsia"/>
        </w:rPr>
        <w:t>č</w:t>
      </w:r>
      <w:r w:rsidRPr="003605DC">
        <w:t>né</w:t>
      </w:r>
      <w:r w:rsidRPr="00D65398">
        <w:t xml:space="preserve"> </w:t>
      </w:r>
      <w:r w:rsidRPr="003605DC">
        <w:t xml:space="preserve">posouzení varianty - Prodej </w:t>
      </w:r>
      <w:r w:rsidRPr="003605DC">
        <w:rPr>
          <w:rFonts w:hint="eastAsia"/>
        </w:rPr>
        <w:t>č</w:t>
      </w:r>
      <w:r w:rsidRPr="003605DC">
        <w:t>ásti podniku</w:t>
      </w:r>
    </w:p>
    <w:p w:rsidR="00D90A38" w:rsidRPr="003605DC" w:rsidRDefault="00F25024" w:rsidP="00D65398">
      <w:pPr>
        <w:pStyle w:val="vlevo"/>
        <w:ind w:left="1416" w:hanging="1416"/>
      </w:pPr>
      <w:r w:rsidRPr="003605DC">
        <w:lastRenderedPageBreak/>
        <w:t xml:space="preserve">Příloha č. </w:t>
      </w:r>
      <w:r w:rsidR="00786401" w:rsidRPr="003605DC">
        <w:t>1</w:t>
      </w:r>
      <w:r w:rsidR="007A3531" w:rsidRPr="003605DC">
        <w:t>5</w:t>
      </w:r>
      <w:r w:rsidR="00D65398">
        <w:t>:</w:t>
      </w:r>
      <w:r w:rsidR="00D65398">
        <w:tab/>
      </w:r>
      <w:r w:rsidR="00D90A38" w:rsidRPr="003605DC">
        <w:t>Strategická studie způsobů provozování a správy vodovodů a kanalizací města Plzně v letech 2016 – 2025, Závěrečná zpráva - Etapa I</w:t>
      </w:r>
    </w:p>
    <w:p w:rsidR="006E5F99" w:rsidRPr="003605DC" w:rsidRDefault="006E5F99" w:rsidP="00D65398">
      <w:pPr>
        <w:pStyle w:val="vlevo"/>
        <w:ind w:left="1416" w:hanging="1416"/>
      </w:pPr>
      <w:r w:rsidRPr="003605DC">
        <w:t>Příloha č. 1</w:t>
      </w:r>
      <w:r w:rsidR="007A3531" w:rsidRPr="003605DC">
        <w:t>6</w:t>
      </w:r>
      <w:r w:rsidR="00D65398">
        <w:t>:</w:t>
      </w:r>
      <w:r w:rsidR="00D65398">
        <w:tab/>
      </w:r>
      <w:r w:rsidRPr="003605DC">
        <w:t>Strategická studie způsobu provozování a správy vodovodů a kanalizací města Plzně v letech 2016 – 2025, Závěrečná zpráva - Etapa II</w:t>
      </w:r>
    </w:p>
    <w:p w:rsidR="00D90A38" w:rsidRPr="00D90A38" w:rsidRDefault="00F25024" w:rsidP="00D65398">
      <w:pPr>
        <w:pStyle w:val="vlevo"/>
        <w:ind w:left="1416" w:hanging="1416"/>
      </w:pPr>
      <w:r w:rsidRPr="003605DC">
        <w:t xml:space="preserve">Příloha č. </w:t>
      </w:r>
      <w:r w:rsidR="00786401" w:rsidRPr="003605DC">
        <w:t>1</w:t>
      </w:r>
      <w:r w:rsidR="007A3531" w:rsidRPr="003605DC">
        <w:t>7</w:t>
      </w:r>
      <w:r w:rsidR="00D65398">
        <w:t>:</w:t>
      </w:r>
      <w:r w:rsidR="00D65398">
        <w:tab/>
      </w:r>
      <w:r w:rsidR="00D90A38" w:rsidRPr="003605DC">
        <w:t xml:space="preserve">Strategická studie způsobu provozování a správy </w:t>
      </w:r>
      <w:proofErr w:type="spellStart"/>
      <w:r w:rsidR="00D90A38" w:rsidRPr="003605DC">
        <w:t>VaK</w:t>
      </w:r>
      <w:proofErr w:type="spellEnd"/>
      <w:r w:rsidR="00D90A38" w:rsidRPr="003605DC">
        <w:t xml:space="preserve"> města Plzně v letech 2016 - 2025 Etapa </w:t>
      </w:r>
      <w:proofErr w:type="spellStart"/>
      <w:r w:rsidR="00D90A38" w:rsidRPr="003605DC">
        <w:t>III</w:t>
      </w:r>
      <w:r w:rsidR="006E5F99" w:rsidRPr="003605DC">
        <w:t>a</w:t>
      </w:r>
      <w:proofErr w:type="spellEnd"/>
      <w:r w:rsidR="00D90A38" w:rsidRPr="003605DC">
        <w:t xml:space="preserve"> – Charakteristika doporučovaných Variant a předpokládané harmonogramy jejich realizace</w:t>
      </w:r>
    </w:p>
    <w:p w:rsidR="00785CEC" w:rsidRPr="00785CEC" w:rsidRDefault="00785CEC" w:rsidP="00D65398">
      <w:pPr>
        <w:pStyle w:val="vlevo"/>
        <w:rPr>
          <w:rFonts w:eastAsiaTheme="minorHAnsi"/>
          <w:lang w:eastAsia="en-US"/>
        </w:rPr>
      </w:pPr>
    </w:p>
    <w:p w:rsidR="00A24421" w:rsidRDefault="00A24421" w:rsidP="00D65398">
      <w:pPr>
        <w:pStyle w:val="vlevo"/>
      </w:pPr>
    </w:p>
    <w:p w:rsidR="003605DC" w:rsidRDefault="003605DC" w:rsidP="00D65398">
      <w:pPr>
        <w:pStyle w:val="vlevo"/>
      </w:pPr>
    </w:p>
    <w:sectPr w:rsidR="00360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0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6" w:rsidRDefault="00B312D6" w:rsidP="00CB4C40">
      <w:r>
        <w:separator/>
      </w:r>
    </w:p>
  </w:endnote>
  <w:endnote w:type="continuationSeparator" w:id="0">
    <w:p w:rsidR="00B312D6" w:rsidRDefault="00B312D6" w:rsidP="00C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D3" w:rsidRDefault="004265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7" w:rsidRDefault="00EB5ECB">
    <w:pPr>
      <w:pStyle w:val="Zpat"/>
      <w:rPr>
        <w:color w:val="808080"/>
      </w:rPr>
    </w:pPr>
    <w:r>
      <w:tab/>
    </w:r>
    <w:r>
      <w:rPr>
        <w:color w:val="80808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D3" w:rsidRDefault="00426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6" w:rsidRDefault="00B312D6" w:rsidP="00CB4C40">
      <w:r>
        <w:separator/>
      </w:r>
    </w:p>
  </w:footnote>
  <w:footnote w:type="continuationSeparator" w:id="0">
    <w:p w:rsidR="00B312D6" w:rsidRDefault="00B312D6" w:rsidP="00CB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D3" w:rsidRDefault="004265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D3" w:rsidRDefault="004265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7" w:rsidRDefault="00EB5ECB">
    <w:pPr>
      <w:pStyle w:val="Zhlav"/>
    </w:pPr>
    <w:r>
      <w:t xml:space="preserve">ZMP </w:t>
    </w:r>
    <w:r w:rsidR="00F556E3">
      <w:t xml:space="preserve">24. 1. </w:t>
    </w:r>
    <w:r w:rsidR="00F556E3">
      <w:t xml:space="preserve">2013   </w:t>
    </w:r>
    <w:r>
      <w:t xml:space="preserve"> </w:t>
    </w:r>
    <w:r w:rsidR="00C5320F">
      <w:t xml:space="preserve">PRIM + </w:t>
    </w:r>
    <w:r w:rsidR="008520B4">
      <w:t>námZ</w:t>
    </w:r>
    <w:r w:rsidR="0077029D">
      <w:t>/</w:t>
    </w:r>
    <w:bookmarkStart w:id="0" w:name="_GoBack"/>
    <w:bookmarkEnd w:id="0"/>
    <w:r w:rsidR="00F905B8">
      <w:t>2</w:t>
    </w:r>
  </w:p>
  <w:p w:rsidR="00516528" w:rsidRDefault="00B312D6" w:rsidP="0051652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6B"/>
    <w:multiLevelType w:val="hybridMultilevel"/>
    <w:tmpl w:val="4BB83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641"/>
    <w:multiLevelType w:val="singleLevel"/>
    <w:tmpl w:val="7ED6410A"/>
    <w:lvl w:ilvl="0">
      <w:start w:val="1"/>
      <w:numFmt w:val="decimal"/>
      <w:pStyle w:val="ostzah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1F274D27"/>
    <w:multiLevelType w:val="hybridMultilevel"/>
    <w:tmpl w:val="40B86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10BD"/>
    <w:multiLevelType w:val="hybridMultilevel"/>
    <w:tmpl w:val="AC48B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717A"/>
    <w:multiLevelType w:val="hybridMultilevel"/>
    <w:tmpl w:val="33887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F6E97"/>
    <w:multiLevelType w:val="hybridMultilevel"/>
    <w:tmpl w:val="4A10D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B1214"/>
    <w:multiLevelType w:val="hybridMultilevel"/>
    <w:tmpl w:val="03042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71F5A"/>
    <w:multiLevelType w:val="hybridMultilevel"/>
    <w:tmpl w:val="EFB23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02EE9"/>
    <w:multiLevelType w:val="hybridMultilevel"/>
    <w:tmpl w:val="AFFA9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D3B44"/>
    <w:multiLevelType w:val="hybridMultilevel"/>
    <w:tmpl w:val="D97A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44F69"/>
    <w:multiLevelType w:val="hybridMultilevel"/>
    <w:tmpl w:val="B8D42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0"/>
    <w:rsid w:val="00022DF4"/>
    <w:rsid w:val="00065216"/>
    <w:rsid w:val="000879BE"/>
    <w:rsid w:val="000F3A49"/>
    <w:rsid w:val="0018371A"/>
    <w:rsid w:val="001865F8"/>
    <w:rsid w:val="001D1B23"/>
    <w:rsid w:val="00206B63"/>
    <w:rsid w:val="00211DB3"/>
    <w:rsid w:val="00225782"/>
    <w:rsid w:val="0026267E"/>
    <w:rsid w:val="0029001B"/>
    <w:rsid w:val="00290C7D"/>
    <w:rsid w:val="0029111A"/>
    <w:rsid w:val="002C64F8"/>
    <w:rsid w:val="0032045C"/>
    <w:rsid w:val="00334DF0"/>
    <w:rsid w:val="003605DC"/>
    <w:rsid w:val="00374E3C"/>
    <w:rsid w:val="003D7CEB"/>
    <w:rsid w:val="004245D9"/>
    <w:rsid w:val="004265D3"/>
    <w:rsid w:val="00441A8A"/>
    <w:rsid w:val="00456673"/>
    <w:rsid w:val="004736AE"/>
    <w:rsid w:val="00480963"/>
    <w:rsid w:val="004B50CE"/>
    <w:rsid w:val="00515731"/>
    <w:rsid w:val="00552558"/>
    <w:rsid w:val="00560442"/>
    <w:rsid w:val="005C7AB9"/>
    <w:rsid w:val="005E316F"/>
    <w:rsid w:val="005F24AD"/>
    <w:rsid w:val="006018A7"/>
    <w:rsid w:val="0063499D"/>
    <w:rsid w:val="00647D77"/>
    <w:rsid w:val="006508CD"/>
    <w:rsid w:val="00680B66"/>
    <w:rsid w:val="00690903"/>
    <w:rsid w:val="006A19CD"/>
    <w:rsid w:val="006E5F99"/>
    <w:rsid w:val="006F585F"/>
    <w:rsid w:val="007219EF"/>
    <w:rsid w:val="0077029D"/>
    <w:rsid w:val="00775DBD"/>
    <w:rsid w:val="00782CD0"/>
    <w:rsid w:val="00785CEC"/>
    <w:rsid w:val="00786401"/>
    <w:rsid w:val="007A04F7"/>
    <w:rsid w:val="007A3531"/>
    <w:rsid w:val="007C24F1"/>
    <w:rsid w:val="00846D6C"/>
    <w:rsid w:val="008520B4"/>
    <w:rsid w:val="00855D54"/>
    <w:rsid w:val="00862CD2"/>
    <w:rsid w:val="00872E51"/>
    <w:rsid w:val="008E7EED"/>
    <w:rsid w:val="00912422"/>
    <w:rsid w:val="0093342E"/>
    <w:rsid w:val="00937960"/>
    <w:rsid w:val="009454E7"/>
    <w:rsid w:val="0095354E"/>
    <w:rsid w:val="00982D28"/>
    <w:rsid w:val="0098347A"/>
    <w:rsid w:val="009E18DA"/>
    <w:rsid w:val="00A001ED"/>
    <w:rsid w:val="00A21419"/>
    <w:rsid w:val="00A24421"/>
    <w:rsid w:val="00A67C36"/>
    <w:rsid w:val="00A70B33"/>
    <w:rsid w:val="00A81694"/>
    <w:rsid w:val="00A84A01"/>
    <w:rsid w:val="00A85DDD"/>
    <w:rsid w:val="00A87801"/>
    <w:rsid w:val="00B312D6"/>
    <w:rsid w:val="00B46C96"/>
    <w:rsid w:val="00B52133"/>
    <w:rsid w:val="00B57A01"/>
    <w:rsid w:val="00B60166"/>
    <w:rsid w:val="00BE3D90"/>
    <w:rsid w:val="00C01D5B"/>
    <w:rsid w:val="00C5320F"/>
    <w:rsid w:val="00C546DD"/>
    <w:rsid w:val="00C55F95"/>
    <w:rsid w:val="00C667D3"/>
    <w:rsid w:val="00CA070C"/>
    <w:rsid w:val="00CB4C40"/>
    <w:rsid w:val="00CB4E24"/>
    <w:rsid w:val="00CD7DA1"/>
    <w:rsid w:val="00D10060"/>
    <w:rsid w:val="00D375E9"/>
    <w:rsid w:val="00D65398"/>
    <w:rsid w:val="00D90A38"/>
    <w:rsid w:val="00DD5366"/>
    <w:rsid w:val="00E278AF"/>
    <w:rsid w:val="00EB5ECB"/>
    <w:rsid w:val="00EF6881"/>
    <w:rsid w:val="00F25024"/>
    <w:rsid w:val="00F3741C"/>
    <w:rsid w:val="00F545F6"/>
    <w:rsid w:val="00F556E3"/>
    <w:rsid w:val="00F905B8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nhideWhenUsed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4C40"/>
    <w:pPr>
      <w:ind w:firstLine="720"/>
    </w:pPr>
    <w:rPr>
      <w:rFonts w:ascii="Times New Roman" w:eastAsia="Times New Roman" w:hAnsi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1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18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18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18A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18A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18A7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18A7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18A7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18A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18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18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18A7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18A7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18A7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18A7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18A7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18A7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601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01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18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018A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6018A7"/>
    <w:rPr>
      <w:b/>
      <w:bCs/>
    </w:rPr>
  </w:style>
  <w:style w:type="character" w:styleId="Zvraznn">
    <w:name w:val="Emphasis"/>
    <w:basedOn w:val="Standardnpsmoodstavce"/>
    <w:uiPriority w:val="20"/>
    <w:qFormat/>
    <w:rsid w:val="006018A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018A7"/>
    <w:rPr>
      <w:szCs w:val="32"/>
    </w:rPr>
  </w:style>
  <w:style w:type="paragraph" w:styleId="Odstavecseseznamem">
    <w:name w:val="List Paragraph"/>
    <w:basedOn w:val="Normln"/>
    <w:uiPriority w:val="34"/>
    <w:qFormat/>
    <w:rsid w:val="006018A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018A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018A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18A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18A7"/>
    <w:rPr>
      <w:b/>
      <w:i/>
      <w:sz w:val="24"/>
    </w:rPr>
  </w:style>
  <w:style w:type="character" w:styleId="Zdraznnjemn">
    <w:name w:val="Subtle Emphasis"/>
    <w:uiPriority w:val="19"/>
    <w:qFormat/>
    <w:rsid w:val="006018A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018A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018A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018A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018A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18A7"/>
    <w:pPr>
      <w:outlineLvl w:val="9"/>
    </w:pPr>
  </w:style>
  <w:style w:type="paragraph" w:styleId="Zhlav">
    <w:name w:val="header"/>
    <w:basedOn w:val="Normln"/>
    <w:link w:val="ZhlavChar"/>
    <w:autoRedefine/>
    <w:rsid w:val="00CB4C40"/>
    <w:pPr>
      <w:tabs>
        <w:tab w:val="center" w:pos="4153"/>
        <w:tab w:val="right" w:pos="8306"/>
      </w:tabs>
      <w:ind w:firstLine="0"/>
      <w:jc w:val="right"/>
    </w:pPr>
  </w:style>
  <w:style w:type="character" w:customStyle="1" w:styleId="ZhlavChar">
    <w:name w:val="Záhlaví Char"/>
    <w:basedOn w:val="Standardnpsmoodstavce"/>
    <w:link w:val="Zhlav"/>
    <w:rsid w:val="00CB4C40"/>
    <w:rPr>
      <w:rFonts w:ascii="Times New Roman" w:eastAsia="Times New Roman" w:hAnsi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879BE"/>
    <w:pPr>
      <w:tabs>
        <w:tab w:val="left" w:pos="426"/>
      </w:tabs>
      <w:ind w:right="1134"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D65398"/>
    <w:pPr>
      <w:tabs>
        <w:tab w:val="left" w:pos="1418"/>
        <w:tab w:val="left" w:pos="7371"/>
      </w:tabs>
      <w:ind w:right="1134" w:firstLine="0"/>
      <w:jc w:val="both"/>
    </w:pPr>
    <w:rPr>
      <w:bCs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560442"/>
    <w:pPr>
      <w:tabs>
        <w:tab w:val="left" w:pos="7371"/>
      </w:tabs>
      <w:spacing w:before="120" w:after="120"/>
      <w:ind w:right="1134" w:firstLine="0"/>
      <w:jc w:val="center"/>
    </w:pPr>
    <w:rPr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rsid w:val="00C667D3"/>
    <w:pPr>
      <w:numPr>
        <w:numId w:val="1"/>
      </w:numPr>
      <w:tabs>
        <w:tab w:val="clear" w:pos="502"/>
        <w:tab w:val="num" w:pos="142"/>
      </w:tabs>
      <w:spacing w:before="120" w:after="120"/>
      <w:ind w:left="284" w:hanging="284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CB4C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B4C40"/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B4C40"/>
    <w:pPr>
      <w:ind w:firstLine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B4C40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CB4C40"/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4C40"/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B4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4C40"/>
    <w:pPr>
      <w:spacing w:after="200"/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4C40"/>
    <w:rPr>
      <w:rFonts w:cstheme="minorBidi"/>
      <w:sz w:val="20"/>
      <w:szCs w:val="20"/>
    </w:rPr>
  </w:style>
  <w:style w:type="table" w:styleId="Mkatabulky">
    <w:name w:val="Table Grid"/>
    <w:basedOn w:val="Normlntabulka"/>
    <w:uiPriority w:val="59"/>
    <w:rsid w:val="00CB4C4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CB4C40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4C40"/>
    <w:rPr>
      <w:rFonts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B4C40"/>
    <w:rPr>
      <w:vertAlign w:val="superscript"/>
    </w:rPr>
  </w:style>
  <w:style w:type="paragraph" w:styleId="Textbubliny">
    <w:name w:val="Balloon Text"/>
    <w:basedOn w:val="Normln"/>
    <w:link w:val="TextbublinyChar"/>
    <w:rsid w:val="00CB4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4C40"/>
    <w:rPr>
      <w:rFonts w:ascii="Tahoma" w:eastAsia="Times New Roman" w:hAnsi="Tahoma" w:cs="Tahoma"/>
      <w:sz w:val="16"/>
      <w:szCs w:val="1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48096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56673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D7CEB"/>
    <w:pPr>
      <w:spacing w:after="0"/>
      <w:ind w:firstLine="72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3D7CEB"/>
    <w:rPr>
      <w:rFonts w:ascii="Times New Roman" w:eastAsia="Times New Roman" w:hAnsi="Times New Roman" w:cstheme="minorBid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nhideWhenUsed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4C40"/>
    <w:pPr>
      <w:ind w:firstLine="720"/>
    </w:pPr>
    <w:rPr>
      <w:rFonts w:ascii="Times New Roman" w:eastAsia="Times New Roman" w:hAnsi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1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18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18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18A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18A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18A7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18A7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18A7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18A7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18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18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18A7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18A7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18A7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18A7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18A7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18A7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601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01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18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018A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6018A7"/>
    <w:rPr>
      <w:b/>
      <w:bCs/>
    </w:rPr>
  </w:style>
  <w:style w:type="character" w:styleId="Zvraznn">
    <w:name w:val="Emphasis"/>
    <w:basedOn w:val="Standardnpsmoodstavce"/>
    <w:uiPriority w:val="20"/>
    <w:qFormat/>
    <w:rsid w:val="006018A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018A7"/>
    <w:rPr>
      <w:szCs w:val="32"/>
    </w:rPr>
  </w:style>
  <w:style w:type="paragraph" w:styleId="Odstavecseseznamem">
    <w:name w:val="List Paragraph"/>
    <w:basedOn w:val="Normln"/>
    <w:uiPriority w:val="34"/>
    <w:qFormat/>
    <w:rsid w:val="006018A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018A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018A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18A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18A7"/>
    <w:rPr>
      <w:b/>
      <w:i/>
      <w:sz w:val="24"/>
    </w:rPr>
  </w:style>
  <w:style w:type="character" w:styleId="Zdraznnjemn">
    <w:name w:val="Subtle Emphasis"/>
    <w:uiPriority w:val="19"/>
    <w:qFormat/>
    <w:rsid w:val="006018A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018A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018A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018A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018A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18A7"/>
    <w:pPr>
      <w:outlineLvl w:val="9"/>
    </w:pPr>
  </w:style>
  <w:style w:type="paragraph" w:styleId="Zhlav">
    <w:name w:val="header"/>
    <w:basedOn w:val="Normln"/>
    <w:link w:val="ZhlavChar"/>
    <w:autoRedefine/>
    <w:rsid w:val="00CB4C40"/>
    <w:pPr>
      <w:tabs>
        <w:tab w:val="center" w:pos="4153"/>
        <w:tab w:val="right" w:pos="8306"/>
      </w:tabs>
      <w:ind w:firstLine="0"/>
      <w:jc w:val="right"/>
    </w:pPr>
  </w:style>
  <w:style w:type="character" w:customStyle="1" w:styleId="ZhlavChar">
    <w:name w:val="Záhlaví Char"/>
    <w:basedOn w:val="Standardnpsmoodstavce"/>
    <w:link w:val="Zhlav"/>
    <w:rsid w:val="00CB4C40"/>
    <w:rPr>
      <w:rFonts w:ascii="Times New Roman" w:eastAsia="Times New Roman" w:hAnsi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879BE"/>
    <w:pPr>
      <w:tabs>
        <w:tab w:val="left" w:pos="426"/>
      </w:tabs>
      <w:ind w:right="1134"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D65398"/>
    <w:pPr>
      <w:tabs>
        <w:tab w:val="left" w:pos="1418"/>
        <w:tab w:val="left" w:pos="7371"/>
      </w:tabs>
      <w:ind w:right="1134" w:firstLine="0"/>
      <w:jc w:val="both"/>
    </w:pPr>
    <w:rPr>
      <w:bCs/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560442"/>
    <w:pPr>
      <w:tabs>
        <w:tab w:val="left" w:pos="7371"/>
      </w:tabs>
      <w:spacing w:before="120" w:after="120"/>
      <w:ind w:right="1134" w:firstLine="0"/>
      <w:jc w:val="center"/>
    </w:pPr>
    <w:rPr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rsid w:val="00C667D3"/>
    <w:pPr>
      <w:numPr>
        <w:numId w:val="1"/>
      </w:numPr>
      <w:tabs>
        <w:tab w:val="clear" w:pos="502"/>
        <w:tab w:val="num" w:pos="142"/>
      </w:tabs>
      <w:spacing w:before="120" w:after="120"/>
      <w:ind w:left="284" w:hanging="284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CB4C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B4C40"/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B4C40"/>
    <w:pPr>
      <w:ind w:firstLine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B4C40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CB4C40"/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4C40"/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B4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4C40"/>
    <w:pPr>
      <w:spacing w:after="200"/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4C40"/>
    <w:rPr>
      <w:rFonts w:cstheme="minorBidi"/>
      <w:sz w:val="20"/>
      <w:szCs w:val="20"/>
    </w:rPr>
  </w:style>
  <w:style w:type="table" w:styleId="Mkatabulky">
    <w:name w:val="Table Grid"/>
    <w:basedOn w:val="Normlntabulka"/>
    <w:uiPriority w:val="59"/>
    <w:rsid w:val="00CB4C4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CB4C40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4C40"/>
    <w:rPr>
      <w:rFonts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B4C40"/>
    <w:rPr>
      <w:vertAlign w:val="superscript"/>
    </w:rPr>
  </w:style>
  <w:style w:type="paragraph" w:styleId="Textbubliny">
    <w:name w:val="Balloon Text"/>
    <w:basedOn w:val="Normln"/>
    <w:link w:val="TextbublinyChar"/>
    <w:rsid w:val="00CB4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4C40"/>
    <w:rPr>
      <w:rFonts w:ascii="Tahoma" w:eastAsia="Times New Roman" w:hAnsi="Tahoma" w:cs="Tahoma"/>
      <w:sz w:val="16"/>
      <w:szCs w:val="1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48096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56673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D7CEB"/>
    <w:pPr>
      <w:spacing w:after="0"/>
      <w:ind w:firstLine="72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3D7CEB"/>
    <w:rPr>
      <w:rFonts w:ascii="Times New Roman" w:eastAsia="Times New Roman" w:hAnsi="Times New Roman" w:cstheme="minorBid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CC9B-2089-4DF4-B360-C0E75BC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1483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Fárková Hana</dc:creator>
  <cp:keywords/>
  <dc:description/>
  <cp:lastModifiedBy>Vaněček Jan</cp:lastModifiedBy>
  <cp:revision>9</cp:revision>
  <cp:lastPrinted>2013-01-10T15:36:00Z</cp:lastPrinted>
  <dcterms:created xsi:type="dcterms:W3CDTF">2013-01-14T12:11:00Z</dcterms:created>
  <dcterms:modified xsi:type="dcterms:W3CDTF">2013-01-15T08:00:00Z</dcterms:modified>
</cp:coreProperties>
</file>