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Layout w:type="fixed"/>
        <w:tblCellMar>
          <w:left w:w="70" w:type="dxa"/>
          <w:right w:w="70" w:type="dxa"/>
        </w:tblCellMar>
        <w:tblLook w:val="04A0" w:firstRow="1" w:lastRow="0" w:firstColumn="1" w:lastColumn="0" w:noHBand="0" w:noVBand="1"/>
      </w:tblPr>
      <w:tblGrid>
        <w:gridCol w:w="3616"/>
        <w:gridCol w:w="2017"/>
        <w:gridCol w:w="3509"/>
      </w:tblGrid>
      <w:tr w:rsidR="00EA6140" w:rsidTr="00F23B75">
        <w:tc>
          <w:tcPr>
            <w:tcW w:w="3616" w:type="dxa"/>
            <w:hideMark/>
          </w:tcPr>
          <w:p w:rsidR="00EA6140" w:rsidRDefault="00EA6140" w:rsidP="00F23B75">
            <w:pPr>
              <w:spacing w:line="276" w:lineRule="auto"/>
              <w:ind w:firstLine="0"/>
              <w:rPr>
                <w:b/>
                <w:sz w:val="24"/>
                <w:lang w:eastAsia="en-US"/>
              </w:rPr>
            </w:pPr>
            <w:bookmarkStart w:id="0" w:name="Text1" w:colFirst="0" w:colLast="0"/>
            <w:bookmarkStart w:id="1" w:name="Text5" w:colFirst="0" w:colLast="0"/>
            <w:bookmarkStart w:id="2" w:name="Text2" w:colFirst="0" w:colLast="1"/>
            <w:r>
              <w:rPr>
                <w:b/>
                <w:sz w:val="24"/>
                <w:lang w:eastAsia="en-US"/>
              </w:rPr>
              <w:t>Zastupitelstvo města Plzně dne:</w:t>
            </w:r>
          </w:p>
        </w:tc>
        <w:tc>
          <w:tcPr>
            <w:tcW w:w="2017" w:type="dxa"/>
            <w:hideMark/>
          </w:tcPr>
          <w:p w:rsidR="00EA6140" w:rsidRDefault="00EA6140" w:rsidP="00F23B75">
            <w:pPr>
              <w:pStyle w:val="Zpat"/>
              <w:tabs>
                <w:tab w:val="left" w:pos="708"/>
              </w:tabs>
              <w:spacing w:line="276" w:lineRule="auto"/>
              <w:ind w:firstLine="20"/>
              <w:rPr>
                <w:b/>
                <w:sz w:val="24"/>
                <w:lang w:eastAsia="en-US"/>
              </w:rPr>
            </w:pPr>
            <w:r>
              <w:rPr>
                <w:b/>
                <w:sz w:val="24"/>
                <w:lang w:eastAsia="en-US"/>
              </w:rPr>
              <w:t>20. 6. 2013</w:t>
            </w:r>
          </w:p>
        </w:tc>
        <w:tc>
          <w:tcPr>
            <w:tcW w:w="3509" w:type="dxa"/>
            <w:hideMark/>
          </w:tcPr>
          <w:p w:rsidR="00EA6140" w:rsidRDefault="00EA6140" w:rsidP="00F23B75">
            <w:pPr>
              <w:pStyle w:val="Nadpis2"/>
              <w:spacing w:line="276" w:lineRule="auto"/>
              <w:rPr>
                <w:color w:val="0000FF"/>
                <w:lang w:eastAsia="en-US"/>
              </w:rPr>
            </w:pPr>
            <w:r>
              <w:rPr>
                <w:lang w:eastAsia="en-US"/>
              </w:rPr>
              <w:t xml:space="preserve">  MAJ/12</w:t>
            </w:r>
          </w:p>
        </w:tc>
      </w:tr>
    </w:tbl>
    <w:bookmarkEnd w:id="0"/>
    <w:bookmarkEnd w:id="1"/>
    <w:bookmarkEnd w:id="2"/>
    <w:p w:rsidR="00EA6140" w:rsidRDefault="00EA6140" w:rsidP="00EA6140">
      <w:pPr>
        <w:pStyle w:val="nadpcent"/>
        <w:rPr>
          <w:lang w:val="cs-CZ"/>
        </w:rPr>
      </w:pPr>
      <w:r>
        <w:rPr>
          <w:lang w:val="cs-CZ"/>
        </w:rPr>
        <w:t>Návrh usnesení</w:t>
      </w:r>
    </w:p>
    <w:tbl>
      <w:tblPr>
        <w:tblW w:w="8610" w:type="dxa"/>
        <w:tblLayout w:type="fixed"/>
        <w:tblLook w:val="04A0" w:firstRow="1" w:lastRow="0" w:firstColumn="1" w:lastColumn="0" w:noHBand="0" w:noVBand="1"/>
      </w:tblPr>
      <w:tblGrid>
        <w:gridCol w:w="569"/>
        <w:gridCol w:w="3690"/>
        <w:gridCol w:w="1092"/>
        <w:gridCol w:w="3259"/>
      </w:tblGrid>
      <w:tr w:rsidR="00EA6140" w:rsidTr="00F23B75">
        <w:tc>
          <w:tcPr>
            <w:tcW w:w="570" w:type="dxa"/>
            <w:hideMark/>
          </w:tcPr>
          <w:p w:rsidR="00EA6140" w:rsidRDefault="00EA6140" w:rsidP="00F23B75">
            <w:pPr>
              <w:pStyle w:val="vlevo"/>
              <w:spacing w:line="276" w:lineRule="auto"/>
              <w:rPr>
                <w:lang w:eastAsia="en-US"/>
              </w:rPr>
            </w:pPr>
            <w:r>
              <w:rPr>
                <w:lang w:eastAsia="en-US"/>
              </w:rPr>
              <w:t>Č.:</w:t>
            </w:r>
          </w:p>
        </w:tc>
        <w:tc>
          <w:tcPr>
            <w:tcW w:w="3691" w:type="dxa"/>
            <w:hideMark/>
          </w:tcPr>
          <w:p w:rsidR="00EA6140" w:rsidRDefault="00EA6140" w:rsidP="00F23B75">
            <w:pPr>
              <w:pStyle w:val="vlevo"/>
              <w:spacing w:line="276" w:lineRule="auto"/>
              <w:rPr>
                <w:lang w:eastAsia="en-US"/>
              </w:rPr>
            </w:pPr>
            <w:r>
              <w:rPr>
                <w:lang w:eastAsia="en-US"/>
              </w:rPr>
              <w:t>……</w:t>
            </w:r>
          </w:p>
        </w:tc>
        <w:tc>
          <w:tcPr>
            <w:tcW w:w="1092" w:type="dxa"/>
            <w:hideMark/>
          </w:tcPr>
          <w:p w:rsidR="00EA6140" w:rsidRDefault="00EA6140" w:rsidP="00F23B75">
            <w:pPr>
              <w:pStyle w:val="vlevo"/>
              <w:spacing w:line="276" w:lineRule="auto"/>
              <w:rPr>
                <w:lang w:eastAsia="en-US"/>
              </w:rPr>
            </w:pPr>
            <w:r>
              <w:rPr>
                <w:lang w:eastAsia="en-US"/>
              </w:rPr>
              <w:t xml:space="preserve">ze dne: </w:t>
            </w:r>
          </w:p>
        </w:tc>
        <w:tc>
          <w:tcPr>
            <w:tcW w:w="3260" w:type="dxa"/>
            <w:hideMark/>
          </w:tcPr>
          <w:p w:rsidR="00EA6140" w:rsidRDefault="00EA6140" w:rsidP="00F23B75">
            <w:pPr>
              <w:pStyle w:val="vlevo"/>
              <w:spacing w:line="276" w:lineRule="auto"/>
              <w:rPr>
                <w:lang w:eastAsia="en-US"/>
              </w:rPr>
            </w:pPr>
            <w:r>
              <w:rPr>
                <w:lang w:eastAsia="en-US"/>
              </w:rPr>
              <w:t>20. 6. 2013</w:t>
            </w:r>
          </w:p>
        </w:tc>
      </w:tr>
    </w:tbl>
    <w:p w:rsidR="00EA6140" w:rsidRDefault="00EA6140" w:rsidP="00EA6140">
      <w:pPr>
        <w:pStyle w:val="Paragrafneslovan"/>
      </w:pPr>
    </w:p>
    <w:tbl>
      <w:tblPr>
        <w:tblW w:w="0" w:type="auto"/>
        <w:tblLayout w:type="fixed"/>
        <w:tblLook w:val="04A0" w:firstRow="1" w:lastRow="0" w:firstColumn="1" w:lastColumn="0" w:noHBand="0" w:noVBand="1"/>
      </w:tblPr>
      <w:tblGrid>
        <w:gridCol w:w="1362"/>
        <w:gridCol w:w="7837"/>
      </w:tblGrid>
      <w:tr w:rsidR="00EA6140" w:rsidTr="00F23B75">
        <w:trPr>
          <w:cantSplit/>
          <w:trHeight w:val="749"/>
        </w:trPr>
        <w:tc>
          <w:tcPr>
            <w:tcW w:w="1362" w:type="dxa"/>
            <w:hideMark/>
          </w:tcPr>
          <w:p w:rsidR="00EA6140" w:rsidRDefault="00EA6140" w:rsidP="00F23B75">
            <w:pPr>
              <w:pStyle w:val="vlevo"/>
              <w:spacing w:line="276" w:lineRule="auto"/>
              <w:rPr>
                <w:lang w:eastAsia="en-US"/>
              </w:rPr>
            </w:pPr>
            <w:r>
              <w:rPr>
                <w:lang w:eastAsia="en-US"/>
              </w:rPr>
              <w:t>Ve věci:</w:t>
            </w:r>
          </w:p>
        </w:tc>
        <w:tc>
          <w:tcPr>
            <w:tcW w:w="7837" w:type="dxa"/>
            <w:hideMark/>
          </w:tcPr>
          <w:p w:rsidR="00EA6140" w:rsidRDefault="00A00323" w:rsidP="00A00323">
            <w:pPr>
              <w:pStyle w:val="vlevo"/>
              <w:spacing w:line="276" w:lineRule="auto"/>
              <w:ind w:left="-86"/>
              <w:rPr>
                <w:lang w:eastAsia="en-US"/>
              </w:rPr>
            </w:pPr>
            <w:r w:rsidRPr="0016382D">
              <w:t>Uzavření sml</w:t>
            </w:r>
            <w:r>
              <w:t>o</w:t>
            </w:r>
            <w:r w:rsidRPr="0016382D">
              <w:t>uv</w:t>
            </w:r>
            <w:r>
              <w:t>y</w:t>
            </w:r>
            <w:r w:rsidRPr="0016382D">
              <w:t xml:space="preserve"> o smlouv</w:t>
            </w:r>
            <w:r>
              <w:t>ě</w:t>
            </w:r>
            <w:r w:rsidRPr="0016382D">
              <w:t xml:space="preserve"> budoucí</w:t>
            </w:r>
            <w:r>
              <w:t xml:space="preserve"> kupní</w:t>
            </w:r>
            <w:r w:rsidRPr="0016382D">
              <w:t xml:space="preserve"> v souvislosti se stavbou v k.ú. Božkov „Příjezdová komunikace k pozemkům č.k. 176/1,9,10,11 a jejich zasíťování“ – 7 fyzických osob.</w:t>
            </w:r>
          </w:p>
        </w:tc>
      </w:tr>
    </w:tbl>
    <w:p w:rsidR="00EA6140" w:rsidRDefault="00EA6140" w:rsidP="00EA6140">
      <w:pPr>
        <w:pStyle w:val="vlevo"/>
        <w:rPr>
          <w:sz w:val="20"/>
        </w:rPr>
      </w:pPr>
      <w:r>
        <w:rPr>
          <w:noProof/>
        </w:rPr>
        <mc:AlternateContent>
          <mc:Choice Requires="wps">
            <w:drawing>
              <wp:anchor distT="4294967295" distB="4294967295" distL="114300" distR="114300" simplePos="0" relativeHeight="251659264" behindDoc="0" locked="0" layoutInCell="0" allowOverlap="1" wp14:anchorId="3D887A91" wp14:editId="37D2D176">
                <wp:simplePos x="0" y="0"/>
                <wp:positionH relativeFrom="column">
                  <wp:posOffset>-45780</wp:posOffset>
                </wp:positionH>
                <wp:positionV relativeFrom="paragraph">
                  <wp:posOffset>69598</wp:posOffset>
                </wp:positionV>
                <wp:extent cx="5779698" cy="0"/>
                <wp:effectExtent l="0" t="0" r="12065"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6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5pt" to="45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" o:allowincell="f"/>
            </w:pict>
          </mc:Fallback>
        </mc:AlternateContent>
      </w:r>
    </w:p>
    <w:p w:rsidR="00EA6140" w:rsidRDefault="00EA6140" w:rsidP="00EA6140">
      <w:pPr>
        <w:pStyle w:val="vlevot"/>
      </w:pPr>
      <w:r>
        <w:t>Zastupitelstvo města Plzně</w:t>
      </w:r>
    </w:p>
    <w:p w:rsidR="00EA6140" w:rsidRDefault="00EA6140" w:rsidP="00EA6140">
      <w:pPr>
        <w:pStyle w:val="vlevo"/>
      </w:pPr>
      <w:r>
        <w:t>k návrhu Rady města Plzně</w:t>
      </w:r>
    </w:p>
    <w:p w:rsidR="00EA6140" w:rsidRDefault="00EA6140" w:rsidP="00EA6140">
      <w:pPr>
        <w:pStyle w:val="vlevo"/>
        <w:rPr>
          <w:sz w:val="20"/>
        </w:rPr>
      </w:pPr>
    </w:p>
    <w:p w:rsidR="00EA6140" w:rsidRDefault="00EA6140" w:rsidP="00EA6140">
      <w:pPr>
        <w:pStyle w:val="parzahl"/>
        <w:spacing w:before="0" w:after="60"/>
      </w:pPr>
      <w:r>
        <w:t>B e r e   n a   v ě d o m í</w:t>
      </w:r>
    </w:p>
    <w:p w:rsidR="00EA6140" w:rsidRDefault="007063A0" w:rsidP="00EA6140">
      <w:pPr>
        <w:pStyle w:val="Zkladntext21"/>
        <w:numPr>
          <w:ilvl w:val="0"/>
          <w:numId w:val="2"/>
        </w:numPr>
        <w:spacing w:line="240" w:lineRule="auto"/>
        <w:ind w:left="426" w:right="-51" w:hanging="426"/>
      </w:pPr>
      <w:r>
        <w:t>Vydané</w:t>
      </w:r>
      <w:r w:rsidRPr="00034948">
        <w:t xml:space="preserve"> územní rozhodnutí č. 5</w:t>
      </w:r>
      <w:r>
        <w:t>010</w:t>
      </w:r>
      <w:r w:rsidRPr="00034948">
        <w:t xml:space="preserve"> ze dne </w:t>
      </w:r>
      <w:r>
        <w:t>5</w:t>
      </w:r>
      <w:r w:rsidRPr="00034948">
        <w:t>. 1</w:t>
      </w:r>
      <w:r>
        <w:t xml:space="preserve">2. 2011 na stavbu </w:t>
      </w:r>
      <w:r w:rsidRPr="00C2681E">
        <w:t>„Příjezdová komunikace k pozemkům č.k. 176/1,9,10,11 a jejich zasíťování“</w:t>
      </w:r>
      <w:r>
        <w:t>.</w:t>
      </w:r>
    </w:p>
    <w:p w:rsidR="007063A0" w:rsidRDefault="007063A0" w:rsidP="007063A0">
      <w:pPr>
        <w:pStyle w:val="Zkladntext21"/>
        <w:numPr>
          <w:ilvl w:val="0"/>
          <w:numId w:val="2"/>
        </w:numPr>
        <w:spacing w:line="240" w:lineRule="auto"/>
        <w:ind w:left="426" w:right="-51" w:hanging="426"/>
      </w:pPr>
      <w:r>
        <w:t>Žádost sedmi fyzických osob na uzavření smlouvy o smlouvě budoucí kupní na převod vodovodního řadu z důvodu podání žádosti o stavební povolení.</w:t>
      </w:r>
    </w:p>
    <w:p w:rsidR="00EA6140" w:rsidRDefault="005D3EDF" w:rsidP="00EA6140">
      <w:pPr>
        <w:pStyle w:val="parzahl"/>
        <w:ind w:right="-51"/>
      </w:pPr>
      <w:r w:rsidRPr="006A7ADE">
        <w:t>S</w:t>
      </w:r>
      <w:r>
        <w:t xml:space="preserve"> c </w:t>
      </w:r>
      <w:r w:rsidRPr="006A7ADE">
        <w:t xml:space="preserve">h </w:t>
      </w:r>
      <w:r>
        <w:t>v</w:t>
      </w:r>
      <w:r w:rsidRPr="006A7ADE">
        <w:t xml:space="preserve"> </w:t>
      </w:r>
      <w:r>
        <w:t>a l u j e</w:t>
      </w:r>
    </w:p>
    <w:p w:rsidR="005D3EDF" w:rsidRPr="005D3EDF" w:rsidRDefault="005D3EDF" w:rsidP="005D3EDF">
      <w:pPr>
        <w:pStyle w:val="Paragrafneslovan"/>
        <w:rPr>
          <w:sz w:val="24"/>
          <w:szCs w:val="24"/>
        </w:rPr>
      </w:pPr>
      <w:r>
        <w:rPr>
          <w:sz w:val="24"/>
          <w:szCs w:val="24"/>
        </w:rPr>
        <w:t>uzavření</w:t>
      </w:r>
      <w:r w:rsidRPr="005D3EDF">
        <w:rPr>
          <w:sz w:val="24"/>
          <w:szCs w:val="24"/>
        </w:rPr>
        <w:t xml:space="preserve"> smlouvy o smlouvě budoucí kupní mezi městem Plzní jako budoucím kupujícím a </w:t>
      </w:r>
    </w:p>
    <w:p w:rsidR="005D3EDF" w:rsidRPr="005D3EDF" w:rsidRDefault="005D3EDF" w:rsidP="005D3EDF">
      <w:pPr>
        <w:pStyle w:val="Paragrafneslovan"/>
        <w:rPr>
          <w:sz w:val="24"/>
          <w:szCs w:val="24"/>
        </w:rPr>
      </w:pPr>
      <w:r w:rsidRPr="005D3EDF">
        <w:rPr>
          <w:sz w:val="24"/>
          <w:szCs w:val="24"/>
        </w:rPr>
        <w:t>a) manželi Mgr. Bohumilou, r.č. 755207/2682, a Mgr. Michalem, r.č. 740701/2063, Davídkovými, oba bytem v Plzni, Nad Štolou 5a,</w:t>
      </w:r>
    </w:p>
    <w:p w:rsidR="005D3EDF" w:rsidRPr="005D3EDF" w:rsidRDefault="005D3EDF" w:rsidP="005D3EDF">
      <w:pPr>
        <w:pStyle w:val="Paragrafneslovan"/>
        <w:rPr>
          <w:sz w:val="24"/>
          <w:szCs w:val="24"/>
        </w:rPr>
      </w:pPr>
      <w:r w:rsidRPr="005D3EDF">
        <w:rPr>
          <w:sz w:val="24"/>
          <w:szCs w:val="24"/>
        </w:rPr>
        <w:t>b) manželi Bc. Lenkou, r.č. 766004/2027, a Ing. Radkem, 661021/0156, Halcaperkovými, oba bytem v Plzni, Ve Višňovce 23,</w:t>
      </w:r>
    </w:p>
    <w:p w:rsidR="005D3EDF" w:rsidRPr="005D3EDF" w:rsidRDefault="005D3EDF" w:rsidP="005D3EDF">
      <w:pPr>
        <w:pStyle w:val="Paragrafneslovan"/>
        <w:rPr>
          <w:sz w:val="24"/>
          <w:szCs w:val="24"/>
        </w:rPr>
      </w:pPr>
      <w:r w:rsidRPr="005D3EDF">
        <w:rPr>
          <w:sz w:val="24"/>
          <w:szCs w:val="24"/>
        </w:rPr>
        <w:t>c) Mgr. Evou Markvartovou, r.č. 865726/2196, bytem v Plzni, Hraniční 20,</w:t>
      </w:r>
    </w:p>
    <w:p w:rsidR="005D3EDF" w:rsidRPr="005D3EDF" w:rsidRDefault="005D3EDF" w:rsidP="005D3EDF">
      <w:pPr>
        <w:pStyle w:val="Paragrafneslovan"/>
        <w:rPr>
          <w:sz w:val="24"/>
          <w:szCs w:val="24"/>
        </w:rPr>
      </w:pPr>
      <w:r w:rsidRPr="005D3EDF">
        <w:rPr>
          <w:sz w:val="24"/>
          <w:szCs w:val="24"/>
        </w:rPr>
        <w:t>d) manželi Ing. Janou Kalousovou, r.č. 836012/2056, bytem v Plzni, Hraniční 20, a Ing. Martinem Kalousem, r.č. 820926/2072, bytem v Plzni, Jesenická 1,</w:t>
      </w:r>
    </w:p>
    <w:p w:rsidR="005D3EDF" w:rsidRPr="005D3EDF" w:rsidRDefault="005D3EDF" w:rsidP="005D3EDF">
      <w:pPr>
        <w:pStyle w:val="Paragrafneslovan"/>
        <w:rPr>
          <w:sz w:val="24"/>
          <w:szCs w:val="24"/>
        </w:rPr>
      </w:pPr>
      <w:r w:rsidRPr="005D3EDF">
        <w:rPr>
          <w:sz w:val="24"/>
          <w:szCs w:val="24"/>
        </w:rPr>
        <w:t>tj. spoluvlastníky pozemků parc.č. 176/12 (spoluvlastníci a, b), parc.č. 176/13 (spoluvlastníci a, b, c), parc.č. 176/14 (spoluvlastníci a, b, c, d), parc.č. 176/16 (spoluvlastníci a, b, c, d), k.ú. Božkov, jako budoucími prodávajícími na převod vodovodního řadu umístěného na pozemcích parc.č. 176/2, 8, 12, 13, 14, 16 v k.ú. Božkov do majetku města Plzně za smluvní kupní cenu 1% z doložených pořizovacích nákladů na realizaci vodovodního řadu, max. však do výše 1.000.000,- Kč.</w:t>
      </w:r>
    </w:p>
    <w:p w:rsidR="005D3EDF" w:rsidRPr="005D3EDF" w:rsidRDefault="005D3EDF" w:rsidP="005D3EDF">
      <w:pPr>
        <w:pStyle w:val="Paragrafneslovan"/>
        <w:rPr>
          <w:sz w:val="24"/>
          <w:szCs w:val="24"/>
        </w:rPr>
      </w:pPr>
      <w:r w:rsidRPr="005D3EDF">
        <w:rPr>
          <w:sz w:val="24"/>
          <w:szCs w:val="24"/>
        </w:rPr>
        <w:t>Smlouva o smlouvě budoucí kupní na vodovodní řad bude uzavřena za standardních podmínek dle stanoviska TÚ MMP č.j. MMP/201652a/12 ze dne 6. 3. 2013.</w:t>
      </w:r>
    </w:p>
    <w:p w:rsidR="005D3EDF" w:rsidRPr="005D3EDF" w:rsidRDefault="005D3EDF" w:rsidP="005D3EDF">
      <w:pPr>
        <w:pStyle w:val="Paragrafneslovan"/>
        <w:rPr>
          <w:sz w:val="24"/>
          <w:szCs w:val="24"/>
        </w:rPr>
      </w:pPr>
      <w:r w:rsidRPr="005D3EDF">
        <w:rPr>
          <w:sz w:val="24"/>
          <w:szCs w:val="24"/>
        </w:rPr>
        <w:t>OSI MMP souhlasí s převzetím vodovodního řadu do majetku města Plzně a svěřením do své správy za těchto podmínek:</w:t>
      </w:r>
    </w:p>
    <w:p w:rsidR="005D3EDF" w:rsidRPr="005D3EDF" w:rsidRDefault="005D3EDF" w:rsidP="005D3EDF">
      <w:pPr>
        <w:pStyle w:val="Paragrafneslovan"/>
        <w:numPr>
          <w:ilvl w:val="0"/>
          <w:numId w:val="3"/>
        </w:numPr>
        <w:rPr>
          <w:sz w:val="24"/>
          <w:szCs w:val="24"/>
        </w:rPr>
      </w:pPr>
      <w:r w:rsidRPr="005D3EDF">
        <w:rPr>
          <w:sz w:val="24"/>
          <w:szCs w:val="24"/>
        </w:rPr>
        <w:t>Dodržení Plzeňského standardu – vodovodu.</w:t>
      </w:r>
    </w:p>
    <w:p w:rsidR="005D3EDF" w:rsidRPr="005D3EDF" w:rsidRDefault="005D3EDF" w:rsidP="005D3EDF">
      <w:pPr>
        <w:pStyle w:val="Paragrafneslovan"/>
        <w:numPr>
          <w:ilvl w:val="0"/>
          <w:numId w:val="3"/>
        </w:numPr>
        <w:rPr>
          <w:sz w:val="24"/>
          <w:szCs w:val="24"/>
        </w:rPr>
      </w:pPr>
      <w:r w:rsidRPr="005D3EDF">
        <w:rPr>
          <w:sz w:val="24"/>
          <w:szCs w:val="24"/>
        </w:rPr>
        <w:t>Dodržení všech stanovisek k předmětné stavbě.</w:t>
      </w:r>
    </w:p>
    <w:p w:rsidR="005D3EDF" w:rsidRPr="005D3EDF" w:rsidRDefault="005D3EDF" w:rsidP="005D3EDF">
      <w:pPr>
        <w:pStyle w:val="Paragrafneslovan"/>
        <w:numPr>
          <w:ilvl w:val="0"/>
          <w:numId w:val="3"/>
        </w:numPr>
        <w:rPr>
          <w:sz w:val="24"/>
          <w:szCs w:val="24"/>
        </w:rPr>
      </w:pPr>
      <w:r w:rsidRPr="005D3EDF">
        <w:rPr>
          <w:sz w:val="24"/>
          <w:szCs w:val="24"/>
        </w:rPr>
        <w:t>Zástupci VODÁRNY PLZEŇ a.s. a OSI MMP budou přizváni na kontrolní dny a </w:t>
      </w:r>
      <w:r w:rsidR="0087327F">
        <w:rPr>
          <w:sz w:val="24"/>
          <w:szCs w:val="24"/>
        </w:rPr>
        <w:t>k </w:t>
      </w:r>
      <w:r w:rsidRPr="005D3EDF">
        <w:rPr>
          <w:sz w:val="24"/>
          <w:szCs w:val="24"/>
        </w:rPr>
        <w:t>technické přejímce stavby.</w:t>
      </w:r>
    </w:p>
    <w:p w:rsidR="005D3EDF" w:rsidRPr="005D3EDF" w:rsidRDefault="005D3EDF" w:rsidP="005D3EDF">
      <w:pPr>
        <w:pStyle w:val="Paragrafneslovan"/>
        <w:numPr>
          <w:ilvl w:val="0"/>
          <w:numId w:val="3"/>
        </w:numPr>
        <w:rPr>
          <w:sz w:val="24"/>
          <w:szCs w:val="24"/>
        </w:rPr>
      </w:pPr>
      <w:r w:rsidRPr="005D3EDF">
        <w:rPr>
          <w:sz w:val="24"/>
          <w:szCs w:val="24"/>
        </w:rPr>
        <w:t>Předání dokumentace skutečného provedení stavby vodovodu, geodetického zaměření včetně zaměření na datovém nosiči a všech obvyklých dokladů společnosti VODÁRNA PLZEŇ a.s. a OSI MMP.</w:t>
      </w:r>
    </w:p>
    <w:p w:rsidR="005D3EDF" w:rsidRPr="005D3EDF" w:rsidRDefault="005D3EDF" w:rsidP="005D3EDF">
      <w:pPr>
        <w:pStyle w:val="Paragrafneslovan"/>
        <w:numPr>
          <w:ilvl w:val="0"/>
          <w:numId w:val="3"/>
        </w:numPr>
        <w:rPr>
          <w:sz w:val="24"/>
          <w:szCs w:val="24"/>
        </w:rPr>
      </w:pPr>
      <w:r w:rsidRPr="005D3EDF">
        <w:rPr>
          <w:sz w:val="24"/>
          <w:szCs w:val="24"/>
        </w:rPr>
        <w:t>Současně s převodem nově vybudovaného vodovodního řadu musí být uzavřena smlouva o zřízení věcného břemene na umístění a provozování vodovodní sítě v pozemcích parc.č. 176/12, 13, 14, 16 v k.ú. Božkov.</w:t>
      </w:r>
    </w:p>
    <w:p w:rsidR="005D3EDF" w:rsidRPr="005D3EDF" w:rsidRDefault="005D3EDF" w:rsidP="005D3EDF">
      <w:pPr>
        <w:pStyle w:val="Paragrafneslovan"/>
        <w:rPr>
          <w:sz w:val="24"/>
          <w:szCs w:val="24"/>
        </w:rPr>
      </w:pPr>
      <w:r w:rsidRPr="005D3EDF">
        <w:rPr>
          <w:sz w:val="24"/>
          <w:szCs w:val="24"/>
        </w:rPr>
        <w:lastRenderedPageBreak/>
        <w:t>SVSMP požaduje po dokončení stavby provedení celoplošné opravy příjezdové komunikace od Letkovské ulice z důvodu poškození, ke kterému došlo během stavby rodinných domů, inženýrských sítí a komunikace obytné zóny.</w:t>
      </w:r>
    </w:p>
    <w:p w:rsidR="005D3EDF" w:rsidRPr="005D3EDF" w:rsidRDefault="005D3EDF" w:rsidP="005D3EDF">
      <w:pPr>
        <w:pStyle w:val="Paragrafneslovan"/>
        <w:rPr>
          <w:sz w:val="24"/>
          <w:szCs w:val="24"/>
        </w:rPr>
      </w:pPr>
      <w:r w:rsidRPr="005D3EDF">
        <w:rPr>
          <w:sz w:val="24"/>
          <w:szCs w:val="24"/>
        </w:rPr>
        <w:t>V případě, že zaměření skutečného provedení dokončené stavby prokáže zásah do dalších pozemků ve vlastnictví jiných subjektů, než je město Plzeň, zavazují se budoucí prodávající zajistit jejich převedení do majetku města Plzně za smluvní cenu 40,- Kč/m</w:t>
      </w:r>
      <w:r w:rsidRPr="005D3EDF">
        <w:rPr>
          <w:sz w:val="24"/>
          <w:szCs w:val="24"/>
          <w:vertAlign w:val="superscript"/>
        </w:rPr>
        <w:t>2</w:t>
      </w:r>
      <w:r w:rsidRPr="005D3EDF">
        <w:rPr>
          <w:sz w:val="24"/>
          <w:szCs w:val="24"/>
        </w:rPr>
        <w:t xml:space="preserve">, případně zřídit věcná břemena, nejpozději však současně s převodem vodovodního řadu.  </w:t>
      </w:r>
    </w:p>
    <w:p w:rsidR="005D3EDF" w:rsidRPr="005D3EDF" w:rsidRDefault="005D3EDF" w:rsidP="005D3EDF">
      <w:pPr>
        <w:pStyle w:val="Paragrafneslovan"/>
        <w:rPr>
          <w:sz w:val="24"/>
          <w:szCs w:val="24"/>
        </w:rPr>
      </w:pPr>
      <w:r w:rsidRPr="005D3EDF">
        <w:rPr>
          <w:sz w:val="24"/>
          <w:szCs w:val="24"/>
        </w:rPr>
        <w:t xml:space="preserve">Konečná smlouva kupní na vodovodní řad bude uzavřena do 12 měsíců ode dne vydání kolaudačního souhlasu na dokončenou stavbu, nejpozději však do 31. 12. 2015, a při splnění všech podmínek smlouvy o smlouvě budoucí kupní a právní nezatíženosti získávaného majetku, kdy výjimku mohou tvořit pouze věcná břemena, která vzniknou z realizace stavby „Příjezdová komunikace k pozemkům č.k. 176/1,9,10,11 a jejich zasíťování“ dle pravomocného územního rozhodnutí č. 5010 ze dne 6. 3. 2013, přičemž přesný rozsah stavby bude stanoven dle zaměření skutečného stavu ke kolaudaci a doloženého kolaudačního souhlasu. </w:t>
      </w:r>
    </w:p>
    <w:p w:rsidR="005D3EDF" w:rsidRPr="005D3EDF" w:rsidRDefault="005D3EDF" w:rsidP="005D3EDF">
      <w:pPr>
        <w:pStyle w:val="Paragrafneslovan"/>
        <w:rPr>
          <w:sz w:val="24"/>
          <w:szCs w:val="24"/>
        </w:rPr>
      </w:pPr>
      <w:r w:rsidRPr="005D3EDF">
        <w:rPr>
          <w:sz w:val="24"/>
          <w:szCs w:val="24"/>
        </w:rPr>
        <w:t>Kolaudační souhlas na dokončený vodovodní řad předají budoucí prodávající budoucímu kupujícímu zastoupenému Odborem nabývání majetku Magistrátu města Plzně nejpozději do třiceti dnů po jeho vydání. V případě porušení této povinnosti se budoucí prodávající zavazují uhradit budoucímu kupujícímu smluvní pokutu ve výši 300,- Kč za každý den prodlení. Nesplní-li budoucí prodávající všechny podmínky pro uzavření konečné smlouvy s budoucím kupujícím ve sjednané lhůtě, má budoucí kupující právo od této smlouvy odstoupit a budoucí prodávající jsou povinni uhradit budoucímu kupujícímu smluvní pokutu ve výši 50.000,- Kč, a to do třiceti dnů od doručení písemné výzvy k zaplacení smluvní pokuty.</w:t>
      </w:r>
    </w:p>
    <w:p w:rsidR="00EA6140" w:rsidRPr="00AD23FB" w:rsidRDefault="005D3EDF" w:rsidP="005D3EDF">
      <w:pPr>
        <w:pStyle w:val="Paragrafneslovan"/>
        <w:rPr>
          <w:sz w:val="24"/>
          <w:szCs w:val="24"/>
        </w:rPr>
      </w:pPr>
      <w:r w:rsidRPr="005D3EDF">
        <w:rPr>
          <w:sz w:val="24"/>
          <w:szCs w:val="24"/>
        </w:rPr>
        <w:t>Konečná smlouva bude předložena ke schválení do RMP a ZMP, kde bude schváleno i svěření nabývaného majetku. Na předávanou stavbu bude poskytnutá záruka po dobu 5 let od kolaudace.</w:t>
      </w:r>
    </w:p>
    <w:p w:rsidR="00EA6140" w:rsidRPr="00E2062F" w:rsidRDefault="005D3EDF" w:rsidP="005D3EDF">
      <w:pPr>
        <w:pStyle w:val="parzahl"/>
      </w:pPr>
      <w:r>
        <w:t>U k l á d á</w:t>
      </w:r>
    </w:p>
    <w:p w:rsidR="00EA6140" w:rsidRDefault="00EA6140" w:rsidP="00EA6140">
      <w:pPr>
        <w:pStyle w:val="Paragrafneslovan"/>
        <w:rPr>
          <w:sz w:val="24"/>
          <w:szCs w:val="24"/>
        </w:rPr>
      </w:pPr>
      <w:r>
        <w:rPr>
          <w:sz w:val="24"/>
          <w:szCs w:val="24"/>
        </w:rPr>
        <w:t>Radě města Plzně</w:t>
      </w:r>
    </w:p>
    <w:p w:rsidR="00EA6140" w:rsidRPr="00FE5D9A" w:rsidRDefault="00EA6140" w:rsidP="00EA6140">
      <w:pPr>
        <w:pStyle w:val="Paragrafneslovan"/>
        <w:rPr>
          <w:sz w:val="24"/>
          <w:szCs w:val="24"/>
        </w:rPr>
      </w:pPr>
      <w:r>
        <w:rPr>
          <w:sz w:val="24"/>
          <w:szCs w:val="24"/>
        </w:rPr>
        <w:t>zajistit realizaci smluvního vztahu dle bodu I</w:t>
      </w:r>
      <w:r w:rsidR="005D3EDF">
        <w:rPr>
          <w:sz w:val="24"/>
          <w:szCs w:val="24"/>
        </w:rPr>
        <w:t>I</w:t>
      </w:r>
      <w:r>
        <w:rPr>
          <w:sz w:val="24"/>
          <w:szCs w:val="24"/>
        </w:rPr>
        <w:t>. tohoto usnesení.</w:t>
      </w:r>
    </w:p>
    <w:p w:rsidR="00EA6140" w:rsidRDefault="00EA6140" w:rsidP="00EA6140">
      <w:pPr>
        <w:pStyle w:val="Paragrafneslovan"/>
        <w:ind w:left="3540" w:hanging="3540"/>
        <w:rPr>
          <w:sz w:val="24"/>
          <w:szCs w:val="24"/>
        </w:rPr>
      </w:pPr>
      <w:r w:rsidRPr="00FE5D9A">
        <w:rPr>
          <w:sz w:val="24"/>
          <w:szCs w:val="24"/>
        </w:rPr>
        <w:t xml:space="preserve">Termín: </w:t>
      </w:r>
      <w:r w:rsidR="00D32EF5">
        <w:rPr>
          <w:sz w:val="24"/>
          <w:szCs w:val="24"/>
        </w:rPr>
        <w:t>15</w:t>
      </w:r>
      <w:r>
        <w:rPr>
          <w:sz w:val="24"/>
          <w:szCs w:val="24"/>
        </w:rPr>
        <w:t>.</w:t>
      </w:r>
      <w:r w:rsidRPr="00B32339">
        <w:rPr>
          <w:sz w:val="24"/>
          <w:szCs w:val="24"/>
        </w:rPr>
        <w:t xml:space="preserve"> </w:t>
      </w:r>
      <w:r w:rsidR="00D32EF5">
        <w:rPr>
          <w:sz w:val="24"/>
          <w:szCs w:val="24"/>
        </w:rPr>
        <w:t>1</w:t>
      </w:r>
      <w:r w:rsidR="0087327F">
        <w:rPr>
          <w:sz w:val="24"/>
          <w:szCs w:val="24"/>
        </w:rPr>
        <w:t>2</w:t>
      </w:r>
      <w:r w:rsidRPr="00B32339">
        <w:rPr>
          <w:sz w:val="24"/>
          <w:szCs w:val="24"/>
        </w:rPr>
        <w:t>. 201</w:t>
      </w:r>
      <w:r w:rsidR="00D32EF5">
        <w:rPr>
          <w:sz w:val="24"/>
          <w:szCs w:val="24"/>
        </w:rPr>
        <w:t>3</w:t>
      </w:r>
    </w:p>
    <w:p w:rsidR="00EA6140" w:rsidRDefault="00EA6140" w:rsidP="00EA6140">
      <w:pPr>
        <w:pStyle w:val="Paragrafneslovan"/>
        <w:ind w:left="3540" w:hanging="3540"/>
        <w:rPr>
          <w:sz w:val="24"/>
          <w:szCs w:val="24"/>
        </w:rPr>
      </w:pPr>
      <w:r>
        <w:rPr>
          <w:noProof/>
        </w:rPr>
        <mc:AlternateContent>
          <mc:Choice Requires="wps">
            <w:drawing>
              <wp:anchor distT="4294967295" distB="4294967295" distL="114300" distR="114300" simplePos="0" relativeHeight="251660288" behindDoc="0" locked="0" layoutInCell="1" allowOverlap="1" wp14:anchorId="2DBA6BF8" wp14:editId="63CCC33C">
                <wp:simplePos x="0" y="0"/>
                <wp:positionH relativeFrom="column">
                  <wp:posOffset>-62865</wp:posOffset>
                </wp:positionH>
                <wp:positionV relativeFrom="paragraph">
                  <wp:posOffset>51435</wp:posOffset>
                </wp:positionV>
                <wp:extent cx="5995035" cy="0"/>
                <wp:effectExtent l="0" t="0" r="2476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4.05pt" to="467.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"/>
            </w:pict>
          </mc:Fallback>
        </mc:AlternateContent>
      </w:r>
    </w:p>
    <w:p w:rsidR="00EA6140" w:rsidRDefault="00EA6140" w:rsidP="00EA6140">
      <w:pPr>
        <w:pStyle w:val="Paragrafneslovan"/>
        <w:ind w:left="3540" w:hanging="3540"/>
        <w:rPr>
          <w:sz w:val="24"/>
          <w:szCs w:val="24"/>
        </w:rPr>
      </w:pPr>
      <w:r>
        <w:rPr>
          <w:sz w:val="24"/>
          <w:szCs w:val="24"/>
        </w:rPr>
        <w:tab/>
      </w:r>
      <w:r>
        <w:rPr>
          <w:sz w:val="24"/>
          <w:szCs w:val="24"/>
        </w:rPr>
        <w:tab/>
      </w:r>
      <w:r>
        <w:rPr>
          <w:sz w:val="24"/>
          <w:szCs w:val="24"/>
        </w:rPr>
        <w:tab/>
        <w:t>Zodpovídá: H. Matoušová, členka RMP</w:t>
      </w:r>
    </w:p>
    <w:p w:rsidR="00EA6140" w:rsidRDefault="00EA6140" w:rsidP="00EA6140">
      <w:pPr>
        <w:pStyle w:val="Paragrafneslovan"/>
        <w:ind w:left="5664"/>
        <w:rPr>
          <w:sz w:val="24"/>
          <w:szCs w:val="24"/>
        </w:rPr>
      </w:pPr>
      <w:r>
        <w:rPr>
          <w:sz w:val="24"/>
          <w:szCs w:val="24"/>
        </w:rPr>
        <w:t xml:space="preserve">       Ing. Hasmanová</w:t>
      </w:r>
    </w:p>
    <w:p w:rsidR="00EA6140" w:rsidRDefault="00EA6140" w:rsidP="00EA6140">
      <w:pPr>
        <w:pStyle w:val="Paragrafneslovan"/>
        <w:ind w:left="3540" w:hanging="3540"/>
        <w:rPr>
          <w:sz w:val="24"/>
          <w:szCs w:val="24"/>
        </w:rPr>
      </w:pPr>
    </w:p>
    <w:p w:rsidR="00EA6140" w:rsidRDefault="00EA6140" w:rsidP="00EA6140">
      <w:pPr>
        <w:pStyle w:val="Paragrafneslovan"/>
        <w:ind w:left="3540" w:hanging="3540"/>
        <w:rPr>
          <w:sz w:val="24"/>
          <w:szCs w:val="24"/>
        </w:rPr>
      </w:pPr>
    </w:p>
    <w:tbl>
      <w:tblPr>
        <w:tblpPr w:leftFromText="141" w:rightFromText="141" w:vertAnchor="text" w:horzAnchor="margin" w:tblpY="14"/>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2"/>
        <w:gridCol w:w="3677"/>
        <w:gridCol w:w="35"/>
        <w:gridCol w:w="2771"/>
      </w:tblGrid>
      <w:tr w:rsidR="00EA6140" w:rsidTr="00F23B75">
        <w:tc>
          <w:tcPr>
            <w:tcW w:w="2772" w:type="dxa"/>
            <w:tcBorders>
              <w:top w:val="nil"/>
              <w:left w:val="nil"/>
              <w:bottom w:val="nil"/>
              <w:right w:val="nil"/>
            </w:tcBorders>
            <w:hideMark/>
          </w:tcPr>
          <w:p w:rsidR="00EA6140" w:rsidRDefault="00EA6140" w:rsidP="00F23B75">
            <w:pPr>
              <w:pStyle w:val="Paragrafneslovan"/>
              <w:spacing w:line="276" w:lineRule="auto"/>
              <w:rPr>
                <w:sz w:val="24"/>
                <w:szCs w:val="24"/>
                <w:lang w:eastAsia="en-US"/>
              </w:rPr>
            </w:pPr>
            <w:r>
              <w:rPr>
                <w:sz w:val="24"/>
                <w:szCs w:val="24"/>
                <w:lang w:eastAsia="en-US"/>
              </w:rPr>
              <w:t>Zprávu předkládá:</w:t>
            </w:r>
          </w:p>
        </w:tc>
        <w:tc>
          <w:tcPr>
            <w:tcW w:w="3712" w:type="dxa"/>
            <w:gridSpan w:val="2"/>
            <w:tcBorders>
              <w:top w:val="nil"/>
              <w:left w:val="nil"/>
              <w:bottom w:val="nil"/>
              <w:right w:val="nil"/>
            </w:tcBorders>
            <w:hideMark/>
          </w:tcPr>
          <w:p w:rsidR="00EA6140" w:rsidRDefault="00EA6140" w:rsidP="00F23B75">
            <w:pPr>
              <w:pStyle w:val="Paragrafneslovan"/>
              <w:spacing w:line="276" w:lineRule="auto"/>
              <w:rPr>
                <w:sz w:val="24"/>
                <w:szCs w:val="24"/>
                <w:lang w:eastAsia="en-US"/>
              </w:rPr>
            </w:pPr>
            <w:r>
              <w:rPr>
                <w:sz w:val="24"/>
                <w:szCs w:val="24"/>
                <w:lang w:eastAsia="en-US"/>
              </w:rPr>
              <w:t>H. Matoušová, členka RMP</w:t>
            </w:r>
          </w:p>
        </w:tc>
        <w:tc>
          <w:tcPr>
            <w:tcW w:w="2771" w:type="dxa"/>
            <w:tcBorders>
              <w:top w:val="nil"/>
              <w:left w:val="nil"/>
              <w:bottom w:val="nil"/>
              <w:right w:val="nil"/>
            </w:tcBorders>
            <w:hideMark/>
          </w:tcPr>
          <w:p w:rsidR="00EA6140" w:rsidRDefault="00EA6140" w:rsidP="00F23B75">
            <w:pPr>
              <w:pStyle w:val="Paragrafneslovan"/>
              <w:spacing w:line="276" w:lineRule="auto"/>
              <w:rPr>
                <w:sz w:val="24"/>
                <w:szCs w:val="24"/>
                <w:lang w:eastAsia="en-US"/>
              </w:rPr>
            </w:pPr>
          </w:p>
        </w:tc>
      </w:tr>
      <w:tr w:rsidR="00EA6140" w:rsidTr="00F23B75">
        <w:tc>
          <w:tcPr>
            <w:tcW w:w="2772" w:type="dxa"/>
            <w:tcBorders>
              <w:top w:val="nil"/>
              <w:left w:val="nil"/>
              <w:bottom w:val="nil"/>
              <w:right w:val="nil"/>
            </w:tcBorders>
            <w:hideMark/>
          </w:tcPr>
          <w:p w:rsidR="00EA6140" w:rsidRDefault="00EA6140" w:rsidP="00F23B75">
            <w:pPr>
              <w:pStyle w:val="Paragrafneslovan"/>
              <w:spacing w:line="276" w:lineRule="auto"/>
              <w:rPr>
                <w:sz w:val="24"/>
                <w:szCs w:val="24"/>
                <w:lang w:eastAsia="en-US"/>
              </w:rPr>
            </w:pPr>
            <w:r>
              <w:rPr>
                <w:sz w:val="24"/>
                <w:szCs w:val="24"/>
                <w:lang w:eastAsia="en-US"/>
              </w:rPr>
              <w:t>Zprávu zpracoval dne:</w:t>
            </w:r>
          </w:p>
        </w:tc>
        <w:tc>
          <w:tcPr>
            <w:tcW w:w="3712" w:type="dxa"/>
            <w:gridSpan w:val="2"/>
            <w:tcBorders>
              <w:top w:val="nil"/>
              <w:left w:val="nil"/>
              <w:bottom w:val="nil"/>
              <w:right w:val="nil"/>
            </w:tcBorders>
            <w:hideMark/>
          </w:tcPr>
          <w:p w:rsidR="00EA6140" w:rsidRDefault="00EA6140" w:rsidP="00F23B75">
            <w:pPr>
              <w:pStyle w:val="Paragrafneslovan"/>
              <w:spacing w:line="276" w:lineRule="auto"/>
              <w:rPr>
                <w:sz w:val="24"/>
                <w:szCs w:val="24"/>
                <w:lang w:eastAsia="en-US"/>
              </w:rPr>
            </w:pPr>
            <w:r>
              <w:rPr>
                <w:sz w:val="24"/>
                <w:szCs w:val="24"/>
                <w:lang w:eastAsia="en-US"/>
              </w:rPr>
              <w:t>6. 6. 2013</w:t>
            </w:r>
          </w:p>
        </w:tc>
        <w:tc>
          <w:tcPr>
            <w:tcW w:w="2771" w:type="dxa"/>
            <w:tcBorders>
              <w:top w:val="nil"/>
              <w:left w:val="nil"/>
              <w:bottom w:val="nil"/>
              <w:right w:val="nil"/>
            </w:tcBorders>
            <w:hideMark/>
          </w:tcPr>
          <w:p w:rsidR="00EA6140" w:rsidRDefault="00EA6140" w:rsidP="00F23B75">
            <w:pPr>
              <w:pStyle w:val="Paragrafneslovan"/>
              <w:spacing w:line="276" w:lineRule="auto"/>
              <w:rPr>
                <w:sz w:val="24"/>
                <w:szCs w:val="24"/>
                <w:lang w:eastAsia="en-US"/>
              </w:rPr>
            </w:pPr>
            <w:r>
              <w:rPr>
                <w:sz w:val="24"/>
                <w:szCs w:val="24"/>
                <w:lang w:eastAsia="en-US"/>
              </w:rPr>
              <w:t>Mgr. Kotáb, MAJ MMP</w:t>
            </w:r>
          </w:p>
        </w:tc>
      </w:tr>
      <w:tr w:rsidR="00EA6140" w:rsidTr="00F23B75">
        <w:trPr>
          <w:trHeight w:val="254"/>
        </w:trPr>
        <w:tc>
          <w:tcPr>
            <w:tcW w:w="2772" w:type="dxa"/>
            <w:tcBorders>
              <w:top w:val="nil"/>
              <w:left w:val="nil"/>
              <w:bottom w:val="nil"/>
              <w:right w:val="nil"/>
            </w:tcBorders>
            <w:hideMark/>
          </w:tcPr>
          <w:p w:rsidR="00EA6140" w:rsidRDefault="00EA6140" w:rsidP="00F23B75">
            <w:pPr>
              <w:pStyle w:val="Paragrafneslovan"/>
              <w:spacing w:line="276" w:lineRule="auto"/>
              <w:rPr>
                <w:sz w:val="24"/>
                <w:szCs w:val="24"/>
                <w:lang w:eastAsia="en-US"/>
              </w:rPr>
            </w:pPr>
            <w:r>
              <w:rPr>
                <w:sz w:val="24"/>
                <w:szCs w:val="24"/>
                <w:lang w:eastAsia="en-US"/>
              </w:rPr>
              <w:t>Schůze ZMP se zúčastní:</w:t>
            </w:r>
          </w:p>
        </w:tc>
        <w:tc>
          <w:tcPr>
            <w:tcW w:w="3712" w:type="dxa"/>
            <w:gridSpan w:val="2"/>
            <w:tcBorders>
              <w:top w:val="nil"/>
              <w:left w:val="nil"/>
              <w:bottom w:val="nil"/>
              <w:right w:val="nil"/>
            </w:tcBorders>
            <w:hideMark/>
          </w:tcPr>
          <w:p w:rsidR="00EA6140" w:rsidRDefault="00EA6140" w:rsidP="00F23B75">
            <w:pPr>
              <w:pStyle w:val="Paragrafneslovan"/>
              <w:spacing w:line="276" w:lineRule="auto"/>
              <w:rPr>
                <w:sz w:val="24"/>
                <w:szCs w:val="24"/>
                <w:lang w:eastAsia="en-US"/>
              </w:rPr>
            </w:pPr>
            <w:r>
              <w:rPr>
                <w:sz w:val="24"/>
                <w:szCs w:val="24"/>
                <w:lang w:eastAsia="en-US"/>
              </w:rPr>
              <w:t>Ing. Hasmanová, VO MAJ MMP</w:t>
            </w:r>
          </w:p>
        </w:tc>
        <w:tc>
          <w:tcPr>
            <w:tcW w:w="2771" w:type="dxa"/>
            <w:tcBorders>
              <w:top w:val="nil"/>
              <w:left w:val="nil"/>
              <w:bottom w:val="nil"/>
              <w:right w:val="nil"/>
            </w:tcBorders>
          </w:tcPr>
          <w:p w:rsidR="00EA6140" w:rsidRDefault="00EA6140" w:rsidP="00F23B75">
            <w:pPr>
              <w:pStyle w:val="Paragrafneslovan"/>
              <w:spacing w:line="276" w:lineRule="auto"/>
              <w:rPr>
                <w:sz w:val="24"/>
                <w:szCs w:val="24"/>
                <w:lang w:eastAsia="en-US"/>
              </w:rPr>
            </w:pPr>
          </w:p>
        </w:tc>
      </w:tr>
      <w:tr w:rsidR="00EA6140" w:rsidTr="00F23B75">
        <w:tc>
          <w:tcPr>
            <w:tcW w:w="2772" w:type="dxa"/>
            <w:tcBorders>
              <w:top w:val="nil"/>
              <w:left w:val="nil"/>
              <w:bottom w:val="nil"/>
              <w:right w:val="nil"/>
            </w:tcBorders>
            <w:hideMark/>
          </w:tcPr>
          <w:p w:rsidR="00EA6140" w:rsidRDefault="00EA6140" w:rsidP="00F23B75">
            <w:pPr>
              <w:pStyle w:val="Paragrafneslovan"/>
              <w:spacing w:line="276" w:lineRule="auto"/>
              <w:rPr>
                <w:sz w:val="24"/>
                <w:szCs w:val="24"/>
                <w:lang w:eastAsia="en-US"/>
              </w:rPr>
            </w:pPr>
            <w:r>
              <w:rPr>
                <w:sz w:val="24"/>
                <w:szCs w:val="24"/>
                <w:lang w:eastAsia="en-US"/>
              </w:rPr>
              <w:t>Obsah zprávy projednán s:</w:t>
            </w:r>
          </w:p>
        </w:tc>
        <w:tc>
          <w:tcPr>
            <w:tcW w:w="3712" w:type="dxa"/>
            <w:gridSpan w:val="2"/>
            <w:tcBorders>
              <w:top w:val="nil"/>
              <w:left w:val="nil"/>
              <w:bottom w:val="nil"/>
              <w:right w:val="nil"/>
            </w:tcBorders>
            <w:hideMark/>
          </w:tcPr>
          <w:p w:rsidR="00EA6140" w:rsidRDefault="00EA6140" w:rsidP="00F23B75">
            <w:pPr>
              <w:pStyle w:val="Paragrafneslovan"/>
              <w:spacing w:line="276" w:lineRule="auto"/>
              <w:rPr>
                <w:sz w:val="24"/>
                <w:szCs w:val="24"/>
                <w:lang w:eastAsia="en-US"/>
              </w:rPr>
            </w:pPr>
            <w:r>
              <w:rPr>
                <w:sz w:val="24"/>
                <w:szCs w:val="24"/>
                <w:lang w:eastAsia="en-US"/>
              </w:rPr>
              <w:t>Ing. Kuglerovou, ŘEÚ</w:t>
            </w:r>
          </w:p>
        </w:tc>
        <w:tc>
          <w:tcPr>
            <w:tcW w:w="2771" w:type="dxa"/>
            <w:tcBorders>
              <w:top w:val="nil"/>
              <w:left w:val="nil"/>
              <w:bottom w:val="nil"/>
              <w:right w:val="nil"/>
            </w:tcBorders>
          </w:tcPr>
          <w:p w:rsidR="00EA6140" w:rsidRDefault="00EA6140" w:rsidP="00DA5EE0">
            <w:pPr>
              <w:pStyle w:val="Paragrafneslovan"/>
              <w:spacing w:line="276" w:lineRule="auto"/>
              <w:rPr>
                <w:sz w:val="24"/>
                <w:szCs w:val="24"/>
                <w:lang w:eastAsia="en-US"/>
              </w:rPr>
            </w:pPr>
            <w:r>
              <w:rPr>
                <w:sz w:val="24"/>
                <w:szCs w:val="24"/>
                <w:lang w:eastAsia="en-US"/>
              </w:rPr>
              <w:t xml:space="preserve">souhlasí       </w:t>
            </w:r>
            <w:bookmarkStart w:id="3" w:name="_GoBack"/>
            <w:bookmarkEnd w:id="3"/>
          </w:p>
        </w:tc>
      </w:tr>
      <w:tr w:rsidR="00EA6140" w:rsidTr="00F23B75">
        <w:trPr>
          <w:trHeight w:val="143"/>
        </w:trPr>
        <w:tc>
          <w:tcPr>
            <w:tcW w:w="2772" w:type="dxa"/>
            <w:tcBorders>
              <w:top w:val="nil"/>
              <w:left w:val="nil"/>
              <w:bottom w:val="nil"/>
              <w:right w:val="nil"/>
            </w:tcBorders>
            <w:hideMark/>
          </w:tcPr>
          <w:p w:rsidR="00EA6140" w:rsidRDefault="00EA6140" w:rsidP="00F23B75">
            <w:pPr>
              <w:pStyle w:val="Paragrafneslovan"/>
              <w:spacing w:line="276" w:lineRule="auto"/>
              <w:rPr>
                <w:sz w:val="24"/>
                <w:szCs w:val="24"/>
                <w:lang w:eastAsia="en-US"/>
              </w:rPr>
            </w:pPr>
            <w:r w:rsidRPr="00956043">
              <w:rPr>
                <w:sz w:val="24"/>
                <w:szCs w:val="24"/>
                <w:lang w:eastAsia="en-US"/>
              </w:rPr>
              <w:t>Vyvěšeno na úřední desce</w:t>
            </w:r>
            <w:r>
              <w:rPr>
                <w:sz w:val="24"/>
                <w:szCs w:val="24"/>
                <w:lang w:eastAsia="en-US"/>
              </w:rPr>
              <w:t>:</w:t>
            </w:r>
          </w:p>
        </w:tc>
        <w:tc>
          <w:tcPr>
            <w:tcW w:w="6483" w:type="dxa"/>
            <w:gridSpan w:val="3"/>
            <w:tcBorders>
              <w:top w:val="nil"/>
              <w:left w:val="nil"/>
              <w:bottom w:val="nil"/>
              <w:right w:val="nil"/>
            </w:tcBorders>
            <w:hideMark/>
          </w:tcPr>
          <w:p w:rsidR="00EA6140" w:rsidRDefault="00EA6140" w:rsidP="00F23B75">
            <w:pPr>
              <w:pStyle w:val="Paragrafneslovan"/>
              <w:spacing w:line="276" w:lineRule="auto"/>
              <w:rPr>
                <w:sz w:val="24"/>
                <w:szCs w:val="24"/>
                <w:lang w:eastAsia="en-US"/>
              </w:rPr>
            </w:pPr>
            <w:r>
              <w:rPr>
                <w:sz w:val="24"/>
                <w:szCs w:val="24"/>
                <w:lang w:eastAsia="en-US"/>
              </w:rPr>
              <w:t>nepodléhá zveřejnění</w:t>
            </w:r>
          </w:p>
        </w:tc>
      </w:tr>
      <w:tr w:rsidR="00EA6140" w:rsidTr="00F23B75">
        <w:tc>
          <w:tcPr>
            <w:tcW w:w="2772" w:type="dxa"/>
            <w:tcBorders>
              <w:top w:val="nil"/>
              <w:left w:val="nil"/>
              <w:bottom w:val="nil"/>
              <w:right w:val="nil"/>
            </w:tcBorders>
            <w:hideMark/>
          </w:tcPr>
          <w:p w:rsidR="00EA6140" w:rsidRDefault="00EA6140" w:rsidP="00F23B75">
            <w:pPr>
              <w:pStyle w:val="Paragrafneslovan"/>
              <w:spacing w:line="276" w:lineRule="auto"/>
              <w:rPr>
                <w:sz w:val="24"/>
                <w:szCs w:val="24"/>
                <w:lang w:eastAsia="en-US"/>
              </w:rPr>
            </w:pPr>
            <w:r>
              <w:rPr>
                <w:sz w:val="24"/>
                <w:szCs w:val="24"/>
                <w:lang w:eastAsia="en-US"/>
              </w:rPr>
              <w:t>Projednáno v RMP:</w:t>
            </w:r>
          </w:p>
        </w:tc>
        <w:tc>
          <w:tcPr>
            <w:tcW w:w="3677" w:type="dxa"/>
            <w:tcBorders>
              <w:top w:val="nil"/>
              <w:left w:val="nil"/>
              <w:bottom w:val="nil"/>
              <w:right w:val="nil"/>
            </w:tcBorders>
            <w:hideMark/>
          </w:tcPr>
          <w:p w:rsidR="00EA6140" w:rsidRDefault="005D3EDF" w:rsidP="005D3EDF">
            <w:pPr>
              <w:pStyle w:val="Paragrafneslovan"/>
              <w:spacing w:line="276" w:lineRule="auto"/>
              <w:rPr>
                <w:sz w:val="24"/>
                <w:szCs w:val="24"/>
                <w:lang w:eastAsia="en-US"/>
              </w:rPr>
            </w:pPr>
            <w:r>
              <w:rPr>
                <w:sz w:val="24"/>
                <w:szCs w:val="24"/>
                <w:lang w:eastAsia="en-US"/>
              </w:rPr>
              <w:t>dne 3</w:t>
            </w:r>
            <w:r w:rsidR="00EA6140">
              <w:rPr>
                <w:sz w:val="24"/>
                <w:szCs w:val="24"/>
                <w:lang w:eastAsia="en-US"/>
              </w:rPr>
              <w:t xml:space="preserve">0. </w:t>
            </w:r>
            <w:r>
              <w:rPr>
                <w:sz w:val="24"/>
                <w:szCs w:val="24"/>
                <w:lang w:eastAsia="en-US"/>
              </w:rPr>
              <w:t>5</w:t>
            </w:r>
            <w:r w:rsidR="00EA6140">
              <w:rPr>
                <w:sz w:val="24"/>
                <w:szCs w:val="24"/>
                <w:lang w:eastAsia="en-US"/>
              </w:rPr>
              <w:t>. 2013</w:t>
            </w:r>
          </w:p>
        </w:tc>
        <w:tc>
          <w:tcPr>
            <w:tcW w:w="2806" w:type="dxa"/>
            <w:gridSpan w:val="2"/>
            <w:tcBorders>
              <w:top w:val="nil"/>
              <w:left w:val="nil"/>
              <w:bottom w:val="nil"/>
              <w:right w:val="nil"/>
            </w:tcBorders>
          </w:tcPr>
          <w:p w:rsidR="00EA6140" w:rsidRDefault="00EA6140" w:rsidP="00F23B75">
            <w:pPr>
              <w:pStyle w:val="Paragrafneslovan"/>
              <w:spacing w:line="276" w:lineRule="auto"/>
              <w:rPr>
                <w:sz w:val="24"/>
                <w:szCs w:val="24"/>
                <w:lang w:eastAsia="en-US"/>
              </w:rPr>
            </w:pPr>
            <w:r>
              <w:rPr>
                <w:sz w:val="24"/>
                <w:szCs w:val="24"/>
                <w:lang w:eastAsia="en-US"/>
              </w:rPr>
              <w:t xml:space="preserve"> č. usnesení: </w:t>
            </w:r>
            <w:r w:rsidR="006864BE">
              <w:rPr>
                <w:sz w:val="24"/>
                <w:szCs w:val="24"/>
                <w:lang w:eastAsia="en-US"/>
              </w:rPr>
              <w:t>628</w:t>
            </w:r>
          </w:p>
        </w:tc>
      </w:tr>
      <w:tr w:rsidR="00EA6140" w:rsidTr="00F23B75">
        <w:tc>
          <w:tcPr>
            <w:tcW w:w="2772" w:type="dxa"/>
            <w:tcBorders>
              <w:top w:val="nil"/>
              <w:left w:val="nil"/>
              <w:bottom w:val="nil"/>
              <w:right w:val="nil"/>
            </w:tcBorders>
          </w:tcPr>
          <w:p w:rsidR="00EA6140" w:rsidRDefault="00EA6140" w:rsidP="00F23B75">
            <w:pPr>
              <w:pStyle w:val="Paragrafneslovan"/>
              <w:spacing w:line="276" w:lineRule="auto"/>
              <w:rPr>
                <w:sz w:val="24"/>
                <w:szCs w:val="24"/>
                <w:lang w:eastAsia="en-US"/>
              </w:rPr>
            </w:pPr>
          </w:p>
        </w:tc>
        <w:tc>
          <w:tcPr>
            <w:tcW w:w="6483" w:type="dxa"/>
            <w:gridSpan w:val="3"/>
            <w:tcBorders>
              <w:top w:val="nil"/>
              <w:left w:val="nil"/>
              <w:bottom w:val="nil"/>
              <w:right w:val="nil"/>
            </w:tcBorders>
          </w:tcPr>
          <w:p w:rsidR="00EA6140" w:rsidRDefault="00EA6140" w:rsidP="00F23B75">
            <w:pPr>
              <w:pStyle w:val="Paragrafneslovan"/>
              <w:spacing w:line="276" w:lineRule="auto"/>
              <w:rPr>
                <w:sz w:val="24"/>
                <w:szCs w:val="24"/>
                <w:lang w:eastAsia="en-US"/>
              </w:rPr>
            </w:pPr>
          </w:p>
        </w:tc>
      </w:tr>
    </w:tbl>
    <w:p w:rsidR="00EA6140" w:rsidRPr="0067255C" w:rsidRDefault="00EA6140" w:rsidP="00EA6140">
      <w:pPr>
        <w:ind w:firstLine="0"/>
        <w:rPr>
          <w:sz w:val="2"/>
          <w:szCs w:val="2"/>
        </w:rPr>
      </w:pPr>
    </w:p>
    <w:p w:rsidR="00195B28" w:rsidRDefault="00195B28"/>
    <w:sectPr w:rsidR="00195B28" w:rsidSect="00956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4E7B"/>
    <w:multiLevelType w:val="hybridMultilevel"/>
    <w:tmpl w:val="1CA8A4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D9C649F"/>
    <w:multiLevelType w:val="hybridMultilevel"/>
    <w:tmpl w:val="E3BC5B6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7A9E3F9E"/>
    <w:multiLevelType w:val="singleLevel"/>
    <w:tmpl w:val="05CA63F2"/>
    <w:lvl w:ilvl="0">
      <w:start w:val="1"/>
      <w:numFmt w:val="upperRoman"/>
      <w:pStyle w:val="parzahl"/>
      <w:lvlText w:val="%1."/>
      <w:lvlJc w:val="left"/>
      <w:pPr>
        <w:tabs>
          <w:tab w:val="num" w:pos="720"/>
        </w:tabs>
        <w:ind w:left="720" w:hanging="720"/>
      </w:p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40"/>
    <w:rsid w:val="00195B28"/>
    <w:rsid w:val="005D3EDF"/>
    <w:rsid w:val="006864BE"/>
    <w:rsid w:val="007063A0"/>
    <w:rsid w:val="00810A23"/>
    <w:rsid w:val="0087327F"/>
    <w:rsid w:val="00A00323"/>
    <w:rsid w:val="00D32EF5"/>
    <w:rsid w:val="00DA5EE0"/>
    <w:rsid w:val="00EA6140"/>
    <w:rsid w:val="00ED6D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6140"/>
    <w:pPr>
      <w:spacing w:after="0" w:line="240" w:lineRule="auto"/>
      <w:ind w:firstLine="720"/>
    </w:pPr>
    <w:rPr>
      <w:rFonts w:ascii="Times New Roman" w:eastAsia="Times New Roman" w:hAnsi="Times New Roman" w:cs="Times New Roman"/>
      <w:szCs w:val="20"/>
      <w:lang w:eastAsia="cs-CZ"/>
    </w:rPr>
  </w:style>
  <w:style w:type="paragraph" w:styleId="Nadpis2">
    <w:name w:val="heading 2"/>
    <w:basedOn w:val="Normln"/>
    <w:next w:val="Normln"/>
    <w:link w:val="Nadpis2Char"/>
    <w:unhideWhenUsed/>
    <w:qFormat/>
    <w:rsid w:val="00EA6140"/>
    <w:pPr>
      <w:keepNext/>
      <w:ind w:firstLine="0"/>
      <w:jc w:val="right"/>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A6140"/>
    <w:rPr>
      <w:rFonts w:ascii="Times New Roman" w:eastAsia="Times New Roman" w:hAnsi="Times New Roman" w:cs="Times New Roman"/>
      <w:b/>
      <w:sz w:val="24"/>
      <w:szCs w:val="20"/>
      <w:lang w:eastAsia="cs-CZ"/>
    </w:rPr>
  </w:style>
  <w:style w:type="paragraph" w:styleId="Zpat">
    <w:name w:val="footer"/>
    <w:basedOn w:val="Normln"/>
    <w:link w:val="ZpatChar"/>
    <w:unhideWhenUsed/>
    <w:rsid w:val="00EA6140"/>
    <w:pPr>
      <w:tabs>
        <w:tab w:val="center" w:pos="4153"/>
        <w:tab w:val="right" w:pos="8306"/>
      </w:tabs>
    </w:pPr>
  </w:style>
  <w:style w:type="character" w:customStyle="1" w:styleId="ZpatChar">
    <w:name w:val="Zápatí Char"/>
    <w:basedOn w:val="Standardnpsmoodstavce"/>
    <w:link w:val="Zpat"/>
    <w:rsid w:val="00EA6140"/>
    <w:rPr>
      <w:rFonts w:ascii="Times New Roman" w:eastAsia="Times New Roman" w:hAnsi="Times New Roman" w:cs="Times New Roman"/>
      <w:szCs w:val="20"/>
      <w:lang w:eastAsia="cs-CZ"/>
    </w:rPr>
  </w:style>
  <w:style w:type="paragraph" w:customStyle="1" w:styleId="Paragrafneslovan">
    <w:name w:val="Paragraf nečíslovaný"/>
    <w:basedOn w:val="Normln"/>
    <w:autoRedefine/>
    <w:rsid w:val="00EA6140"/>
    <w:pPr>
      <w:ind w:right="-199" w:firstLine="0"/>
      <w:jc w:val="both"/>
    </w:pPr>
    <w:rPr>
      <w:sz w:val="20"/>
    </w:rPr>
  </w:style>
  <w:style w:type="paragraph" w:customStyle="1" w:styleId="parzahl">
    <w:name w:val="parzahl"/>
    <w:basedOn w:val="Normln"/>
    <w:next w:val="Paragrafneslovan"/>
    <w:rsid w:val="00EA6140"/>
    <w:pPr>
      <w:numPr>
        <w:numId w:val="1"/>
      </w:numPr>
      <w:spacing w:before="120" w:after="120"/>
    </w:pPr>
    <w:rPr>
      <w:b/>
      <w:sz w:val="24"/>
    </w:rPr>
  </w:style>
  <w:style w:type="character" w:customStyle="1" w:styleId="vlevoChar">
    <w:name w:val="vlevo Char"/>
    <w:link w:val="vlevo"/>
    <w:locked/>
    <w:rsid w:val="00EA6140"/>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EA6140"/>
    <w:pPr>
      <w:ind w:right="32" w:firstLine="0"/>
      <w:jc w:val="both"/>
    </w:pPr>
    <w:rPr>
      <w:sz w:val="24"/>
    </w:rPr>
  </w:style>
  <w:style w:type="paragraph" w:customStyle="1" w:styleId="nadpcent">
    <w:name w:val="nadpcent"/>
    <w:basedOn w:val="Normln"/>
    <w:next w:val="vlevo"/>
    <w:autoRedefine/>
    <w:rsid w:val="00EA6140"/>
    <w:pPr>
      <w:spacing w:before="600" w:after="480"/>
      <w:ind w:firstLine="0"/>
      <w:jc w:val="center"/>
    </w:pPr>
    <w:rPr>
      <w:b/>
      <w:caps/>
      <w:spacing w:val="22"/>
      <w:sz w:val="24"/>
      <w:lang w:val="en-AU"/>
    </w:rPr>
  </w:style>
  <w:style w:type="paragraph" w:customStyle="1" w:styleId="Zkladntext21">
    <w:name w:val="Základní text 21"/>
    <w:basedOn w:val="Normln"/>
    <w:rsid w:val="00EA6140"/>
    <w:pPr>
      <w:overflowPunct w:val="0"/>
      <w:autoSpaceDE w:val="0"/>
      <w:autoSpaceDN w:val="0"/>
      <w:adjustRightInd w:val="0"/>
      <w:spacing w:line="240" w:lineRule="atLeast"/>
      <w:ind w:right="334" w:firstLine="567"/>
      <w:jc w:val="both"/>
    </w:pPr>
    <w:rPr>
      <w:sz w:val="24"/>
    </w:rPr>
  </w:style>
  <w:style w:type="paragraph" w:customStyle="1" w:styleId="vlevot">
    <w:name w:val="vlevot"/>
    <w:basedOn w:val="vlevo"/>
    <w:autoRedefine/>
    <w:rsid w:val="00EA6140"/>
    <w:rPr>
      <w:b/>
    </w:rPr>
  </w:style>
  <w:style w:type="character" w:customStyle="1" w:styleId="platne1">
    <w:name w:val="platne1"/>
    <w:basedOn w:val="Standardnpsmoodstavce"/>
    <w:rsid w:val="00EA6140"/>
  </w:style>
  <w:style w:type="paragraph" w:styleId="Odstavecseseznamem">
    <w:name w:val="List Paragraph"/>
    <w:basedOn w:val="Normln"/>
    <w:uiPriority w:val="34"/>
    <w:qFormat/>
    <w:rsid w:val="007063A0"/>
    <w:pPr>
      <w:spacing w:after="200" w:line="276" w:lineRule="auto"/>
      <w:ind w:left="720" w:firstLine="0"/>
      <w:contextualSpacing/>
    </w:pPr>
    <w:rPr>
      <w:rFonts w:ascii="Calibri" w:eastAsia="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6140"/>
    <w:pPr>
      <w:spacing w:after="0" w:line="240" w:lineRule="auto"/>
      <w:ind w:firstLine="720"/>
    </w:pPr>
    <w:rPr>
      <w:rFonts w:ascii="Times New Roman" w:eastAsia="Times New Roman" w:hAnsi="Times New Roman" w:cs="Times New Roman"/>
      <w:szCs w:val="20"/>
      <w:lang w:eastAsia="cs-CZ"/>
    </w:rPr>
  </w:style>
  <w:style w:type="paragraph" w:styleId="Nadpis2">
    <w:name w:val="heading 2"/>
    <w:basedOn w:val="Normln"/>
    <w:next w:val="Normln"/>
    <w:link w:val="Nadpis2Char"/>
    <w:unhideWhenUsed/>
    <w:qFormat/>
    <w:rsid w:val="00EA6140"/>
    <w:pPr>
      <w:keepNext/>
      <w:ind w:firstLine="0"/>
      <w:jc w:val="right"/>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A6140"/>
    <w:rPr>
      <w:rFonts w:ascii="Times New Roman" w:eastAsia="Times New Roman" w:hAnsi="Times New Roman" w:cs="Times New Roman"/>
      <w:b/>
      <w:sz w:val="24"/>
      <w:szCs w:val="20"/>
      <w:lang w:eastAsia="cs-CZ"/>
    </w:rPr>
  </w:style>
  <w:style w:type="paragraph" w:styleId="Zpat">
    <w:name w:val="footer"/>
    <w:basedOn w:val="Normln"/>
    <w:link w:val="ZpatChar"/>
    <w:unhideWhenUsed/>
    <w:rsid w:val="00EA6140"/>
    <w:pPr>
      <w:tabs>
        <w:tab w:val="center" w:pos="4153"/>
        <w:tab w:val="right" w:pos="8306"/>
      </w:tabs>
    </w:pPr>
  </w:style>
  <w:style w:type="character" w:customStyle="1" w:styleId="ZpatChar">
    <w:name w:val="Zápatí Char"/>
    <w:basedOn w:val="Standardnpsmoodstavce"/>
    <w:link w:val="Zpat"/>
    <w:rsid w:val="00EA6140"/>
    <w:rPr>
      <w:rFonts w:ascii="Times New Roman" w:eastAsia="Times New Roman" w:hAnsi="Times New Roman" w:cs="Times New Roman"/>
      <w:szCs w:val="20"/>
      <w:lang w:eastAsia="cs-CZ"/>
    </w:rPr>
  </w:style>
  <w:style w:type="paragraph" w:customStyle="1" w:styleId="Paragrafneslovan">
    <w:name w:val="Paragraf nečíslovaný"/>
    <w:basedOn w:val="Normln"/>
    <w:autoRedefine/>
    <w:rsid w:val="00EA6140"/>
    <w:pPr>
      <w:ind w:right="-199" w:firstLine="0"/>
      <w:jc w:val="both"/>
    </w:pPr>
    <w:rPr>
      <w:sz w:val="20"/>
    </w:rPr>
  </w:style>
  <w:style w:type="paragraph" w:customStyle="1" w:styleId="parzahl">
    <w:name w:val="parzahl"/>
    <w:basedOn w:val="Normln"/>
    <w:next w:val="Paragrafneslovan"/>
    <w:rsid w:val="00EA6140"/>
    <w:pPr>
      <w:numPr>
        <w:numId w:val="1"/>
      </w:numPr>
      <w:spacing w:before="120" w:after="120"/>
    </w:pPr>
    <w:rPr>
      <w:b/>
      <w:sz w:val="24"/>
    </w:rPr>
  </w:style>
  <w:style w:type="character" w:customStyle="1" w:styleId="vlevoChar">
    <w:name w:val="vlevo Char"/>
    <w:link w:val="vlevo"/>
    <w:locked/>
    <w:rsid w:val="00EA6140"/>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EA6140"/>
    <w:pPr>
      <w:ind w:right="32" w:firstLine="0"/>
      <w:jc w:val="both"/>
    </w:pPr>
    <w:rPr>
      <w:sz w:val="24"/>
    </w:rPr>
  </w:style>
  <w:style w:type="paragraph" w:customStyle="1" w:styleId="nadpcent">
    <w:name w:val="nadpcent"/>
    <w:basedOn w:val="Normln"/>
    <w:next w:val="vlevo"/>
    <w:autoRedefine/>
    <w:rsid w:val="00EA6140"/>
    <w:pPr>
      <w:spacing w:before="600" w:after="480"/>
      <w:ind w:firstLine="0"/>
      <w:jc w:val="center"/>
    </w:pPr>
    <w:rPr>
      <w:b/>
      <w:caps/>
      <w:spacing w:val="22"/>
      <w:sz w:val="24"/>
      <w:lang w:val="en-AU"/>
    </w:rPr>
  </w:style>
  <w:style w:type="paragraph" w:customStyle="1" w:styleId="Zkladntext21">
    <w:name w:val="Základní text 21"/>
    <w:basedOn w:val="Normln"/>
    <w:rsid w:val="00EA6140"/>
    <w:pPr>
      <w:overflowPunct w:val="0"/>
      <w:autoSpaceDE w:val="0"/>
      <w:autoSpaceDN w:val="0"/>
      <w:adjustRightInd w:val="0"/>
      <w:spacing w:line="240" w:lineRule="atLeast"/>
      <w:ind w:right="334" w:firstLine="567"/>
      <w:jc w:val="both"/>
    </w:pPr>
    <w:rPr>
      <w:sz w:val="24"/>
    </w:rPr>
  </w:style>
  <w:style w:type="paragraph" w:customStyle="1" w:styleId="vlevot">
    <w:name w:val="vlevot"/>
    <w:basedOn w:val="vlevo"/>
    <w:autoRedefine/>
    <w:rsid w:val="00EA6140"/>
    <w:rPr>
      <w:b/>
    </w:rPr>
  </w:style>
  <w:style w:type="character" w:customStyle="1" w:styleId="platne1">
    <w:name w:val="platne1"/>
    <w:basedOn w:val="Standardnpsmoodstavce"/>
    <w:rsid w:val="00EA6140"/>
  </w:style>
  <w:style w:type="paragraph" w:styleId="Odstavecseseznamem">
    <w:name w:val="List Paragraph"/>
    <w:basedOn w:val="Normln"/>
    <w:uiPriority w:val="34"/>
    <w:qFormat/>
    <w:rsid w:val="007063A0"/>
    <w:pPr>
      <w:spacing w:after="200" w:line="276" w:lineRule="auto"/>
      <w:ind w:left="720" w:firstLine="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735</Words>
  <Characters>4341</Characters>
  <Application>Microsoft Office Word</Application>
  <DocSecurity>0</DocSecurity>
  <Lines>36</Lines>
  <Paragraphs>10</Paragraphs>
  <ScaleCrop>false</ScaleCrop>
  <Company>.</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Kotáb Richard</dc:creator>
  <cp:keywords/>
  <dc:description/>
  <cp:lastModifiedBy>Kotáb Richard</cp:lastModifiedBy>
  <cp:revision>11</cp:revision>
  <dcterms:created xsi:type="dcterms:W3CDTF">2013-06-04T07:04:00Z</dcterms:created>
  <dcterms:modified xsi:type="dcterms:W3CDTF">2013-06-07T07:04:00Z</dcterms:modified>
</cp:coreProperties>
</file>