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D" w:rsidRPr="00B5586F" w:rsidRDefault="0094167D" w:rsidP="0094167D">
      <w:pPr>
        <w:pStyle w:val="nadpcent"/>
        <w:ind w:left="2880"/>
        <w:jc w:val="left"/>
        <w:rPr>
          <w:lang w:val="pt-BR"/>
        </w:rPr>
      </w:pPr>
      <w:r w:rsidRPr="00B5586F">
        <w:rPr>
          <w:lang w:val="pt-BR"/>
        </w:rPr>
        <w:t>Důvodová zpráva</w:t>
      </w: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94167D" w:rsidRPr="00FF4764" w:rsidRDefault="0094167D" w:rsidP="0094167D">
      <w:pPr>
        <w:ind w:firstLine="284"/>
        <w:jc w:val="both"/>
        <w:rPr>
          <w:noProof w:val="0"/>
          <w:szCs w:val="20"/>
          <w:lang w:eastAsia="cs-CZ"/>
        </w:rPr>
      </w:pPr>
      <w:r w:rsidRPr="00FF4764">
        <w:rPr>
          <w:noProof w:val="0"/>
          <w:szCs w:val="20"/>
          <w:lang w:eastAsia="cs-CZ"/>
        </w:rPr>
        <w:t>Žádost 55. mateřské školy Plzeň, Mandlova 6, příspěvkové organizace, IČ 70941581 se sídlem Mandlova 6, 301 00 Plzeň, o poskytnutí finančního příspěvku z Fondu životního prostředí města Plzně /dále jen FŽP MP/ na projekt „Trnkova kouzelná zahrada“.</w:t>
      </w:r>
    </w:p>
    <w:p w:rsidR="0094167D" w:rsidRDefault="0094167D" w:rsidP="0094167D">
      <w:pPr>
        <w:jc w:val="both"/>
        <w:rPr>
          <w:b/>
        </w:rPr>
      </w:pP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94167D" w:rsidRPr="00C44743" w:rsidRDefault="0094167D" w:rsidP="0094167D">
      <w:pPr>
        <w:ind w:firstLine="283"/>
        <w:jc w:val="both"/>
        <w:rPr>
          <w:color w:val="000000"/>
          <w:szCs w:val="20"/>
          <w:lang w:eastAsia="cs-CZ"/>
        </w:rPr>
      </w:pPr>
      <w:r>
        <w:t xml:space="preserve">    55. mateřské škola s kapacitou 155 dětí má Školní program pod názvem Trnkova kouzelná zahrada.  Po několika etapách projektu, kdy byly provedeny terénní úpravy a vytvořena různá centra aktivit pro děti, chce škola pokračovat v tématu Zahrady Jiřího Trnky. Žádost o dotaci se týká dřevěného herního prvku kocoura. Tělem dřevěného kocoura, který bude dlouhý přibližně 4m, budou děti prolézat. </w:t>
      </w:r>
      <w:r>
        <w:rPr>
          <w:color w:val="000000"/>
          <w:szCs w:val="20"/>
          <w:lang w:eastAsia="cs-CZ"/>
        </w:rPr>
        <w:t xml:space="preserve">Komise životního prostředí Rady města Plzně </w:t>
      </w:r>
      <w:r>
        <w:t>tuto žádost o dotaci projednala</w:t>
      </w:r>
      <w:r>
        <w:rPr>
          <w:color w:val="000000"/>
          <w:szCs w:val="20"/>
          <w:lang w:eastAsia="cs-CZ"/>
        </w:rPr>
        <w:t xml:space="preserve"> a nepřijala žádné usnesení. Rada města Plzně žádost projednala a dotaci podpořila v plné výši.</w:t>
      </w:r>
    </w:p>
    <w:p w:rsidR="0094167D" w:rsidRPr="002C6527" w:rsidRDefault="0094167D" w:rsidP="0094167D">
      <w:pPr>
        <w:pStyle w:val="Zkladntextodsazen"/>
        <w:ind w:left="0"/>
      </w:pPr>
    </w:p>
    <w:p w:rsidR="0094167D" w:rsidRDefault="0094167D" w:rsidP="0094167D">
      <w:pPr>
        <w:jc w:val="both"/>
        <w:rPr>
          <w:b/>
        </w:rPr>
      </w:pP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94167D" w:rsidRPr="005C295A" w:rsidRDefault="0094167D" w:rsidP="0094167D">
      <w:pPr>
        <w:ind w:firstLine="283"/>
        <w:jc w:val="both"/>
        <w:rPr>
          <w:noProof w:val="0"/>
          <w:szCs w:val="20"/>
          <w:lang w:eastAsia="cs-CZ"/>
        </w:rPr>
      </w:pPr>
      <w:r w:rsidRPr="005C295A">
        <w:rPr>
          <w:noProof w:val="0"/>
          <w:szCs w:val="20"/>
          <w:lang w:eastAsia="cs-CZ"/>
        </w:rPr>
        <w:t xml:space="preserve">Cílem je realizace projektu.  </w:t>
      </w:r>
    </w:p>
    <w:p w:rsidR="0094167D" w:rsidRDefault="0094167D" w:rsidP="0094167D">
      <w:pPr>
        <w:jc w:val="both"/>
        <w:rPr>
          <w:b/>
        </w:rPr>
      </w:pP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94167D" w:rsidRPr="00B35122" w:rsidRDefault="0094167D" w:rsidP="0094167D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55. mateřské škole Plzeň finanční příspěvek v plné výši 65 tis. Kč (65 315,-- Kč),  jak doporučuje  RMP.</w:t>
      </w:r>
    </w:p>
    <w:p w:rsidR="0094167D" w:rsidRDefault="0094167D" w:rsidP="0094167D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Požadovaný finanční příspěvek 55. mateřské škole Plzeň neposkytnout.</w:t>
      </w:r>
    </w:p>
    <w:p w:rsidR="0094167D" w:rsidRDefault="0094167D" w:rsidP="0094167D">
      <w:pPr>
        <w:jc w:val="both"/>
        <w:rPr>
          <w:b/>
        </w:rPr>
      </w:pP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94167D" w:rsidRDefault="0094167D" w:rsidP="0094167D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94167D" w:rsidRDefault="0094167D" w:rsidP="0094167D">
      <w:pPr>
        <w:jc w:val="both"/>
        <w:rPr>
          <w:szCs w:val="20"/>
          <w:lang w:eastAsia="cs-CZ"/>
        </w:rPr>
      </w:pP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94167D" w:rsidRDefault="0094167D" w:rsidP="0094167D">
      <w:pPr>
        <w:ind w:firstLine="284"/>
        <w:rPr>
          <w:lang w:eastAsia="cs-CZ"/>
        </w:rPr>
      </w:pPr>
      <w:r>
        <w:t>Možnost krytí v plné výši 65 315,--  Kč  z FŽP MP.</w:t>
      </w:r>
    </w:p>
    <w:p w:rsidR="0094167D" w:rsidRDefault="0094167D" w:rsidP="0094167D">
      <w:pPr>
        <w:pStyle w:val="vlevo"/>
        <w:ind w:left="0" w:firstLine="0"/>
      </w:pP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94167D" w:rsidRDefault="0094167D" w:rsidP="0094167D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94167D" w:rsidRDefault="0094167D" w:rsidP="0094167D">
      <w:pPr>
        <w:jc w:val="both"/>
        <w:rPr>
          <w:szCs w:val="20"/>
          <w:lang w:eastAsia="cs-CZ"/>
        </w:rPr>
      </w:pPr>
    </w:p>
    <w:p w:rsidR="0094167D" w:rsidRDefault="0094167D" w:rsidP="0094167D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94167D" w:rsidRDefault="0094167D" w:rsidP="0094167D">
      <w:pPr>
        <w:ind w:firstLine="284"/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593 z 30.5.2013</w:t>
      </w:r>
    </w:p>
    <w:p w:rsidR="0094167D" w:rsidRDefault="0094167D" w:rsidP="0094167D">
      <w:pPr>
        <w:jc w:val="both"/>
        <w:rPr>
          <w:b/>
        </w:rPr>
      </w:pPr>
    </w:p>
    <w:p w:rsidR="0094167D" w:rsidRDefault="0094167D" w:rsidP="0094167D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94167D" w:rsidRPr="00894723" w:rsidRDefault="0094167D" w:rsidP="0094167D">
      <w:pPr>
        <w:jc w:val="both"/>
      </w:pPr>
      <w:r w:rsidRPr="00894723">
        <w:t xml:space="preserve">    Nejsou.</w:t>
      </w:r>
    </w:p>
    <w:p w:rsidR="0094167D" w:rsidRDefault="0094167D" w:rsidP="0094167D">
      <w:pPr>
        <w:jc w:val="both"/>
        <w:rPr>
          <w:i/>
          <w:szCs w:val="20"/>
          <w:lang w:eastAsia="cs-CZ"/>
        </w:rPr>
      </w:pPr>
    </w:p>
    <w:p w:rsidR="0094167D" w:rsidRPr="00347F40" w:rsidRDefault="0094167D" w:rsidP="0094167D">
      <w:pPr>
        <w:jc w:val="both"/>
        <w:rPr>
          <w:b/>
        </w:rPr>
      </w:pPr>
      <w:r w:rsidRPr="00347F40">
        <w:rPr>
          <w:b/>
        </w:rPr>
        <w:t>10. Přílohy</w:t>
      </w:r>
    </w:p>
    <w:p w:rsidR="0094167D" w:rsidRDefault="0094167D" w:rsidP="0094167D">
      <w:pPr>
        <w:ind w:firstLine="284"/>
        <w:jc w:val="both"/>
      </w:pPr>
      <w:r>
        <w:t xml:space="preserve">Usnesení RMP č. 593 z 30.5.2013 </w:t>
      </w:r>
    </w:p>
    <w:p w:rsidR="0094167D" w:rsidRPr="00347F40" w:rsidRDefault="0094167D" w:rsidP="0094167D">
      <w:pPr>
        <w:ind w:firstLine="284"/>
        <w:jc w:val="both"/>
      </w:pPr>
      <w:r>
        <w:t>Formulář žádosti o poskytnutí dotace z FŽP MP</w:t>
      </w:r>
    </w:p>
    <w:p w:rsidR="0094167D" w:rsidRDefault="0094167D" w:rsidP="0094167D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D"/>
    <w:rsid w:val="003F08D1"/>
    <w:rsid w:val="0094167D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6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4167D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4167D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4167D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4167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6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4167D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4167D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4167D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4167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2013-06-10T06:07:00Z</dcterms:created>
  <dcterms:modified xsi:type="dcterms:W3CDTF">2013-06-10T06:07:00Z</dcterms:modified>
</cp:coreProperties>
</file>