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30" w:rsidRPr="0046172C" w:rsidRDefault="00386130">
      <w:pPr>
        <w:rPr>
          <w:rFonts w:ascii="Times New Roman" w:hAnsi="Times New Roman" w:cs="Times New Roman"/>
          <w:sz w:val="24"/>
          <w:szCs w:val="24"/>
        </w:rPr>
      </w:pPr>
      <w:bookmarkStart w:id="0" w:name="_GoBack"/>
      <w:bookmarkEnd w:id="0"/>
    </w:p>
    <w:p w:rsidR="0046172C" w:rsidRDefault="0046172C">
      <w:pPr>
        <w:rPr>
          <w:rFonts w:ascii="Times New Roman" w:hAnsi="Times New Roman" w:cs="Times New Roman"/>
          <w:sz w:val="24"/>
          <w:szCs w:val="24"/>
        </w:rPr>
      </w:pPr>
    </w:p>
    <w:p w:rsidR="0046172C" w:rsidRPr="0046172C" w:rsidRDefault="0046172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DŮVODOVÁ ZPRÁVA</w:t>
      </w:r>
    </w:p>
    <w:p w:rsidR="00A32C7A" w:rsidRDefault="0046172C" w:rsidP="00A32C7A">
      <w:pPr>
        <w:pStyle w:val="Odstavecseseznamem"/>
        <w:numPr>
          <w:ilvl w:val="0"/>
          <w:numId w:val="2"/>
        </w:numPr>
        <w:ind w:left="0" w:firstLine="0"/>
        <w:rPr>
          <w:rFonts w:ascii="Times New Roman" w:hAnsi="Times New Roman" w:cs="Times New Roman"/>
          <w:b/>
          <w:sz w:val="24"/>
          <w:szCs w:val="24"/>
        </w:rPr>
      </w:pPr>
      <w:r>
        <w:rPr>
          <w:rFonts w:ascii="Times New Roman" w:hAnsi="Times New Roman" w:cs="Times New Roman"/>
          <w:b/>
          <w:sz w:val="24"/>
          <w:szCs w:val="24"/>
        </w:rPr>
        <w:t>Název problému a jeho charakteristika</w:t>
      </w:r>
    </w:p>
    <w:p w:rsidR="0046172C" w:rsidRDefault="0046172C" w:rsidP="00A32C7A">
      <w:pPr>
        <w:pStyle w:val="Odstavecseseznamem"/>
        <w:ind w:left="0"/>
        <w:rPr>
          <w:rFonts w:ascii="Times New Roman" w:hAnsi="Times New Roman" w:cs="Times New Roman"/>
          <w:sz w:val="24"/>
          <w:szCs w:val="24"/>
        </w:rPr>
      </w:pPr>
      <w:r w:rsidRPr="00A32C7A">
        <w:rPr>
          <w:rFonts w:ascii="Times New Roman" w:hAnsi="Times New Roman" w:cs="Times New Roman"/>
          <w:sz w:val="24"/>
          <w:szCs w:val="24"/>
        </w:rPr>
        <w:t>Regulace hazardu na území městského obvodu Plzeň 2 – Slovany</w:t>
      </w:r>
    </w:p>
    <w:p w:rsidR="00A32C7A" w:rsidRPr="00A32C7A" w:rsidRDefault="00A32C7A" w:rsidP="00A32C7A">
      <w:pPr>
        <w:pStyle w:val="Odstavecseseznamem"/>
        <w:ind w:left="0"/>
        <w:rPr>
          <w:rFonts w:ascii="Times New Roman" w:hAnsi="Times New Roman" w:cs="Times New Roman"/>
          <w:b/>
          <w:sz w:val="24"/>
          <w:szCs w:val="24"/>
        </w:rPr>
      </w:pPr>
    </w:p>
    <w:p w:rsidR="0046172C" w:rsidRPr="0046172C" w:rsidRDefault="0046172C" w:rsidP="00A32C7A">
      <w:pPr>
        <w:pStyle w:val="Odstavecseseznamem"/>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Konstatování současného stavu a jeho analýza</w:t>
      </w:r>
    </w:p>
    <w:p w:rsidR="0046172C" w:rsidRDefault="0046172C" w:rsidP="00A32C7A">
      <w:pPr>
        <w:pStyle w:val="Odstavecseseznamem"/>
        <w:ind w:left="0"/>
        <w:jc w:val="both"/>
        <w:rPr>
          <w:rFonts w:ascii="Times New Roman" w:hAnsi="Times New Roman" w:cs="Times New Roman"/>
          <w:sz w:val="24"/>
          <w:szCs w:val="24"/>
        </w:rPr>
      </w:pPr>
      <w:r w:rsidRPr="0046172C">
        <w:rPr>
          <w:rFonts w:ascii="Times New Roman" w:hAnsi="Times New Roman" w:cs="Times New Roman"/>
          <w:sz w:val="24"/>
          <w:szCs w:val="24"/>
        </w:rPr>
        <w:t>MMP připrav</w:t>
      </w:r>
      <w:r>
        <w:rPr>
          <w:rFonts w:ascii="Times New Roman" w:hAnsi="Times New Roman" w:cs="Times New Roman"/>
          <w:sz w:val="24"/>
          <w:szCs w:val="24"/>
        </w:rPr>
        <w:t>il</w:t>
      </w:r>
      <w:r w:rsidRPr="0046172C">
        <w:rPr>
          <w:rFonts w:ascii="Times New Roman" w:hAnsi="Times New Roman" w:cs="Times New Roman"/>
          <w:sz w:val="24"/>
          <w:szCs w:val="24"/>
        </w:rPr>
        <w:t xml:space="preserve"> změnu přechodného ustanovení obecně závazné vyhlášky č.4/2012 o stanovení míst a času, ve kterém mohou být provozovány loterie, sázkové a jiné podobné hry, ve znění vyhlášky č. 11/2012 ve smyslu nálezu Ústavního soudu Pl.ÚS 6/13. Soud tímto výrokem zrušil celé ustanovení čl. II bodu 4. zákona č. 300/2011 Sb, ve znění „</w:t>
      </w:r>
      <w:r w:rsidRPr="0046172C">
        <w:rPr>
          <w:rFonts w:ascii="Times New Roman" w:hAnsi="Times New Roman" w:cs="Times New Roman"/>
          <w:i/>
          <w:sz w:val="24"/>
          <w:szCs w:val="24"/>
        </w:rPr>
        <w:t>Na povolení, která byla vydána podle § 2 písm. i), j) a podle § 50 odst. 3 zákona o loteriích a jiných podobných hrách, ve znění účinném před 1. lednem 2012, se zmocnění obce vydávat obecně závaznou vyhlášku nevztahuje do 31. prosince 2014</w:t>
      </w:r>
      <w:r>
        <w:rPr>
          <w:rFonts w:ascii="Times New Roman" w:hAnsi="Times New Roman" w:cs="Times New Roman"/>
          <w:i/>
          <w:sz w:val="24"/>
          <w:szCs w:val="24"/>
        </w:rPr>
        <w:t>.</w:t>
      </w:r>
    </w:p>
    <w:p w:rsidR="00397AAB" w:rsidRDefault="0046172C" w:rsidP="00A32C7A">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V</w:t>
      </w:r>
      <w:r w:rsidR="00082D86">
        <w:rPr>
          <w:rFonts w:ascii="Times New Roman" w:hAnsi="Times New Roman" w:cs="Times New Roman"/>
          <w:sz w:val="24"/>
          <w:szCs w:val="24"/>
        </w:rPr>
        <w:t> </w:t>
      </w:r>
      <w:r>
        <w:rPr>
          <w:rFonts w:ascii="Times New Roman" w:hAnsi="Times New Roman" w:cs="Times New Roman"/>
          <w:sz w:val="24"/>
          <w:szCs w:val="24"/>
        </w:rPr>
        <w:t>návrhu</w:t>
      </w:r>
      <w:r w:rsidR="00082D86">
        <w:rPr>
          <w:rFonts w:ascii="Times New Roman" w:hAnsi="Times New Roman" w:cs="Times New Roman"/>
          <w:sz w:val="24"/>
          <w:szCs w:val="24"/>
        </w:rPr>
        <w:t xml:space="preserve"> změny</w:t>
      </w:r>
      <w:r>
        <w:rPr>
          <w:rFonts w:ascii="Times New Roman" w:hAnsi="Times New Roman" w:cs="Times New Roman"/>
          <w:sz w:val="24"/>
          <w:szCs w:val="24"/>
        </w:rPr>
        <w:t xml:space="preserve"> výše uvedené obecně závazné vyhlášky č. 4/2</w:t>
      </w:r>
      <w:r w:rsidR="00082D86">
        <w:rPr>
          <w:rFonts w:ascii="Times New Roman" w:hAnsi="Times New Roman" w:cs="Times New Roman"/>
          <w:sz w:val="24"/>
          <w:szCs w:val="24"/>
        </w:rPr>
        <w:t>012 je vypustit odstavec II, který stanovil přechod</w:t>
      </w:r>
      <w:r w:rsidR="00397AAB">
        <w:rPr>
          <w:rFonts w:ascii="Times New Roman" w:hAnsi="Times New Roman" w:cs="Times New Roman"/>
          <w:sz w:val="24"/>
          <w:szCs w:val="24"/>
        </w:rPr>
        <w:t>né ustanovení s uvedenou lhůtou – viz příloha č. 1</w:t>
      </w:r>
    </w:p>
    <w:p w:rsidR="004573BD" w:rsidRDefault="00082D86" w:rsidP="00A32C7A">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V případě přijetí navržené změnové vyhlášky by při současném stavu byli provozovatelé hazardu nuceni ukončit provoz svých zařízení, což by </w:t>
      </w:r>
      <w:r w:rsidR="00B84FAF">
        <w:rPr>
          <w:rFonts w:ascii="Times New Roman" w:hAnsi="Times New Roman" w:cs="Times New Roman"/>
          <w:sz w:val="24"/>
          <w:szCs w:val="24"/>
        </w:rPr>
        <w:t xml:space="preserve">podle návrhu změny zákona o loteriích </w:t>
      </w:r>
      <w:r>
        <w:rPr>
          <w:rFonts w:ascii="Times New Roman" w:hAnsi="Times New Roman" w:cs="Times New Roman"/>
          <w:sz w:val="24"/>
          <w:szCs w:val="24"/>
        </w:rPr>
        <w:t xml:space="preserve">bylo reálné provést do konce </w:t>
      </w:r>
      <w:r w:rsidR="00B84FAF">
        <w:rPr>
          <w:rFonts w:ascii="Times New Roman" w:hAnsi="Times New Roman" w:cs="Times New Roman"/>
          <w:sz w:val="24"/>
          <w:szCs w:val="24"/>
        </w:rPr>
        <w:t>února příštího</w:t>
      </w:r>
      <w:r>
        <w:rPr>
          <w:rFonts w:ascii="Times New Roman" w:hAnsi="Times New Roman" w:cs="Times New Roman"/>
          <w:sz w:val="24"/>
          <w:szCs w:val="24"/>
        </w:rPr>
        <w:t xml:space="preserve"> roku</w:t>
      </w:r>
      <w:r w:rsidR="00B84FAF">
        <w:rPr>
          <w:rFonts w:ascii="Times New Roman" w:hAnsi="Times New Roman" w:cs="Times New Roman"/>
          <w:sz w:val="24"/>
          <w:szCs w:val="24"/>
        </w:rPr>
        <w:t>, pokud by se město Plzeň nedomáhalo svého práva u Ústavního soudu dříve</w:t>
      </w:r>
      <w:r>
        <w:rPr>
          <w:rFonts w:ascii="Times New Roman" w:hAnsi="Times New Roman" w:cs="Times New Roman"/>
          <w:sz w:val="24"/>
          <w:szCs w:val="24"/>
        </w:rPr>
        <w:t xml:space="preserve">. Uvedená vyhláška byla v minulosti pro město Plzeň schválena na základě vůle jednotlivých městských obvodů. Stav je tedy takový, že centrální městský obvod Plzeň 3  místa provozu loterií, sázkových a jiných podobných her omezil minimálně, městský obvod Plzeň 1 zpočátku nevymezil žádné lokality, později změnou vyhlášky vymezil místa, kde lze provozovat hry (reguloval jen v místech v blízkosti škol apod.), městský obvod Plzeň 4 povolil pouze jedno místo, kde je umístěno kasino (nákupní centrum na Rokycanské) a náš městský obvod </w:t>
      </w:r>
      <w:r w:rsidR="001522B6">
        <w:rPr>
          <w:rFonts w:ascii="Times New Roman" w:hAnsi="Times New Roman" w:cs="Times New Roman"/>
          <w:sz w:val="24"/>
          <w:szCs w:val="24"/>
        </w:rPr>
        <w:t xml:space="preserve">Plzeň 2- Slovany </w:t>
      </w:r>
      <w:r>
        <w:rPr>
          <w:rFonts w:ascii="Times New Roman" w:hAnsi="Times New Roman" w:cs="Times New Roman"/>
          <w:sz w:val="24"/>
          <w:szCs w:val="24"/>
        </w:rPr>
        <w:t>nepovolil žádná místa</w:t>
      </w:r>
      <w:r w:rsidR="001522B6">
        <w:rPr>
          <w:rFonts w:ascii="Times New Roman" w:hAnsi="Times New Roman" w:cs="Times New Roman"/>
          <w:sz w:val="24"/>
          <w:szCs w:val="24"/>
        </w:rPr>
        <w:t xml:space="preserve"> s tím, že povolená zařízení doběhnou do konce roku 2014.</w:t>
      </w:r>
    </w:p>
    <w:p w:rsidR="004573BD" w:rsidRDefault="004573BD" w:rsidP="00A32C7A">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Popis zařízeních, na kterých lze provozovat sázkové a jiné podobné hry je v samosta</w:t>
      </w:r>
      <w:r w:rsidR="004F37A2">
        <w:rPr>
          <w:rFonts w:ascii="Times New Roman" w:hAnsi="Times New Roman" w:cs="Times New Roman"/>
          <w:sz w:val="24"/>
          <w:szCs w:val="24"/>
        </w:rPr>
        <w:t>t</w:t>
      </w:r>
      <w:r>
        <w:rPr>
          <w:rFonts w:ascii="Times New Roman" w:hAnsi="Times New Roman" w:cs="Times New Roman"/>
          <w:sz w:val="24"/>
          <w:szCs w:val="24"/>
        </w:rPr>
        <w:t xml:space="preserve">né příloze č. </w:t>
      </w:r>
      <w:r w:rsidR="00F97EB8">
        <w:rPr>
          <w:rFonts w:ascii="Times New Roman" w:hAnsi="Times New Roman" w:cs="Times New Roman"/>
          <w:sz w:val="24"/>
          <w:szCs w:val="24"/>
        </w:rPr>
        <w:t>6</w:t>
      </w:r>
      <w:r w:rsidR="00CC282C">
        <w:rPr>
          <w:rFonts w:ascii="Times New Roman" w:hAnsi="Times New Roman" w:cs="Times New Roman"/>
          <w:sz w:val="24"/>
          <w:szCs w:val="24"/>
        </w:rPr>
        <w:t>.</w:t>
      </w:r>
    </w:p>
    <w:p w:rsidR="00A32C7A" w:rsidRDefault="00A32C7A" w:rsidP="00A32C7A">
      <w:pPr>
        <w:pStyle w:val="Odstavecseseznamem"/>
        <w:ind w:left="0"/>
        <w:rPr>
          <w:rFonts w:ascii="Times New Roman" w:hAnsi="Times New Roman" w:cs="Times New Roman"/>
          <w:sz w:val="24"/>
          <w:szCs w:val="24"/>
        </w:rPr>
      </w:pPr>
    </w:p>
    <w:p w:rsidR="00CC282C" w:rsidRDefault="00CC282C" w:rsidP="00A32C7A">
      <w:pPr>
        <w:pStyle w:val="Odstavecseseznamem"/>
        <w:ind w:left="0"/>
        <w:rPr>
          <w:rFonts w:ascii="Times New Roman" w:hAnsi="Times New Roman" w:cs="Times New Roman"/>
          <w:sz w:val="24"/>
          <w:szCs w:val="24"/>
        </w:rPr>
      </w:pPr>
    </w:p>
    <w:p w:rsidR="001522B6" w:rsidRDefault="001522B6" w:rsidP="00A32C7A">
      <w:pPr>
        <w:pStyle w:val="Odstavecseseznamem"/>
        <w:ind w:left="0"/>
        <w:rPr>
          <w:rFonts w:ascii="Times New Roman" w:hAnsi="Times New Roman" w:cs="Times New Roman"/>
          <w:sz w:val="24"/>
          <w:szCs w:val="24"/>
        </w:rPr>
      </w:pPr>
      <w:r>
        <w:rPr>
          <w:rFonts w:ascii="Times New Roman" w:hAnsi="Times New Roman" w:cs="Times New Roman"/>
          <w:sz w:val="24"/>
          <w:szCs w:val="24"/>
        </w:rPr>
        <w:t>Vývoj počtu zařízení v MO Plzeň 2:</w:t>
      </w:r>
    </w:p>
    <w:p w:rsidR="001522B6" w:rsidRDefault="00050595" w:rsidP="00A32C7A">
      <w:r>
        <w:rPr>
          <w:rFonts w:ascii="Times New Roman" w:hAnsi="Times New Roman" w:cs="Times New Roman"/>
          <w:sz w:val="24"/>
          <w:szCs w:val="24"/>
        </w:rPr>
        <w:t xml:space="preserve">             </w:t>
      </w:r>
      <w:r w:rsidR="001522B6">
        <w:rPr>
          <w:rFonts w:ascii="Times New Roman" w:hAnsi="Times New Roman" w:cs="Times New Roman"/>
          <w:sz w:val="24"/>
          <w:szCs w:val="24"/>
        </w:rPr>
        <w:t xml:space="preserve">                 </w:t>
      </w:r>
      <w:r w:rsidR="001522B6">
        <w:rPr>
          <w:b/>
          <w:bCs/>
        </w:rPr>
        <w:t>        </w:t>
      </w:r>
      <w:r>
        <w:t xml:space="preserve"> </w:t>
      </w:r>
    </w:p>
    <w:p w:rsidR="00050595" w:rsidRDefault="00050595" w:rsidP="00A32C7A">
      <w:pPr>
        <w:rPr>
          <w:rFonts w:ascii="Times New Roman" w:hAnsi="Times New Roman" w:cs="Times New Roman"/>
          <w:sz w:val="24"/>
          <w:szCs w:val="24"/>
        </w:rPr>
      </w:pPr>
      <w:r>
        <w:rPr>
          <w:rFonts w:ascii="Times New Roman" w:hAnsi="Times New Roman" w:cs="Times New Roman"/>
          <w:sz w:val="24"/>
          <w:szCs w:val="24"/>
        </w:rPr>
        <w:t xml:space="preserve">                                                          2011             2012           k 30.6.2013</w:t>
      </w:r>
    </w:p>
    <w:p w:rsidR="00050595" w:rsidRDefault="00050595" w:rsidP="00A32C7A">
      <w:pPr>
        <w:rPr>
          <w:rFonts w:ascii="Times New Roman" w:hAnsi="Times New Roman" w:cs="Times New Roman"/>
          <w:sz w:val="24"/>
          <w:szCs w:val="24"/>
        </w:rPr>
      </w:pPr>
      <w:r>
        <w:rPr>
          <w:rFonts w:ascii="Times New Roman" w:hAnsi="Times New Roman" w:cs="Times New Roman"/>
          <w:sz w:val="24"/>
          <w:szCs w:val="24"/>
        </w:rPr>
        <w:t xml:space="preserve">            VHP                                      146                  99                  94</w:t>
      </w:r>
    </w:p>
    <w:p w:rsidR="00050595" w:rsidRPr="00050595" w:rsidRDefault="00050595" w:rsidP="00A32C7A">
      <w:pPr>
        <w:rPr>
          <w:rFonts w:ascii="Times New Roman" w:hAnsi="Times New Roman" w:cs="Times New Roman"/>
          <w:sz w:val="24"/>
          <w:szCs w:val="24"/>
        </w:rPr>
      </w:pPr>
      <w:r>
        <w:rPr>
          <w:rFonts w:ascii="Times New Roman" w:hAnsi="Times New Roman" w:cs="Times New Roman"/>
          <w:sz w:val="24"/>
          <w:szCs w:val="24"/>
        </w:rPr>
        <w:t xml:space="preserve">            VLT                                       326                242                218</w:t>
      </w:r>
    </w:p>
    <w:p w:rsidR="001522B6" w:rsidRDefault="00050595" w:rsidP="00A32C7A">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p>
    <w:p w:rsidR="00CC282C" w:rsidRDefault="00CC282C" w:rsidP="00A32C7A">
      <w:pPr>
        <w:pStyle w:val="Odstavecseseznamem"/>
        <w:ind w:left="0"/>
        <w:rPr>
          <w:rFonts w:ascii="Times New Roman" w:hAnsi="Times New Roman" w:cs="Times New Roman"/>
          <w:sz w:val="24"/>
          <w:szCs w:val="24"/>
        </w:rPr>
      </w:pPr>
    </w:p>
    <w:p w:rsidR="00CC282C" w:rsidRDefault="00CC282C" w:rsidP="00A32C7A">
      <w:pPr>
        <w:pStyle w:val="Odstavecseseznamem"/>
        <w:ind w:left="0"/>
        <w:rPr>
          <w:rFonts w:ascii="Times New Roman" w:hAnsi="Times New Roman" w:cs="Times New Roman"/>
          <w:sz w:val="24"/>
          <w:szCs w:val="24"/>
        </w:rPr>
      </w:pPr>
    </w:p>
    <w:p w:rsidR="001522B6" w:rsidRDefault="001522B6" w:rsidP="00D57872">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Současné rozmístění provozoven, ve kterých se nacházejí buď jen VHP nebo jen VLT nebo obojí zařízení (VHP i VLT) je v příloze č. </w:t>
      </w:r>
      <w:r w:rsidR="00F97EB8">
        <w:rPr>
          <w:rFonts w:ascii="Times New Roman" w:hAnsi="Times New Roman" w:cs="Times New Roman"/>
          <w:sz w:val="24"/>
          <w:szCs w:val="24"/>
        </w:rPr>
        <w:t>3</w:t>
      </w:r>
      <w:r>
        <w:rPr>
          <w:rFonts w:ascii="Times New Roman" w:hAnsi="Times New Roman" w:cs="Times New Roman"/>
          <w:sz w:val="24"/>
          <w:szCs w:val="24"/>
        </w:rPr>
        <w:t xml:space="preserve">. Z této přílohy zjistíme, že většina provozoven (asi 2/3) se nachází v oblasti od hlavního nádraží (Petrohrad, Mikulášská, do poloviny Slovanské a k Jiráskovo náměstí). Zrušením těchto provozoven se nic podstatného pro uživatele těchto zařízení nezmění, neboť do centra města je to velmi blízko. Podstatný však by byl pro náš městský obvod dopad finanční. </w:t>
      </w:r>
    </w:p>
    <w:p w:rsidR="00050595" w:rsidRDefault="00050595" w:rsidP="00A32C7A">
      <w:pPr>
        <w:pStyle w:val="Odstavecseseznamem"/>
        <w:ind w:left="0"/>
        <w:rPr>
          <w:rFonts w:ascii="Times New Roman" w:hAnsi="Times New Roman" w:cs="Times New Roman"/>
          <w:sz w:val="24"/>
          <w:szCs w:val="24"/>
        </w:rPr>
      </w:pPr>
    </w:p>
    <w:p w:rsidR="00050595" w:rsidRPr="00FA572F" w:rsidRDefault="00050595" w:rsidP="00A32C7A">
      <w:pPr>
        <w:pStyle w:val="Odstavecseseznamem"/>
        <w:ind w:left="0"/>
        <w:rPr>
          <w:rFonts w:ascii="Times New Roman" w:hAnsi="Times New Roman" w:cs="Times New Roman"/>
          <w:sz w:val="24"/>
          <w:szCs w:val="24"/>
        </w:rPr>
      </w:pPr>
      <w:r w:rsidRPr="00FA572F">
        <w:rPr>
          <w:rFonts w:ascii="Times New Roman" w:hAnsi="Times New Roman" w:cs="Times New Roman"/>
          <w:sz w:val="24"/>
          <w:szCs w:val="24"/>
        </w:rPr>
        <w:t>Vývoj příjmů z hazardu do rozpočtu MO Plzeň 2 – Slovany byl následující:</w:t>
      </w:r>
    </w:p>
    <w:p w:rsidR="00050595" w:rsidRPr="00FA572F" w:rsidRDefault="00050595" w:rsidP="00A32C7A">
      <w:pPr>
        <w:rPr>
          <w:rFonts w:ascii="Times New Roman" w:hAnsi="Times New Roman" w:cs="Times New Roman"/>
          <w:sz w:val="24"/>
          <w:szCs w:val="24"/>
        </w:rPr>
      </w:pPr>
      <w:r w:rsidRPr="00FA572F">
        <w:rPr>
          <w:rFonts w:ascii="Times New Roman" w:hAnsi="Times New Roman" w:cs="Times New Roman"/>
          <w:sz w:val="24"/>
          <w:szCs w:val="24"/>
        </w:rPr>
        <w:t xml:space="preserve">             2011 …………….   10 678 tis. Kč</w:t>
      </w:r>
    </w:p>
    <w:p w:rsidR="00050595" w:rsidRPr="00FA572F" w:rsidRDefault="00050595" w:rsidP="00A32C7A">
      <w:pPr>
        <w:rPr>
          <w:rFonts w:ascii="Times New Roman" w:hAnsi="Times New Roman" w:cs="Times New Roman"/>
          <w:sz w:val="24"/>
          <w:szCs w:val="24"/>
        </w:rPr>
      </w:pPr>
      <w:r w:rsidRPr="00FA572F">
        <w:rPr>
          <w:rFonts w:ascii="Times New Roman" w:hAnsi="Times New Roman" w:cs="Times New Roman"/>
          <w:sz w:val="24"/>
          <w:szCs w:val="24"/>
        </w:rPr>
        <w:t xml:space="preserve">             2012 ………………10 539 (+  doplatek</w:t>
      </w:r>
      <w:r w:rsidRPr="00FA572F">
        <w:rPr>
          <w:rFonts w:ascii="Times New Roman" w:hAnsi="Times New Roman" w:cs="Times New Roman"/>
          <w:color w:val="1F497D"/>
          <w:sz w:val="24"/>
          <w:szCs w:val="24"/>
        </w:rPr>
        <w:t xml:space="preserve">  </w:t>
      </w:r>
      <w:r w:rsidRPr="00FA572F">
        <w:rPr>
          <w:rFonts w:ascii="Times New Roman" w:hAnsi="Times New Roman" w:cs="Times New Roman"/>
          <w:sz w:val="24"/>
          <w:szCs w:val="24"/>
        </w:rPr>
        <w:t>za r. 2012 v r. 2013   3 475 tis. Kč</w:t>
      </w:r>
      <w:r w:rsidRPr="00FA572F">
        <w:rPr>
          <w:rFonts w:ascii="Times New Roman" w:hAnsi="Times New Roman" w:cs="Times New Roman"/>
          <w:color w:val="1F497D"/>
          <w:sz w:val="24"/>
          <w:szCs w:val="24"/>
        </w:rPr>
        <w:t>)</w:t>
      </w:r>
    </w:p>
    <w:p w:rsidR="00050595" w:rsidRPr="00FA572F" w:rsidRDefault="00050595" w:rsidP="00A32C7A">
      <w:pPr>
        <w:rPr>
          <w:rFonts w:ascii="Times New Roman" w:hAnsi="Times New Roman" w:cs="Times New Roman"/>
          <w:sz w:val="24"/>
          <w:szCs w:val="24"/>
        </w:rPr>
      </w:pPr>
      <w:r w:rsidRPr="00FA572F">
        <w:rPr>
          <w:rFonts w:ascii="Times New Roman" w:hAnsi="Times New Roman" w:cs="Times New Roman"/>
          <w:sz w:val="24"/>
          <w:szCs w:val="24"/>
        </w:rPr>
        <w:t xml:space="preserve">             2013      rozpočet  …15 454 tis. Kč</w:t>
      </w:r>
    </w:p>
    <w:p w:rsidR="00D57872" w:rsidRDefault="00FA572F" w:rsidP="00CC282C">
      <w:pPr>
        <w:jc w:val="both"/>
        <w:rPr>
          <w:rFonts w:ascii="Times New Roman" w:hAnsi="Times New Roman" w:cs="Times New Roman"/>
          <w:sz w:val="24"/>
          <w:szCs w:val="24"/>
        </w:rPr>
      </w:pPr>
      <w:r w:rsidRPr="00FA572F">
        <w:rPr>
          <w:rFonts w:ascii="Times New Roman" w:hAnsi="Times New Roman" w:cs="Times New Roman"/>
          <w:sz w:val="24"/>
          <w:szCs w:val="24"/>
        </w:rPr>
        <w:t>Příjem z hazardu (tzv. odvod z loterií a jiných podobných her) získává město</w:t>
      </w:r>
      <w:r>
        <w:rPr>
          <w:rFonts w:ascii="Times New Roman" w:hAnsi="Times New Roman" w:cs="Times New Roman"/>
          <w:sz w:val="24"/>
          <w:szCs w:val="24"/>
        </w:rPr>
        <w:t xml:space="preserve"> Plzeň od</w:t>
      </w:r>
      <w:r w:rsidR="00A32C7A">
        <w:rPr>
          <w:rFonts w:ascii="Times New Roman" w:hAnsi="Times New Roman" w:cs="Times New Roman"/>
          <w:sz w:val="24"/>
          <w:szCs w:val="24"/>
        </w:rPr>
        <w:t xml:space="preserve"> </w:t>
      </w:r>
      <w:r>
        <w:rPr>
          <w:rFonts w:ascii="Times New Roman" w:hAnsi="Times New Roman" w:cs="Times New Roman"/>
          <w:sz w:val="24"/>
          <w:szCs w:val="24"/>
        </w:rPr>
        <w:t xml:space="preserve">centralizovaného finančního úřadu, kterému uvedený odvod odvádí provozovatelé sázkových a jiných podobných her. Tento finanční úřad je pak převádí obcím podle umístění provozoven. Příjmy se rozlišují na příjmy z loterií: pol. </w:t>
      </w:r>
      <w:r w:rsidR="005D5450">
        <w:rPr>
          <w:rFonts w:ascii="Times New Roman" w:hAnsi="Times New Roman" w:cs="Times New Roman"/>
          <w:sz w:val="24"/>
          <w:szCs w:val="24"/>
        </w:rPr>
        <w:t xml:space="preserve">1351 </w:t>
      </w:r>
      <w:r>
        <w:rPr>
          <w:rFonts w:ascii="Times New Roman" w:hAnsi="Times New Roman" w:cs="Times New Roman"/>
          <w:sz w:val="24"/>
          <w:szCs w:val="24"/>
        </w:rPr>
        <w:t xml:space="preserve">– v r. 2012 takto město dostalo </w:t>
      </w:r>
      <w:r w:rsidR="00A32C7A">
        <w:rPr>
          <w:rFonts w:ascii="Times New Roman" w:hAnsi="Times New Roman" w:cs="Times New Roman"/>
          <w:sz w:val="24"/>
          <w:szCs w:val="24"/>
        </w:rPr>
        <w:t xml:space="preserve">9 907 </w:t>
      </w:r>
      <w:r w:rsidR="005D5450">
        <w:rPr>
          <w:rFonts w:ascii="Times New Roman" w:hAnsi="Times New Roman" w:cs="Times New Roman"/>
          <w:sz w:val="24"/>
          <w:szCs w:val="24"/>
        </w:rPr>
        <w:t>tis. Kč – ponecháno v rozpočtu MMP</w:t>
      </w:r>
      <w:r>
        <w:rPr>
          <w:rFonts w:ascii="Times New Roman" w:hAnsi="Times New Roman" w:cs="Times New Roman"/>
          <w:sz w:val="24"/>
          <w:szCs w:val="24"/>
        </w:rPr>
        <w:t xml:space="preserve">                                                                                               a příjmy ze sázkových a jiných podobných her (VHP, VLT) pol. </w:t>
      </w:r>
      <w:r w:rsidR="005D5450">
        <w:rPr>
          <w:rFonts w:ascii="Times New Roman" w:hAnsi="Times New Roman" w:cs="Times New Roman"/>
          <w:sz w:val="24"/>
          <w:szCs w:val="24"/>
        </w:rPr>
        <w:t>1355</w:t>
      </w:r>
      <w:r>
        <w:rPr>
          <w:rFonts w:ascii="Times New Roman" w:hAnsi="Times New Roman" w:cs="Times New Roman"/>
          <w:sz w:val="24"/>
          <w:szCs w:val="24"/>
        </w:rPr>
        <w:t xml:space="preserve"> </w:t>
      </w:r>
      <w:r w:rsidR="00A32C7A">
        <w:rPr>
          <w:rFonts w:ascii="Times New Roman" w:hAnsi="Times New Roman" w:cs="Times New Roman"/>
          <w:sz w:val="24"/>
          <w:szCs w:val="24"/>
        </w:rPr>
        <w:t>– v r. 2012 takto město získalo</w:t>
      </w:r>
      <w:r>
        <w:rPr>
          <w:rFonts w:ascii="Times New Roman" w:hAnsi="Times New Roman" w:cs="Times New Roman"/>
          <w:sz w:val="24"/>
          <w:szCs w:val="24"/>
        </w:rPr>
        <w:t xml:space="preserve"> </w:t>
      </w:r>
      <w:r w:rsidR="005D5450">
        <w:rPr>
          <w:rFonts w:ascii="Times New Roman" w:hAnsi="Times New Roman" w:cs="Times New Roman"/>
          <w:sz w:val="24"/>
          <w:szCs w:val="24"/>
        </w:rPr>
        <w:t>102 899 tis. Kč.</w:t>
      </w:r>
      <w:r>
        <w:rPr>
          <w:rFonts w:ascii="Times New Roman" w:hAnsi="Times New Roman" w:cs="Times New Roman"/>
          <w:sz w:val="24"/>
          <w:szCs w:val="24"/>
        </w:rPr>
        <w:t xml:space="preserve"> Město Plzeň pak rozděluje příjmy z pol. </w:t>
      </w:r>
      <w:r w:rsidR="005D5450">
        <w:rPr>
          <w:rFonts w:ascii="Times New Roman" w:hAnsi="Times New Roman" w:cs="Times New Roman"/>
          <w:sz w:val="24"/>
          <w:szCs w:val="24"/>
        </w:rPr>
        <w:t>1355</w:t>
      </w:r>
      <w:r>
        <w:rPr>
          <w:rFonts w:ascii="Times New Roman" w:hAnsi="Times New Roman" w:cs="Times New Roman"/>
          <w:sz w:val="24"/>
          <w:szCs w:val="24"/>
        </w:rPr>
        <w:t xml:space="preserve"> </w:t>
      </w:r>
      <w:r w:rsidR="005D5450">
        <w:rPr>
          <w:rFonts w:ascii="Times New Roman" w:hAnsi="Times New Roman" w:cs="Times New Roman"/>
          <w:sz w:val="24"/>
          <w:szCs w:val="24"/>
        </w:rPr>
        <w:t>j</w:t>
      </w:r>
      <w:r>
        <w:rPr>
          <w:rFonts w:ascii="Times New Roman" w:hAnsi="Times New Roman" w:cs="Times New Roman"/>
          <w:sz w:val="24"/>
          <w:szCs w:val="24"/>
        </w:rPr>
        <w:t>ednotlivým městským obvodům podle počtu zařízení, která jsou um</w:t>
      </w:r>
      <w:r w:rsidR="002F775E">
        <w:rPr>
          <w:rFonts w:ascii="Times New Roman" w:hAnsi="Times New Roman" w:cs="Times New Roman"/>
          <w:sz w:val="24"/>
          <w:szCs w:val="24"/>
        </w:rPr>
        <w:t>ístěna na jednotlivých obvodech. Pro náš MO P2 to bylo 10 539 tis. Kč.</w:t>
      </w:r>
      <w:r w:rsidR="00050595" w:rsidRPr="00FA572F">
        <w:rPr>
          <w:rFonts w:ascii="Times New Roman" w:hAnsi="Times New Roman" w:cs="Times New Roman"/>
          <w:sz w:val="24"/>
          <w:szCs w:val="24"/>
        </w:rPr>
        <w:t xml:space="preserve">      </w:t>
      </w:r>
      <w:r w:rsidRPr="00FA572F">
        <w:rPr>
          <w:rFonts w:ascii="Times New Roman" w:hAnsi="Times New Roman" w:cs="Times New Roman"/>
          <w:sz w:val="24"/>
          <w:szCs w:val="24"/>
        </w:rPr>
        <w:t xml:space="preserve">       </w:t>
      </w:r>
    </w:p>
    <w:p w:rsidR="00135112" w:rsidRPr="0046172C" w:rsidRDefault="00135112" w:rsidP="00A32C7A">
      <w:pPr>
        <w:rPr>
          <w:rFonts w:ascii="Times New Roman" w:hAnsi="Times New Roman" w:cs="Times New Roman"/>
          <w:sz w:val="24"/>
          <w:szCs w:val="24"/>
        </w:rPr>
      </w:pPr>
      <w:r w:rsidRPr="0046172C">
        <w:rPr>
          <w:rFonts w:ascii="Times New Roman" w:hAnsi="Times New Roman" w:cs="Times New Roman"/>
          <w:sz w:val="24"/>
          <w:szCs w:val="24"/>
        </w:rPr>
        <w:t>Promítnutí příjmů z hazardu do rozpočtu UMO P2 – Slovany v následujících letech</w:t>
      </w:r>
      <w:r w:rsidR="002F775E">
        <w:rPr>
          <w:rFonts w:ascii="Times New Roman" w:hAnsi="Times New Roman" w:cs="Times New Roman"/>
          <w:sz w:val="24"/>
          <w:szCs w:val="24"/>
        </w:rPr>
        <w:t>:</w:t>
      </w:r>
    </w:p>
    <w:p w:rsidR="00135112" w:rsidRPr="0046172C" w:rsidRDefault="00135112" w:rsidP="00A32C7A">
      <w:pPr>
        <w:jc w:val="both"/>
        <w:rPr>
          <w:rFonts w:ascii="Times New Roman" w:hAnsi="Times New Roman" w:cs="Times New Roman"/>
          <w:sz w:val="24"/>
          <w:szCs w:val="24"/>
        </w:rPr>
      </w:pPr>
      <w:r w:rsidRPr="0046172C">
        <w:rPr>
          <w:rFonts w:ascii="Times New Roman" w:hAnsi="Times New Roman" w:cs="Times New Roman"/>
          <w:sz w:val="24"/>
          <w:szCs w:val="24"/>
        </w:rPr>
        <w:t xml:space="preserve">V souladu s usnesením ZMP č. </w:t>
      </w:r>
      <w:r w:rsidR="005C58A4" w:rsidRPr="0046172C">
        <w:rPr>
          <w:rFonts w:ascii="Times New Roman" w:hAnsi="Times New Roman" w:cs="Times New Roman"/>
          <w:sz w:val="24"/>
          <w:szCs w:val="24"/>
        </w:rPr>
        <w:t>579</w:t>
      </w:r>
      <w:r w:rsidRPr="0046172C">
        <w:rPr>
          <w:rFonts w:ascii="Times New Roman" w:hAnsi="Times New Roman" w:cs="Times New Roman"/>
          <w:sz w:val="24"/>
          <w:szCs w:val="24"/>
        </w:rPr>
        <w:t xml:space="preserve"> ze dne 8. 11. 2012, kterým byl schválen finanční vztah rozpočtu města a městských obvodů, </w:t>
      </w:r>
      <w:r w:rsidR="00D02ECC" w:rsidRPr="0046172C">
        <w:rPr>
          <w:rFonts w:ascii="Times New Roman" w:hAnsi="Times New Roman" w:cs="Times New Roman"/>
          <w:sz w:val="24"/>
          <w:szCs w:val="24"/>
        </w:rPr>
        <w:t>činí</w:t>
      </w:r>
      <w:r w:rsidRPr="0046172C">
        <w:rPr>
          <w:rFonts w:ascii="Times New Roman" w:hAnsi="Times New Roman" w:cs="Times New Roman"/>
          <w:sz w:val="24"/>
          <w:szCs w:val="24"/>
        </w:rPr>
        <w:t xml:space="preserve"> příjem za provozování výše uvedených hracích přístrojů pro rok 2013 – 15 454 tis. Kč. </w:t>
      </w:r>
      <w:r w:rsidR="007B68B3" w:rsidRPr="0046172C">
        <w:rPr>
          <w:rFonts w:ascii="Times New Roman" w:hAnsi="Times New Roman" w:cs="Times New Roman"/>
          <w:sz w:val="24"/>
          <w:szCs w:val="24"/>
        </w:rPr>
        <w:t>Díky t</w:t>
      </w:r>
      <w:r w:rsidR="002F775E">
        <w:rPr>
          <w:rFonts w:ascii="Times New Roman" w:hAnsi="Times New Roman" w:cs="Times New Roman"/>
          <w:sz w:val="24"/>
          <w:szCs w:val="24"/>
        </w:rPr>
        <w:t>omuto příjmu může městský obvod</w:t>
      </w:r>
      <w:r w:rsidR="007B68B3" w:rsidRPr="0046172C">
        <w:rPr>
          <w:rFonts w:ascii="Times New Roman" w:hAnsi="Times New Roman" w:cs="Times New Roman"/>
          <w:sz w:val="24"/>
          <w:szCs w:val="24"/>
        </w:rPr>
        <w:t>, v souladu s usnesením ZMO P2 č. 52/2012 vyplácet dotace jiným neziskovým organizacím, neboť 5% z celkové výše příjmů za hazard jde na výdaje na dotace</w:t>
      </w:r>
      <w:r w:rsidR="00A2718F">
        <w:rPr>
          <w:rFonts w:ascii="Times New Roman" w:hAnsi="Times New Roman" w:cs="Times New Roman"/>
          <w:sz w:val="24"/>
          <w:szCs w:val="24"/>
        </w:rPr>
        <w:t xml:space="preserve"> (granty)</w:t>
      </w:r>
      <w:r w:rsidR="007B68B3" w:rsidRPr="0046172C">
        <w:rPr>
          <w:rFonts w:ascii="Times New Roman" w:hAnsi="Times New Roman" w:cs="Times New Roman"/>
          <w:sz w:val="24"/>
          <w:szCs w:val="24"/>
        </w:rPr>
        <w:t xml:space="preserve">. Opomenout nemůžeme v tomto případě ani </w:t>
      </w:r>
      <w:r w:rsidR="00301168" w:rsidRPr="0046172C">
        <w:rPr>
          <w:rFonts w:ascii="Times New Roman" w:hAnsi="Times New Roman" w:cs="Times New Roman"/>
          <w:sz w:val="24"/>
          <w:szCs w:val="24"/>
        </w:rPr>
        <w:t xml:space="preserve">druhou část výdajů na dotace, která je tvořena převodem 10% z přebytku hospodaření. </w:t>
      </w:r>
      <w:r w:rsidR="00E64F10" w:rsidRPr="0046172C">
        <w:rPr>
          <w:rFonts w:ascii="Times New Roman" w:hAnsi="Times New Roman" w:cs="Times New Roman"/>
          <w:sz w:val="24"/>
          <w:szCs w:val="24"/>
        </w:rPr>
        <w:t xml:space="preserve">Z těchto důvodů mohou být v roce 2013 vyplaceny dotace v celkové výši 1 830 tis. Kč. </w:t>
      </w:r>
      <w:r w:rsidR="00301168" w:rsidRPr="0046172C">
        <w:rPr>
          <w:rFonts w:ascii="Times New Roman" w:hAnsi="Times New Roman" w:cs="Times New Roman"/>
          <w:sz w:val="24"/>
          <w:szCs w:val="24"/>
        </w:rPr>
        <w:t>Pokud by byl městský obvod výrazně krácen na příjmech, odrazila by se tato skutečnost i na výši přebytku a tudíž je reálný předpoklad, že fina</w:t>
      </w:r>
      <w:r w:rsidR="00E64F10" w:rsidRPr="0046172C">
        <w:rPr>
          <w:rFonts w:ascii="Times New Roman" w:hAnsi="Times New Roman" w:cs="Times New Roman"/>
          <w:sz w:val="24"/>
          <w:szCs w:val="24"/>
        </w:rPr>
        <w:t>n</w:t>
      </w:r>
      <w:r w:rsidR="00301168" w:rsidRPr="0046172C">
        <w:rPr>
          <w:rFonts w:ascii="Times New Roman" w:hAnsi="Times New Roman" w:cs="Times New Roman"/>
          <w:sz w:val="24"/>
          <w:szCs w:val="24"/>
        </w:rPr>
        <w:t>ční prostředky na dotace by nebyly z čeho</w:t>
      </w:r>
      <w:r w:rsidR="007B68B3" w:rsidRPr="0046172C">
        <w:rPr>
          <w:rFonts w:ascii="Times New Roman" w:hAnsi="Times New Roman" w:cs="Times New Roman"/>
          <w:sz w:val="24"/>
          <w:szCs w:val="24"/>
        </w:rPr>
        <w:t xml:space="preserve"> </w:t>
      </w:r>
      <w:r w:rsidR="00E64F10" w:rsidRPr="0046172C">
        <w:rPr>
          <w:rFonts w:ascii="Times New Roman" w:hAnsi="Times New Roman" w:cs="Times New Roman"/>
          <w:sz w:val="24"/>
          <w:szCs w:val="24"/>
        </w:rPr>
        <w:t>tvořit.</w:t>
      </w:r>
    </w:p>
    <w:p w:rsidR="00E64F10" w:rsidRPr="0046172C" w:rsidRDefault="00E64F10" w:rsidP="00A32C7A">
      <w:pPr>
        <w:jc w:val="both"/>
        <w:rPr>
          <w:rFonts w:ascii="Times New Roman" w:hAnsi="Times New Roman" w:cs="Times New Roman"/>
          <w:sz w:val="24"/>
          <w:szCs w:val="24"/>
        </w:rPr>
      </w:pPr>
      <w:r w:rsidRPr="0046172C">
        <w:rPr>
          <w:rFonts w:ascii="Times New Roman" w:hAnsi="Times New Roman" w:cs="Times New Roman"/>
          <w:sz w:val="24"/>
          <w:szCs w:val="24"/>
        </w:rPr>
        <w:t xml:space="preserve">Výrazný propad v příjmech by se neodrazil nejenom na darech, </w:t>
      </w:r>
      <w:r w:rsidR="002F775E">
        <w:rPr>
          <w:rFonts w:ascii="Times New Roman" w:hAnsi="Times New Roman" w:cs="Times New Roman"/>
          <w:sz w:val="24"/>
          <w:szCs w:val="24"/>
        </w:rPr>
        <w:t>ale i např. na celkovém provozu</w:t>
      </w:r>
      <w:r w:rsidRPr="0046172C">
        <w:rPr>
          <w:rFonts w:ascii="Times New Roman" w:hAnsi="Times New Roman" w:cs="Times New Roman"/>
          <w:sz w:val="24"/>
          <w:szCs w:val="24"/>
        </w:rPr>
        <w:t xml:space="preserve">. </w:t>
      </w:r>
    </w:p>
    <w:p w:rsidR="00397AAB" w:rsidRDefault="00397AAB" w:rsidP="00A32C7A">
      <w:pPr>
        <w:jc w:val="both"/>
        <w:rPr>
          <w:rFonts w:ascii="Times New Roman" w:hAnsi="Times New Roman" w:cs="Times New Roman"/>
          <w:sz w:val="24"/>
          <w:szCs w:val="24"/>
        </w:rPr>
      </w:pPr>
      <w:r>
        <w:rPr>
          <w:rFonts w:ascii="Times New Roman" w:hAnsi="Times New Roman" w:cs="Times New Roman"/>
          <w:sz w:val="24"/>
          <w:szCs w:val="24"/>
        </w:rPr>
        <w:t>Přehled o příjmech a struktury výdajů rozpočtu MO Plzeň-2 2013 schváleného a upraveného k 30.6.:</w:t>
      </w:r>
    </w:p>
    <w:p w:rsidR="00CC282C" w:rsidRDefault="00CC282C" w:rsidP="00A32C7A">
      <w:pPr>
        <w:jc w:val="both"/>
        <w:rPr>
          <w:rFonts w:ascii="Times New Roman" w:hAnsi="Times New Roman" w:cs="Times New Roman"/>
          <w:sz w:val="24"/>
          <w:szCs w:val="24"/>
        </w:rPr>
      </w:pPr>
    </w:p>
    <w:tbl>
      <w:tblPr>
        <w:tblW w:w="8220" w:type="dxa"/>
        <w:tblInd w:w="55" w:type="dxa"/>
        <w:tblCellMar>
          <w:left w:w="70" w:type="dxa"/>
          <w:right w:w="70" w:type="dxa"/>
        </w:tblCellMar>
        <w:tblLook w:val="04A0" w:firstRow="1" w:lastRow="0" w:firstColumn="1" w:lastColumn="0" w:noHBand="0" w:noVBand="1"/>
      </w:tblPr>
      <w:tblGrid>
        <w:gridCol w:w="2620"/>
        <w:gridCol w:w="1900"/>
        <w:gridCol w:w="2740"/>
        <w:gridCol w:w="960"/>
      </w:tblGrid>
      <w:tr w:rsidR="00397AAB" w:rsidRPr="00397AAB" w:rsidTr="00397AAB">
        <w:trPr>
          <w:trHeight w:val="300"/>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Rozpočet schválený</w:t>
            </w:r>
          </w:p>
        </w:tc>
        <w:tc>
          <w:tcPr>
            <w:tcW w:w="2740" w:type="dxa"/>
            <w:tcBorders>
              <w:top w:val="single" w:sz="8" w:space="0" w:color="auto"/>
              <w:left w:val="nil"/>
              <w:bottom w:val="single" w:sz="8" w:space="0" w:color="auto"/>
              <w:right w:val="single" w:sz="8"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Rozpočet upravený k 30. 6.</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Příjmy celkem</w:t>
            </w:r>
          </w:p>
        </w:tc>
        <w:tc>
          <w:tcPr>
            <w:tcW w:w="1900" w:type="dxa"/>
            <w:tcBorders>
              <w:top w:val="nil"/>
              <w:left w:val="nil"/>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15416</w:t>
            </w:r>
          </w:p>
        </w:tc>
        <w:tc>
          <w:tcPr>
            <w:tcW w:w="2740" w:type="dxa"/>
            <w:tcBorders>
              <w:top w:val="nil"/>
              <w:left w:val="nil"/>
              <w:bottom w:val="single" w:sz="4"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17443</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single" w:sz="8" w:space="0" w:color="auto"/>
              <w:bottom w:val="nil"/>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Financování</w:t>
            </w:r>
          </w:p>
        </w:tc>
        <w:tc>
          <w:tcPr>
            <w:tcW w:w="1900" w:type="dxa"/>
            <w:tcBorders>
              <w:top w:val="nil"/>
              <w:left w:val="nil"/>
              <w:bottom w:val="nil"/>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125936</w:t>
            </w:r>
          </w:p>
        </w:tc>
        <w:tc>
          <w:tcPr>
            <w:tcW w:w="2740" w:type="dxa"/>
            <w:tcBorders>
              <w:top w:val="nil"/>
              <w:left w:val="nil"/>
              <w:bottom w:val="nil"/>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169665</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Výdaje celkem</w:t>
            </w:r>
          </w:p>
        </w:tc>
        <w:tc>
          <w:tcPr>
            <w:tcW w:w="1900" w:type="dxa"/>
            <w:tcBorders>
              <w:top w:val="single" w:sz="4" w:space="0" w:color="auto"/>
              <w:left w:val="nil"/>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141352</w:t>
            </w:r>
          </w:p>
        </w:tc>
        <w:tc>
          <w:tcPr>
            <w:tcW w:w="2740" w:type="dxa"/>
            <w:tcBorders>
              <w:top w:val="single" w:sz="4" w:space="0" w:color="auto"/>
              <w:left w:val="nil"/>
              <w:bottom w:val="single" w:sz="8"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187108</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Rozdělení výdajů</w:t>
            </w:r>
          </w:p>
        </w:tc>
        <w:tc>
          <w:tcPr>
            <w:tcW w:w="1900" w:type="dxa"/>
            <w:tcBorders>
              <w:top w:val="single" w:sz="8" w:space="0" w:color="auto"/>
              <w:left w:val="nil"/>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Rozpočet schválený</w:t>
            </w:r>
          </w:p>
        </w:tc>
        <w:tc>
          <w:tcPr>
            <w:tcW w:w="2740" w:type="dxa"/>
            <w:tcBorders>
              <w:top w:val="single" w:sz="8" w:space="0" w:color="auto"/>
              <w:left w:val="nil"/>
              <w:bottom w:val="single" w:sz="8" w:space="0" w:color="auto"/>
              <w:right w:val="single" w:sz="8"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Rozpočet upravený k 30. 6.</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Provoz úřadu a správa maj.</w:t>
            </w:r>
          </w:p>
        </w:tc>
        <w:tc>
          <w:tcPr>
            <w:tcW w:w="1900" w:type="dxa"/>
            <w:tcBorders>
              <w:top w:val="nil"/>
              <w:left w:val="nil"/>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66953</w:t>
            </w:r>
          </w:p>
        </w:tc>
        <w:tc>
          <w:tcPr>
            <w:tcW w:w="2740" w:type="dxa"/>
            <w:tcBorders>
              <w:top w:val="nil"/>
              <w:left w:val="nil"/>
              <w:bottom w:val="single" w:sz="4"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70167</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Dotace a dary</w:t>
            </w:r>
          </w:p>
        </w:tc>
        <w:tc>
          <w:tcPr>
            <w:tcW w:w="1900" w:type="dxa"/>
            <w:tcBorders>
              <w:top w:val="nil"/>
              <w:left w:val="nil"/>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772</w:t>
            </w:r>
          </w:p>
        </w:tc>
        <w:tc>
          <w:tcPr>
            <w:tcW w:w="2740" w:type="dxa"/>
            <w:tcBorders>
              <w:top w:val="nil"/>
              <w:left w:val="nil"/>
              <w:bottom w:val="single" w:sz="4"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1792</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Investice (IaM + SDH)</w:t>
            </w:r>
          </w:p>
        </w:tc>
        <w:tc>
          <w:tcPr>
            <w:tcW w:w="1900" w:type="dxa"/>
            <w:tcBorders>
              <w:top w:val="nil"/>
              <w:left w:val="nil"/>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29397</w:t>
            </w:r>
          </w:p>
        </w:tc>
        <w:tc>
          <w:tcPr>
            <w:tcW w:w="2740" w:type="dxa"/>
            <w:tcBorders>
              <w:top w:val="nil"/>
              <w:left w:val="nil"/>
              <w:bottom w:val="single" w:sz="4"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70819</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Životní prostředí</w:t>
            </w:r>
          </w:p>
        </w:tc>
        <w:tc>
          <w:tcPr>
            <w:tcW w:w="1900" w:type="dxa"/>
            <w:tcBorders>
              <w:top w:val="nil"/>
              <w:left w:val="nil"/>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43040</w:t>
            </w:r>
          </w:p>
        </w:tc>
        <w:tc>
          <w:tcPr>
            <w:tcW w:w="2740" w:type="dxa"/>
            <w:tcBorders>
              <w:top w:val="nil"/>
              <w:left w:val="nil"/>
              <w:bottom w:val="single" w:sz="4"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43440</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Ostatní</w:t>
            </w:r>
          </w:p>
        </w:tc>
        <w:tc>
          <w:tcPr>
            <w:tcW w:w="1900" w:type="dxa"/>
            <w:tcBorders>
              <w:top w:val="nil"/>
              <w:left w:val="nil"/>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1190</w:t>
            </w:r>
          </w:p>
        </w:tc>
        <w:tc>
          <w:tcPr>
            <w:tcW w:w="2740" w:type="dxa"/>
            <w:tcBorders>
              <w:top w:val="nil"/>
              <w:left w:val="nil"/>
              <w:bottom w:val="single" w:sz="8"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890</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nil"/>
              <w:left w:val="single" w:sz="8" w:space="0" w:color="auto"/>
              <w:bottom w:val="single" w:sz="8" w:space="0" w:color="auto"/>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Výdaje celkem</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141352</w:t>
            </w:r>
          </w:p>
        </w:tc>
        <w:tc>
          <w:tcPr>
            <w:tcW w:w="2740" w:type="dxa"/>
            <w:tcBorders>
              <w:top w:val="nil"/>
              <w:left w:val="single" w:sz="4" w:space="0" w:color="auto"/>
              <w:bottom w:val="single" w:sz="8"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187108</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7260" w:type="dxa"/>
            <w:gridSpan w:val="3"/>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Ostatní =  kultura, pohřebnictví, propagace, záležitosti kultury, tisk IZ</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nil"/>
              <w:bottom w:val="nil"/>
              <w:right w:val="nil"/>
            </w:tcBorders>
            <w:shd w:val="clear" w:color="auto" w:fill="auto"/>
            <w:noWrap/>
            <w:vAlign w:val="bottom"/>
            <w:hideMark/>
          </w:tcPr>
          <w:p w:rsidR="00D57872" w:rsidRPr="00397AAB" w:rsidRDefault="00D57872" w:rsidP="00A32C7A">
            <w:pPr>
              <w:spacing w:after="0" w:line="240" w:lineRule="auto"/>
              <w:rPr>
                <w:rFonts w:ascii="Times New Roman" w:eastAsia="Times New Roman" w:hAnsi="Times New Roman"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4520" w:type="dxa"/>
            <w:gridSpan w:val="2"/>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Kapitálové výdaje odboru MaI</w:t>
            </w: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single" w:sz="8" w:space="0" w:color="auto"/>
              <w:left w:val="single" w:sz="8" w:space="0" w:color="auto"/>
              <w:bottom w:val="nil"/>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Rozpočet schválený</w:t>
            </w:r>
          </w:p>
        </w:tc>
        <w:tc>
          <w:tcPr>
            <w:tcW w:w="2740" w:type="dxa"/>
            <w:tcBorders>
              <w:top w:val="single" w:sz="8" w:space="0" w:color="auto"/>
              <w:left w:val="nil"/>
              <w:bottom w:val="nil"/>
              <w:right w:val="single" w:sz="8"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Rozpočet upravený k 30. 6.</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Prostředky z FRR</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0</w:t>
            </w:r>
          </w:p>
        </w:tc>
        <w:tc>
          <w:tcPr>
            <w:tcW w:w="2740" w:type="dxa"/>
            <w:tcBorders>
              <w:top w:val="single" w:sz="8" w:space="0" w:color="auto"/>
              <w:left w:val="nil"/>
              <w:bottom w:val="single" w:sz="4"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12325</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Prostředky z MMP</w:t>
            </w:r>
          </w:p>
        </w:tc>
        <w:tc>
          <w:tcPr>
            <w:tcW w:w="1900" w:type="dxa"/>
            <w:tcBorders>
              <w:top w:val="nil"/>
              <w:left w:val="nil"/>
              <w:bottom w:val="single" w:sz="4"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26626</w:t>
            </w:r>
          </w:p>
        </w:tc>
        <w:tc>
          <w:tcPr>
            <w:tcW w:w="2740" w:type="dxa"/>
            <w:tcBorders>
              <w:top w:val="nil"/>
              <w:left w:val="nil"/>
              <w:bottom w:val="single" w:sz="4"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51367</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nil"/>
              <w:left w:val="single" w:sz="8" w:space="0" w:color="auto"/>
              <w:bottom w:val="nil"/>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Rozpočet MO</w:t>
            </w:r>
          </w:p>
        </w:tc>
        <w:tc>
          <w:tcPr>
            <w:tcW w:w="1900" w:type="dxa"/>
            <w:tcBorders>
              <w:top w:val="nil"/>
              <w:left w:val="nil"/>
              <w:bottom w:val="nil"/>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2771</w:t>
            </w:r>
          </w:p>
        </w:tc>
        <w:tc>
          <w:tcPr>
            <w:tcW w:w="2740" w:type="dxa"/>
            <w:tcBorders>
              <w:top w:val="nil"/>
              <w:left w:val="nil"/>
              <w:bottom w:val="nil"/>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color w:val="000000"/>
                <w:lang w:eastAsia="cs-CZ"/>
              </w:rPr>
            </w:pPr>
            <w:r w:rsidRPr="00397AAB">
              <w:rPr>
                <w:rFonts w:ascii="Times New Roman" w:eastAsia="Times New Roman" w:hAnsi="Times New Roman" w:cs="Times New Roman"/>
                <w:color w:val="000000"/>
                <w:lang w:eastAsia="cs-CZ"/>
              </w:rPr>
              <w:t>6639</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15"/>
        </w:trPr>
        <w:tc>
          <w:tcPr>
            <w:tcW w:w="2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Celkem</w:t>
            </w:r>
          </w:p>
        </w:tc>
        <w:tc>
          <w:tcPr>
            <w:tcW w:w="1900" w:type="dxa"/>
            <w:tcBorders>
              <w:top w:val="single" w:sz="8" w:space="0" w:color="auto"/>
              <w:left w:val="nil"/>
              <w:bottom w:val="single" w:sz="8" w:space="0" w:color="auto"/>
              <w:right w:val="single" w:sz="4"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29397</w:t>
            </w:r>
          </w:p>
        </w:tc>
        <w:tc>
          <w:tcPr>
            <w:tcW w:w="2740" w:type="dxa"/>
            <w:tcBorders>
              <w:top w:val="single" w:sz="8" w:space="0" w:color="auto"/>
              <w:left w:val="nil"/>
              <w:bottom w:val="single" w:sz="8" w:space="0" w:color="auto"/>
              <w:right w:val="single" w:sz="8" w:space="0" w:color="auto"/>
            </w:tcBorders>
            <w:shd w:val="clear" w:color="auto" w:fill="auto"/>
            <w:noWrap/>
            <w:vAlign w:val="bottom"/>
            <w:hideMark/>
          </w:tcPr>
          <w:p w:rsidR="00397AAB" w:rsidRPr="00397AAB" w:rsidRDefault="00397AAB" w:rsidP="00A32C7A">
            <w:pPr>
              <w:spacing w:after="0" w:line="240" w:lineRule="auto"/>
              <w:jc w:val="right"/>
              <w:rPr>
                <w:rFonts w:ascii="Times New Roman" w:eastAsia="Times New Roman" w:hAnsi="Times New Roman" w:cs="Times New Roman"/>
                <w:b/>
                <w:bCs/>
                <w:color w:val="000000"/>
                <w:lang w:eastAsia="cs-CZ"/>
              </w:rPr>
            </w:pPr>
            <w:r w:rsidRPr="00397AAB">
              <w:rPr>
                <w:rFonts w:ascii="Times New Roman" w:eastAsia="Times New Roman" w:hAnsi="Times New Roman" w:cs="Times New Roman"/>
                <w:b/>
                <w:bCs/>
                <w:color w:val="000000"/>
                <w:lang w:eastAsia="cs-CZ"/>
              </w:rPr>
              <w:t>70331</w:t>
            </w:r>
          </w:p>
        </w:tc>
        <w:tc>
          <w:tcPr>
            <w:tcW w:w="96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Calibri" w:eastAsia="Times New Roman" w:hAnsi="Calibri" w:cs="Times New Roman"/>
                <w:color w:val="000000"/>
                <w:lang w:eastAsia="cs-CZ"/>
              </w:rPr>
            </w:pPr>
          </w:p>
        </w:tc>
      </w:tr>
      <w:tr w:rsidR="00397AAB" w:rsidRPr="00397AAB" w:rsidTr="00397AAB">
        <w:trPr>
          <w:trHeight w:val="300"/>
        </w:trPr>
        <w:tc>
          <w:tcPr>
            <w:tcW w:w="262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190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2740" w:type="dxa"/>
            <w:tcBorders>
              <w:top w:val="nil"/>
              <w:left w:val="nil"/>
              <w:bottom w:val="nil"/>
              <w:right w:val="nil"/>
            </w:tcBorders>
            <w:shd w:val="clear" w:color="auto" w:fill="auto"/>
            <w:noWrap/>
            <w:vAlign w:val="bottom"/>
            <w:hideMark/>
          </w:tcPr>
          <w:p w:rsidR="00397AAB" w:rsidRPr="00397AAB" w:rsidRDefault="00397AAB" w:rsidP="00A32C7A">
            <w:pPr>
              <w:spacing w:after="0" w:line="240" w:lineRule="auto"/>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97AAB" w:rsidRDefault="00397AAB" w:rsidP="00A32C7A">
            <w:pPr>
              <w:spacing w:after="0" w:line="240" w:lineRule="auto"/>
              <w:rPr>
                <w:rFonts w:ascii="Calibri" w:eastAsia="Times New Roman" w:hAnsi="Calibri" w:cs="Times New Roman"/>
                <w:color w:val="000000"/>
                <w:lang w:eastAsia="cs-CZ"/>
              </w:rPr>
            </w:pPr>
          </w:p>
          <w:p w:rsidR="00614677" w:rsidRDefault="00614677" w:rsidP="00A32C7A">
            <w:pPr>
              <w:spacing w:after="0" w:line="240" w:lineRule="auto"/>
              <w:rPr>
                <w:rFonts w:ascii="Calibri" w:eastAsia="Times New Roman" w:hAnsi="Calibri" w:cs="Times New Roman"/>
                <w:color w:val="000000"/>
                <w:lang w:eastAsia="cs-CZ"/>
              </w:rPr>
            </w:pPr>
          </w:p>
          <w:p w:rsidR="00614677" w:rsidRPr="00397AAB" w:rsidRDefault="00614677" w:rsidP="00A32C7A">
            <w:pPr>
              <w:spacing w:after="0" w:line="240" w:lineRule="auto"/>
              <w:rPr>
                <w:rFonts w:ascii="Calibri" w:eastAsia="Times New Roman" w:hAnsi="Calibri" w:cs="Times New Roman"/>
                <w:color w:val="000000"/>
                <w:lang w:eastAsia="cs-CZ"/>
              </w:rPr>
            </w:pPr>
          </w:p>
        </w:tc>
      </w:tr>
    </w:tbl>
    <w:p w:rsidR="00397AAB" w:rsidRDefault="00614677" w:rsidP="00A32C7A">
      <w:pPr>
        <w:jc w:val="both"/>
        <w:rPr>
          <w:rFonts w:ascii="Times New Roman" w:hAnsi="Times New Roman" w:cs="Times New Roman"/>
          <w:sz w:val="24"/>
          <w:szCs w:val="24"/>
        </w:rPr>
      </w:pPr>
      <w:r>
        <w:rPr>
          <w:noProof/>
          <w:lang w:eastAsia="cs-CZ"/>
        </w:rPr>
        <w:drawing>
          <wp:inline distT="0" distB="0" distL="0" distR="0" wp14:anchorId="02BB4871" wp14:editId="65D6CF3F">
            <wp:extent cx="5972810" cy="2854960"/>
            <wp:effectExtent l="0" t="0" r="27940" b="2159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4677" w:rsidRDefault="00614677" w:rsidP="00A32C7A">
      <w:pPr>
        <w:jc w:val="both"/>
        <w:rPr>
          <w:rFonts w:ascii="Times New Roman" w:hAnsi="Times New Roman" w:cs="Times New Roman"/>
          <w:sz w:val="24"/>
          <w:szCs w:val="24"/>
        </w:rPr>
      </w:pPr>
    </w:p>
    <w:p w:rsidR="00614677" w:rsidRDefault="00614677" w:rsidP="00A32C7A">
      <w:pPr>
        <w:jc w:val="both"/>
        <w:rPr>
          <w:rFonts w:ascii="Times New Roman" w:hAnsi="Times New Roman" w:cs="Times New Roman"/>
          <w:sz w:val="24"/>
          <w:szCs w:val="24"/>
        </w:rPr>
      </w:pPr>
    </w:p>
    <w:p w:rsidR="00D57872" w:rsidRDefault="00614677" w:rsidP="00A32C7A">
      <w:pPr>
        <w:jc w:val="both"/>
        <w:rPr>
          <w:rFonts w:ascii="Times New Roman" w:hAnsi="Times New Roman" w:cs="Times New Roman"/>
          <w:sz w:val="24"/>
          <w:szCs w:val="24"/>
        </w:rPr>
      </w:pPr>
      <w:r>
        <w:rPr>
          <w:noProof/>
          <w:lang w:eastAsia="cs-CZ"/>
        </w:rPr>
        <w:drawing>
          <wp:inline distT="0" distB="0" distL="0" distR="0" wp14:anchorId="7CD98691" wp14:editId="400C61FC">
            <wp:extent cx="5972810" cy="2543175"/>
            <wp:effectExtent l="0" t="0" r="2794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282C" w:rsidRDefault="00CC282C" w:rsidP="00A32C7A">
      <w:pPr>
        <w:jc w:val="both"/>
        <w:rPr>
          <w:rFonts w:ascii="Times New Roman" w:hAnsi="Times New Roman" w:cs="Times New Roman"/>
          <w:sz w:val="24"/>
          <w:szCs w:val="24"/>
        </w:rPr>
      </w:pPr>
    </w:p>
    <w:p w:rsidR="00E01091" w:rsidRPr="0046172C" w:rsidRDefault="00397AAB" w:rsidP="00A32C7A">
      <w:pPr>
        <w:jc w:val="both"/>
        <w:rPr>
          <w:rFonts w:ascii="Times New Roman" w:hAnsi="Times New Roman" w:cs="Times New Roman"/>
          <w:sz w:val="24"/>
          <w:szCs w:val="24"/>
        </w:rPr>
      </w:pPr>
      <w:r>
        <w:rPr>
          <w:rFonts w:ascii="Times New Roman" w:hAnsi="Times New Roman" w:cs="Times New Roman"/>
          <w:sz w:val="24"/>
          <w:szCs w:val="24"/>
        </w:rPr>
        <w:t xml:space="preserve">Vzhledem k závazku spolufinancování výstavby nové MŠ, jejího vybavení a výdajů na provoz v r. 2014 by nebylo možné </w:t>
      </w:r>
      <w:r w:rsidR="00E65F98" w:rsidRPr="0046172C">
        <w:rPr>
          <w:rFonts w:ascii="Times New Roman" w:hAnsi="Times New Roman" w:cs="Times New Roman"/>
          <w:sz w:val="24"/>
          <w:szCs w:val="24"/>
        </w:rPr>
        <w:t xml:space="preserve">již v roce 2014 </w:t>
      </w:r>
      <w:r w:rsidR="00E01091" w:rsidRPr="0046172C">
        <w:rPr>
          <w:rFonts w:ascii="Times New Roman" w:hAnsi="Times New Roman" w:cs="Times New Roman"/>
          <w:sz w:val="24"/>
          <w:szCs w:val="24"/>
        </w:rPr>
        <w:t xml:space="preserve">realizovat další investiční akce, </w:t>
      </w:r>
      <w:r>
        <w:rPr>
          <w:rFonts w:ascii="Times New Roman" w:hAnsi="Times New Roman" w:cs="Times New Roman"/>
          <w:sz w:val="24"/>
          <w:szCs w:val="24"/>
        </w:rPr>
        <w:t xml:space="preserve">např. </w:t>
      </w:r>
      <w:r w:rsidR="00E01091" w:rsidRPr="0046172C">
        <w:rPr>
          <w:rFonts w:ascii="Times New Roman" w:hAnsi="Times New Roman" w:cs="Times New Roman"/>
          <w:sz w:val="24"/>
          <w:szCs w:val="24"/>
        </w:rPr>
        <w:t xml:space="preserve"> další etapa rekonstrukce KD Šeříková ve výši cca 1 mil. Kč</w:t>
      </w:r>
      <w:r>
        <w:rPr>
          <w:rFonts w:ascii="Times New Roman" w:hAnsi="Times New Roman" w:cs="Times New Roman"/>
          <w:sz w:val="24"/>
          <w:szCs w:val="24"/>
        </w:rPr>
        <w:t>.</w:t>
      </w:r>
      <w:r w:rsidR="00E65F98" w:rsidRPr="0046172C">
        <w:rPr>
          <w:rFonts w:ascii="Times New Roman" w:hAnsi="Times New Roman" w:cs="Times New Roman"/>
          <w:sz w:val="24"/>
          <w:szCs w:val="24"/>
        </w:rPr>
        <w:t xml:space="preserve"> Zároveň by se musely za</w:t>
      </w:r>
      <w:r w:rsidR="005D5450">
        <w:rPr>
          <w:rFonts w:ascii="Times New Roman" w:hAnsi="Times New Roman" w:cs="Times New Roman"/>
          <w:sz w:val="24"/>
          <w:szCs w:val="24"/>
        </w:rPr>
        <w:t>stavit veškeré žádosti o dotace</w:t>
      </w:r>
      <w:r w:rsidR="00E65F98" w:rsidRPr="0046172C">
        <w:rPr>
          <w:rFonts w:ascii="Times New Roman" w:hAnsi="Times New Roman" w:cs="Times New Roman"/>
          <w:sz w:val="24"/>
          <w:szCs w:val="24"/>
        </w:rPr>
        <w:t xml:space="preserve">, neboť </w:t>
      </w:r>
      <w:r>
        <w:rPr>
          <w:rFonts w:ascii="Times New Roman" w:hAnsi="Times New Roman" w:cs="Times New Roman"/>
          <w:sz w:val="24"/>
          <w:szCs w:val="24"/>
        </w:rPr>
        <w:t xml:space="preserve">by z rozpočtu MO Plzeň 2 – Slovany nebylo možné zajistit ani spoluúčast na financování dotovaných akcí. </w:t>
      </w:r>
      <w:r w:rsidR="00E01091" w:rsidRPr="0046172C">
        <w:rPr>
          <w:rFonts w:ascii="Times New Roman" w:hAnsi="Times New Roman" w:cs="Times New Roman"/>
          <w:sz w:val="24"/>
          <w:szCs w:val="24"/>
        </w:rPr>
        <w:t xml:space="preserve">  </w:t>
      </w:r>
    </w:p>
    <w:p w:rsidR="00A32C7A" w:rsidRDefault="002B224E" w:rsidP="00A32C7A">
      <w:pPr>
        <w:jc w:val="both"/>
        <w:rPr>
          <w:rFonts w:ascii="Times New Roman" w:hAnsi="Times New Roman" w:cs="Times New Roman"/>
          <w:sz w:val="24"/>
          <w:szCs w:val="24"/>
        </w:rPr>
      </w:pPr>
      <w:r w:rsidRPr="0046172C">
        <w:rPr>
          <w:rFonts w:ascii="Times New Roman" w:hAnsi="Times New Roman" w:cs="Times New Roman"/>
          <w:sz w:val="24"/>
          <w:szCs w:val="24"/>
        </w:rPr>
        <w:t xml:space="preserve">Dle přílohy č. </w:t>
      </w:r>
      <w:r w:rsidR="00F97EB8">
        <w:rPr>
          <w:rFonts w:ascii="Times New Roman" w:hAnsi="Times New Roman" w:cs="Times New Roman"/>
          <w:sz w:val="24"/>
          <w:szCs w:val="24"/>
        </w:rPr>
        <w:t>4</w:t>
      </w:r>
      <w:r w:rsidRPr="0046172C">
        <w:rPr>
          <w:rFonts w:ascii="Times New Roman" w:hAnsi="Times New Roman" w:cs="Times New Roman"/>
          <w:sz w:val="24"/>
          <w:szCs w:val="24"/>
        </w:rPr>
        <w:t xml:space="preserve"> je vidět, že vlastní příjmy MO P2 Slovany pro rok 2013 činí 15 416 tis. Kč (místní poplatky, správní poplatky, příjmy z majetku,</w:t>
      </w:r>
      <w:r w:rsidR="00EE208C" w:rsidRPr="0046172C">
        <w:rPr>
          <w:rFonts w:ascii="Times New Roman" w:hAnsi="Times New Roman" w:cs="Times New Roman"/>
          <w:sz w:val="24"/>
          <w:szCs w:val="24"/>
        </w:rPr>
        <w:t xml:space="preserve"> příspěvky a náhrady,..). Na příjmové části rozpočtu se potom dále podílí 5 883 tis. Kč příspěvek na výkon státní správy, 77 973 tis. Kč převod podílu na sdílených daních a 15 454 tis. Kč podíl z loterií a jiných podobných her, </w:t>
      </w:r>
      <w:r w:rsidRPr="0046172C">
        <w:rPr>
          <w:rFonts w:ascii="Times New Roman" w:hAnsi="Times New Roman" w:cs="Times New Roman"/>
          <w:sz w:val="24"/>
          <w:szCs w:val="24"/>
        </w:rPr>
        <w:t xml:space="preserve">ale běžné výdaje, tzn. výdaje spojené s provozem, péčí o obvod činí pro rok 2013 110 437 tis. Kč. </w:t>
      </w:r>
      <w:r w:rsidR="00120E43" w:rsidRPr="0046172C">
        <w:rPr>
          <w:rFonts w:ascii="Times New Roman" w:hAnsi="Times New Roman" w:cs="Times New Roman"/>
          <w:sz w:val="24"/>
          <w:szCs w:val="24"/>
        </w:rPr>
        <w:t xml:space="preserve"> Z těchto údajů je zřejmé, že zrušení </w:t>
      </w:r>
      <w:r w:rsidR="005C58A4" w:rsidRPr="0046172C">
        <w:rPr>
          <w:rFonts w:ascii="Times New Roman" w:hAnsi="Times New Roman" w:cs="Times New Roman"/>
          <w:sz w:val="24"/>
          <w:szCs w:val="24"/>
        </w:rPr>
        <w:t>hazardu</w:t>
      </w:r>
      <w:r w:rsidR="00120E43" w:rsidRPr="0046172C">
        <w:rPr>
          <w:rFonts w:ascii="Times New Roman" w:hAnsi="Times New Roman" w:cs="Times New Roman"/>
          <w:sz w:val="24"/>
          <w:szCs w:val="24"/>
        </w:rPr>
        <w:t xml:space="preserve"> na obvodě, by do značné míry ovlivnilo i další rozvoj obvodu. Nejenom, že by nebylo možné </w:t>
      </w:r>
      <w:r w:rsidR="005D5450">
        <w:rPr>
          <w:rFonts w:ascii="Times New Roman" w:hAnsi="Times New Roman" w:cs="Times New Roman"/>
          <w:sz w:val="24"/>
          <w:szCs w:val="24"/>
        </w:rPr>
        <w:t>rozjíždět další investiční akce</w:t>
      </w:r>
      <w:r w:rsidR="00120E43" w:rsidRPr="0046172C">
        <w:rPr>
          <w:rFonts w:ascii="Times New Roman" w:hAnsi="Times New Roman" w:cs="Times New Roman"/>
          <w:sz w:val="24"/>
          <w:szCs w:val="24"/>
        </w:rPr>
        <w:t>, ale bylo by nutné omezit i běžné výdaje. Vzhledem k tomu, že nárůst cen energií lze těžko ovlivnit a již v minulosti byly podniknuty kroky ke snížení výdajů na energie</w:t>
      </w:r>
      <w:r w:rsidR="005D5450">
        <w:rPr>
          <w:rFonts w:ascii="Times New Roman" w:hAnsi="Times New Roman" w:cs="Times New Roman"/>
          <w:sz w:val="24"/>
          <w:szCs w:val="24"/>
        </w:rPr>
        <w:t>,</w:t>
      </w:r>
      <w:r w:rsidR="00120E43" w:rsidRPr="0046172C">
        <w:rPr>
          <w:rFonts w:ascii="Times New Roman" w:hAnsi="Times New Roman" w:cs="Times New Roman"/>
          <w:sz w:val="24"/>
          <w:szCs w:val="24"/>
        </w:rPr>
        <w:t xml:space="preserve"> muselo by se snižování výdajů ubírat např. cestou snížení počtu sečí, kontejnerových stání, omezit úklid, péči o záhony</w:t>
      </w:r>
      <w:r w:rsidR="005D5450">
        <w:rPr>
          <w:rFonts w:ascii="Times New Roman" w:hAnsi="Times New Roman" w:cs="Times New Roman"/>
          <w:sz w:val="24"/>
          <w:szCs w:val="24"/>
        </w:rPr>
        <w:t xml:space="preserve"> apod. </w:t>
      </w:r>
      <w:r w:rsidR="00120E43" w:rsidRPr="0046172C">
        <w:rPr>
          <w:rFonts w:ascii="Times New Roman" w:hAnsi="Times New Roman" w:cs="Times New Roman"/>
          <w:sz w:val="24"/>
          <w:szCs w:val="24"/>
        </w:rPr>
        <w:t>Tím by se snížil komfort občanů žijících na tomto obvodě, ale vzhledem k tomu, že v ostatních obvodech by hazard dále fungoval</w:t>
      </w:r>
      <w:r w:rsidR="005D5450">
        <w:rPr>
          <w:rFonts w:ascii="Times New Roman" w:hAnsi="Times New Roman" w:cs="Times New Roman"/>
          <w:sz w:val="24"/>
          <w:szCs w:val="24"/>
        </w:rPr>
        <w:t>,</w:t>
      </w:r>
      <w:r w:rsidR="00120E43" w:rsidRPr="0046172C">
        <w:rPr>
          <w:rFonts w:ascii="Times New Roman" w:hAnsi="Times New Roman" w:cs="Times New Roman"/>
          <w:sz w:val="24"/>
          <w:szCs w:val="24"/>
        </w:rPr>
        <w:t xml:space="preserve"> přesunul</w:t>
      </w:r>
      <w:r w:rsidR="005C58A4" w:rsidRPr="0046172C">
        <w:rPr>
          <w:rFonts w:ascii="Times New Roman" w:hAnsi="Times New Roman" w:cs="Times New Roman"/>
          <w:sz w:val="24"/>
          <w:szCs w:val="24"/>
        </w:rPr>
        <w:t>y</w:t>
      </w:r>
      <w:r w:rsidR="00120E43" w:rsidRPr="0046172C">
        <w:rPr>
          <w:rFonts w:ascii="Times New Roman" w:hAnsi="Times New Roman" w:cs="Times New Roman"/>
          <w:sz w:val="24"/>
          <w:szCs w:val="24"/>
        </w:rPr>
        <w:t xml:space="preserve"> </w:t>
      </w:r>
      <w:r w:rsidR="00FA61DA" w:rsidRPr="0046172C">
        <w:rPr>
          <w:rFonts w:ascii="Times New Roman" w:hAnsi="Times New Roman" w:cs="Times New Roman"/>
          <w:sz w:val="24"/>
          <w:szCs w:val="24"/>
        </w:rPr>
        <w:t>by se firmy se svými přístr</w:t>
      </w:r>
      <w:r w:rsidR="00D02ECC" w:rsidRPr="0046172C">
        <w:rPr>
          <w:rFonts w:ascii="Times New Roman" w:hAnsi="Times New Roman" w:cs="Times New Roman"/>
          <w:sz w:val="24"/>
          <w:szCs w:val="24"/>
        </w:rPr>
        <w:t>oji o pár metrů dál.</w:t>
      </w:r>
    </w:p>
    <w:p w:rsidR="00D57872" w:rsidRDefault="005D5450" w:rsidP="00A32C7A">
      <w:pPr>
        <w:pStyle w:val="Odstavecseseznamem"/>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Předpokládaný cílový stav</w:t>
      </w:r>
    </w:p>
    <w:p w:rsidR="003A362E" w:rsidRDefault="003A362E" w:rsidP="00D57872">
      <w:pPr>
        <w:pStyle w:val="Odstavecseseznamem"/>
        <w:ind w:left="0"/>
        <w:jc w:val="both"/>
        <w:rPr>
          <w:rFonts w:ascii="Times New Roman" w:hAnsi="Times New Roman" w:cs="Times New Roman"/>
          <w:sz w:val="24"/>
          <w:szCs w:val="24"/>
        </w:rPr>
      </w:pPr>
      <w:r w:rsidRPr="00D57872">
        <w:rPr>
          <w:rFonts w:ascii="Times New Roman" w:hAnsi="Times New Roman" w:cs="Times New Roman"/>
          <w:sz w:val="24"/>
          <w:szCs w:val="24"/>
        </w:rPr>
        <w:t>Regulace hazardu na území MO Plzeň 2 – Slovany. Doporučení ZMP schválit změnu OZV dle návrhu ZMO Plzeň 2 – Slovany.</w:t>
      </w:r>
    </w:p>
    <w:p w:rsidR="00D57872" w:rsidRDefault="00D57872" w:rsidP="00D57872">
      <w:pPr>
        <w:pStyle w:val="Odstavecseseznamem"/>
        <w:ind w:left="0"/>
        <w:jc w:val="both"/>
        <w:rPr>
          <w:rFonts w:ascii="Times New Roman" w:hAnsi="Times New Roman" w:cs="Times New Roman"/>
          <w:b/>
          <w:sz w:val="24"/>
          <w:szCs w:val="24"/>
        </w:rPr>
      </w:pPr>
    </w:p>
    <w:p w:rsidR="00CC282C" w:rsidRDefault="00CC282C" w:rsidP="00D57872">
      <w:pPr>
        <w:pStyle w:val="Odstavecseseznamem"/>
        <w:ind w:left="0"/>
        <w:jc w:val="both"/>
        <w:rPr>
          <w:rFonts w:ascii="Times New Roman" w:hAnsi="Times New Roman" w:cs="Times New Roman"/>
          <w:b/>
          <w:sz w:val="24"/>
          <w:szCs w:val="24"/>
        </w:rPr>
      </w:pPr>
    </w:p>
    <w:p w:rsidR="00CC282C" w:rsidRDefault="00CC282C" w:rsidP="00D57872">
      <w:pPr>
        <w:pStyle w:val="Odstavecseseznamem"/>
        <w:ind w:left="0"/>
        <w:jc w:val="both"/>
        <w:rPr>
          <w:rFonts w:ascii="Times New Roman" w:hAnsi="Times New Roman" w:cs="Times New Roman"/>
          <w:b/>
          <w:sz w:val="24"/>
          <w:szCs w:val="24"/>
        </w:rPr>
      </w:pPr>
    </w:p>
    <w:p w:rsidR="00CC282C" w:rsidRPr="00D57872" w:rsidRDefault="00CC282C" w:rsidP="00D57872">
      <w:pPr>
        <w:pStyle w:val="Odstavecseseznamem"/>
        <w:ind w:left="0"/>
        <w:jc w:val="both"/>
        <w:rPr>
          <w:rFonts w:ascii="Times New Roman" w:hAnsi="Times New Roman" w:cs="Times New Roman"/>
          <w:b/>
          <w:sz w:val="24"/>
          <w:szCs w:val="24"/>
        </w:rPr>
      </w:pPr>
    </w:p>
    <w:p w:rsidR="00D57872" w:rsidRDefault="003A362E" w:rsidP="00A32C7A">
      <w:pPr>
        <w:pStyle w:val="Odstavecseseznamem"/>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Navrhované varianty řešení</w:t>
      </w:r>
    </w:p>
    <w:p w:rsidR="00D02ECC" w:rsidRPr="00D57872" w:rsidRDefault="00D02ECC" w:rsidP="00D57872">
      <w:pPr>
        <w:pStyle w:val="Odstavecseseznamem"/>
        <w:ind w:left="0"/>
        <w:jc w:val="both"/>
        <w:rPr>
          <w:rFonts w:ascii="Times New Roman" w:hAnsi="Times New Roman" w:cs="Times New Roman"/>
          <w:b/>
          <w:sz w:val="24"/>
          <w:szCs w:val="24"/>
        </w:rPr>
      </w:pPr>
      <w:r w:rsidRPr="00D57872">
        <w:rPr>
          <w:rFonts w:ascii="Times New Roman" w:hAnsi="Times New Roman" w:cs="Times New Roman"/>
          <w:sz w:val="24"/>
          <w:szCs w:val="24"/>
        </w:rPr>
        <w:t xml:space="preserve">Nabízí se nám celkem 3 </w:t>
      </w:r>
      <w:r w:rsidR="005D5450" w:rsidRPr="00D57872">
        <w:rPr>
          <w:rFonts w:ascii="Times New Roman" w:hAnsi="Times New Roman" w:cs="Times New Roman"/>
          <w:sz w:val="24"/>
          <w:szCs w:val="24"/>
        </w:rPr>
        <w:t>varianty</w:t>
      </w:r>
      <w:r w:rsidRPr="00D57872">
        <w:rPr>
          <w:rFonts w:ascii="Times New Roman" w:hAnsi="Times New Roman" w:cs="Times New Roman"/>
          <w:sz w:val="24"/>
          <w:szCs w:val="24"/>
        </w:rPr>
        <w:t>:</w:t>
      </w:r>
    </w:p>
    <w:p w:rsidR="00D02ECC" w:rsidRDefault="004B0784" w:rsidP="00A32C7A">
      <w:pPr>
        <w:jc w:val="both"/>
        <w:rPr>
          <w:rFonts w:ascii="Times New Roman" w:hAnsi="Times New Roman" w:cs="Times New Roman"/>
          <w:sz w:val="24"/>
          <w:szCs w:val="24"/>
        </w:rPr>
      </w:pPr>
      <w:r w:rsidRPr="004B0784">
        <w:rPr>
          <w:rFonts w:ascii="Times New Roman" w:hAnsi="Times New Roman" w:cs="Times New Roman"/>
          <w:b/>
          <w:i/>
          <w:sz w:val="24"/>
          <w:szCs w:val="24"/>
        </w:rPr>
        <w:t xml:space="preserve">Varianta </w:t>
      </w:r>
      <w:r w:rsidR="009B1393">
        <w:rPr>
          <w:rFonts w:ascii="Times New Roman" w:hAnsi="Times New Roman" w:cs="Times New Roman"/>
          <w:b/>
          <w:i/>
          <w:sz w:val="24"/>
          <w:szCs w:val="24"/>
        </w:rPr>
        <w:t>A</w:t>
      </w:r>
      <w:r>
        <w:rPr>
          <w:rFonts w:ascii="Times New Roman" w:hAnsi="Times New Roman" w:cs="Times New Roman"/>
          <w:sz w:val="24"/>
          <w:szCs w:val="24"/>
        </w:rPr>
        <w:t xml:space="preserve"> - </w:t>
      </w:r>
      <w:r w:rsidR="00D02ECC" w:rsidRPr="004B0784">
        <w:rPr>
          <w:rFonts w:ascii="Times New Roman" w:hAnsi="Times New Roman" w:cs="Times New Roman"/>
          <w:sz w:val="24"/>
          <w:szCs w:val="24"/>
        </w:rPr>
        <w:t>Úplné zrušení hazardu</w:t>
      </w:r>
      <w:r>
        <w:rPr>
          <w:rFonts w:ascii="Times New Roman" w:hAnsi="Times New Roman" w:cs="Times New Roman"/>
          <w:sz w:val="24"/>
          <w:szCs w:val="24"/>
        </w:rPr>
        <w:t xml:space="preserve"> – schválení zaslaného návrhu OZV bez vymezení lokalit, ve kterých lze hazard na území MO Plzeň 2 – Slovany provozovat. Tato varianta by znamenala výpadek příjmů v rozpočtu MO Plzeň 2 – Slovany pro rok 2014 cca 11 mil. Kč. Znamenala by značný problém při sestavení vyrovnaného rozpočtu na r. 2014 vzhledem k závazkům k výstavbě nové MŠ, neboť v současné době je již problém vyrovnaný rozpočet i s těmito příjmy sestavit. </w:t>
      </w:r>
    </w:p>
    <w:p w:rsidR="004B0784" w:rsidRDefault="004B0784" w:rsidP="00A32C7A">
      <w:pPr>
        <w:jc w:val="both"/>
        <w:rPr>
          <w:rFonts w:ascii="Times New Roman" w:hAnsi="Times New Roman" w:cs="Times New Roman"/>
          <w:sz w:val="24"/>
          <w:szCs w:val="24"/>
        </w:rPr>
      </w:pPr>
      <w:r>
        <w:rPr>
          <w:rFonts w:ascii="Times New Roman" w:hAnsi="Times New Roman" w:cs="Times New Roman"/>
          <w:b/>
          <w:i/>
          <w:sz w:val="24"/>
          <w:szCs w:val="24"/>
        </w:rPr>
        <w:t xml:space="preserve">Varianta </w:t>
      </w:r>
      <w:r w:rsidR="009B1393">
        <w:rPr>
          <w:rFonts w:ascii="Times New Roman" w:hAnsi="Times New Roman" w:cs="Times New Roman"/>
          <w:b/>
          <w:i/>
          <w:sz w:val="24"/>
          <w:szCs w:val="24"/>
        </w:rPr>
        <w:t>B</w:t>
      </w:r>
      <w:r>
        <w:rPr>
          <w:rFonts w:ascii="Times New Roman" w:hAnsi="Times New Roman" w:cs="Times New Roman"/>
          <w:b/>
          <w:i/>
          <w:sz w:val="24"/>
          <w:szCs w:val="24"/>
        </w:rPr>
        <w:t xml:space="preserve"> </w:t>
      </w:r>
      <w:r>
        <w:rPr>
          <w:rFonts w:ascii="Times New Roman" w:hAnsi="Times New Roman" w:cs="Times New Roman"/>
          <w:sz w:val="24"/>
          <w:szCs w:val="24"/>
        </w:rPr>
        <w:t>– Zrušení hazardu v MO Plzeň 2 – Slovany od 1.1.2015. Návrh přechodné ustanovení o skončení provozu povolených zařízení pro MO Plzeň 2 – Slovany v OZV ponechat. Znamená výpadek příjmů cca 15 mil. Kč v rozpočtu MO Plzeň 2 od r. 2015.</w:t>
      </w:r>
    </w:p>
    <w:p w:rsidR="004B0784" w:rsidRDefault="004B0784" w:rsidP="00A32C7A">
      <w:pPr>
        <w:jc w:val="both"/>
        <w:rPr>
          <w:rFonts w:ascii="Times New Roman" w:hAnsi="Times New Roman" w:cs="Times New Roman"/>
          <w:sz w:val="24"/>
          <w:szCs w:val="24"/>
        </w:rPr>
      </w:pPr>
      <w:r>
        <w:rPr>
          <w:rFonts w:ascii="Times New Roman" w:hAnsi="Times New Roman" w:cs="Times New Roman"/>
          <w:b/>
          <w:i/>
          <w:sz w:val="24"/>
          <w:szCs w:val="24"/>
        </w:rPr>
        <w:t xml:space="preserve">Varianta </w:t>
      </w:r>
      <w:r w:rsidR="009B1393">
        <w:rPr>
          <w:rFonts w:ascii="Times New Roman" w:hAnsi="Times New Roman" w:cs="Times New Roman"/>
          <w:b/>
          <w:i/>
          <w:sz w:val="24"/>
          <w:szCs w:val="24"/>
        </w:rPr>
        <w:t>C</w:t>
      </w:r>
      <w:r>
        <w:rPr>
          <w:rFonts w:ascii="Times New Roman" w:hAnsi="Times New Roman" w:cs="Times New Roman"/>
          <w:b/>
          <w:i/>
          <w:sz w:val="24"/>
          <w:szCs w:val="24"/>
        </w:rPr>
        <w:t xml:space="preserve"> </w:t>
      </w:r>
      <w:r>
        <w:rPr>
          <w:rFonts w:ascii="Times New Roman" w:hAnsi="Times New Roman" w:cs="Times New Roman"/>
          <w:sz w:val="24"/>
          <w:szCs w:val="24"/>
        </w:rPr>
        <w:t>– Regulace hazardu v MO Plzeň 2 – Slovany vymezením lokalit, kde lze provozovny umístit. Je navržena lokalita v blízkosti centra města takto:</w:t>
      </w:r>
    </w:p>
    <w:p w:rsidR="004B0784" w:rsidRDefault="004B0784" w:rsidP="00A32C7A">
      <w:pPr>
        <w:jc w:val="both"/>
        <w:rPr>
          <w:rFonts w:ascii="Times New Roman" w:hAnsi="Times New Roman" w:cs="Times New Roman"/>
          <w:sz w:val="24"/>
          <w:szCs w:val="24"/>
        </w:rPr>
      </w:pPr>
      <w:r>
        <w:rPr>
          <w:rFonts w:ascii="Times New Roman" w:hAnsi="Times New Roman" w:cs="Times New Roman"/>
          <w:sz w:val="24"/>
          <w:szCs w:val="24"/>
        </w:rPr>
        <w:t>Koter</w:t>
      </w:r>
      <w:r w:rsidR="004566CC">
        <w:rPr>
          <w:rFonts w:ascii="Times New Roman" w:hAnsi="Times New Roman" w:cs="Times New Roman"/>
          <w:sz w:val="24"/>
          <w:szCs w:val="24"/>
        </w:rPr>
        <w:t>ov</w:t>
      </w:r>
      <w:r>
        <w:rPr>
          <w:rFonts w:ascii="Times New Roman" w:hAnsi="Times New Roman" w:cs="Times New Roman"/>
          <w:sz w:val="24"/>
          <w:szCs w:val="24"/>
        </w:rPr>
        <w:t>ská 6 – 14, Mikulášská 8 – 14, Slovanská 7 – 86, Sladkovského 4 – 68, Rejskova 9, Božkovská 47, Houškova 23, Úslavská 27, Plzenecká 62a, Papírnická 3, Jedlová 4, Zahradní 21 –</w:t>
      </w:r>
      <w:r w:rsidR="004566CC">
        <w:rPr>
          <w:rFonts w:ascii="Times New Roman" w:hAnsi="Times New Roman" w:cs="Times New Roman"/>
          <w:sz w:val="24"/>
          <w:szCs w:val="24"/>
        </w:rPr>
        <w:t xml:space="preserve"> 25.</w:t>
      </w:r>
    </w:p>
    <w:p w:rsidR="004566CC" w:rsidRDefault="004566CC" w:rsidP="00A32C7A">
      <w:pPr>
        <w:jc w:val="both"/>
        <w:rPr>
          <w:rFonts w:ascii="Times New Roman" w:hAnsi="Times New Roman" w:cs="Times New Roman"/>
          <w:sz w:val="24"/>
          <w:szCs w:val="24"/>
        </w:rPr>
      </w:pPr>
      <w:r>
        <w:rPr>
          <w:rFonts w:ascii="Times New Roman" w:hAnsi="Times New Roman" w:cs="Times New Roman"/>
          <w:sz w:val="24"/>
          <w:szCs w:val="24"/>
        </w:rPr>
        <w:t xml:space="preserve">Graficky viz příloha č. </w:t>
      </w:r>
      <w:r w:rsidR="00F97EB8">
        <w:rPr>
          <w:rFonts w:ascii="Times New Roman" w:hAnsi="Times New Roman" w:cs="Times New Roman"/>
          <w:sz w:val="24"/>
          <w:szCs w:val="24"/>
        </w:rPr>
        <w:t>5</w:t>
      </w:r>
      <w:r>
        <w:rPr>
          <w:rFonts w:ascii="Times New Roman" w:hAnsi="Times New Roman" w:cs="Times New Roman"/>
          <w:sz w:val="24"/>
          <w:szCs w:val="24"/>
        </w:rPr>
        <w:t>.</w:t>
      </w:r>
    </w:p>
    <w:p w:rsidR="004573BD" w:rsidRDefault="004566CC" w:rsidP="00A32C7A">
      <w:pPr>
        <w:jc w:val="both"/>
        <w:rPr>
          <w:rFonts w:ascii="Times New Roman" w:hAnsi="Times New Roman" w:cs="Times New Roman"/>
          <w:sz w:val="24"/>
          <w:szCs w:val="24"/>
        </w:rPr>
      </w:pPr>
      <w:r>
        <w:rPr>
          <w:rFonts w:ascii="Times New Roman" w:hAnsi="Times New Roman" w:cs="Times New Roman"/>
          <w:sz w:val="24"/>
          <w:szCs w:val="24"/>
        </w:rPr>
        <w:t xml:space="preserve">Schválením těchto lokalit by došlo k zachování provozoven v objemu cca 2/3 současného stavu, takže příjmy z hazardu by v budoucnu pro náš MO mohly činit kolem 10 mil. Kč. Tímto krokem bychom se přiblížily stavu ostatních velkých MO v Plzni – došlo by k částečné regulaci hazardu – soustředění provozoven k centru města. </w:t>
      </w:r>
      <w:r w:rsidR="004573BD">
        <w:rPr>
          <w:rFonts w:ascii="Times New Roman" w:hAnsi="Times New Roman" w:cs="Times New Roman"/>
          <w:sz w:val="24"/>
          <w:szCs w:val="24"/>
        </w:rPr>
        <w:t>Počet provozoven by byl následující:   skutečnost 2012 …………….   43 provozoven</w:t>
      </w:r>
    </w:p>
    <w:p w:rsidR="004573BD" w:rsidRDefault="004573BD" w:rsidP="00A32C7A">
      <w:pPr>
        <w:jc w:val="both"/>
        <w:rPr>
          <w:rFonts w:ascii="Times New Roman" w:hAnsi="Times New Roman" w:cs="Times New Roman"/>
          <w:sz w:val="24"/>
          <w:szCs w:val="24"/>
        </w:rPr>
      </w:pPr>
      <w:r>
        <w:rPr>
          <w:rFonts w:ascii="Times New Roman" w:hAnsi="Times New Roman" w:cs="Times New Roman"/>
          <w:sz w:val="24"/>
          <w:szCs w:val="24"/>
        </w:rPr>
        <w:t xml:space="preserve">                    skutečnost k 30.6.2013 ……...  37 provozoven</w:t>
      </w:r>
    </w:p>
    <w:p w:rsidR="004573BD" w:rsidRDefault="004573BD" w:rsidP="00A32C7A">
      <w:pPr>
        <w:jc w:val="both"/>
        <w:rPr>
          <w:rFonts w:ascii="Times New Roman" w:hAnsi="Times New Roman" w:cs="Times New Roman"/>
          <w:sz w:val="24"/>
          <w:szCs w:val="24"/>
        </w:rPr>
      </w:pPr>
      <w:r>
        <w:rPr>
          <w:rFonts w:ascii="Times New Roman" w:hAnsi="Times New Roman" w:cs="Times New Roman"/>
          <w:sz w:val="24"/>
          <w:szCs w:val="24"/>
        </w:rPr>
        <w:t xml:space="preserve">                    Var. C – rok 2014 …………… 27 provozoven</w:t>
      </w:r>
    </w:p>
    <w:p w:rsidR="0068523E" w:rsidRDefault="0068523E" w:rsidP="00A32C7A">
      <w:pPr>
        <w:jc w:val="both"/>
        <w:rPr>
          <w:rFonts w:ascii="Times New Roman" w:hAnsi="Times New Roman" w:cs="Times New Roman"/>
          <w:sz w:val="24"/>
          <w:szCs w:val="24"/>
        </w:rPr>
      </w:pPr>
      <w:r w:rsidRPr="0046172C">
        <w:rPr>
          <w:rFonts w:ascii="Times New Roman" w:hAnsi="Times New Roman" w:cs="Times New Roman"/>
          <w:sz w:val="24"/>
          <w:szCs w:val="24"/>
        </w:rPr>
        <w:t xml:space="preserve">Na to, že omezení hazardu se značně </w:t>
      </w:r>
      <w:r w:rsidR="002F775E">
        <w:rPr>
          <w:rFonts w:ascii="Times New Roman" w:hAnsi="Times New Roman" w:cs="Times New Roman"/>
          <w:sz w:val="24"/>
          <w:szCs w:val="24"/>
        </w:rPr>
        <w:t xml:space="preserve">projeví </w:t>
      </w:r>
      <w:r w:rsidRPr="0046172C">
        <w:rPr>
          <w:rFonts w:ascii="Times New Roman" w:hAnsi="Times New Roman" w:cs="Times New Roman"/>
          <w:sz w:val="24"/>
          <w:szCs w:val="24"/>
        </w:rPr>
        <w:t>na finanční situaci</w:t>
      </w:r>
      <w:r w:rsidR="004F37A2">
        <w:rPr>
          <w:rFonts w:ascii="Times New Roman" w:hAnsi="Times New Roman" w:cs="Times New Roman"/>
          <w:sz w:val="24"/>
          <w:szCs w:val="24"/>
        </w:rPr>
        <w:t>,</w:t>
      </w:r>
      <w:r w:rsidRPr="0046172C">
        <w:rPr>
          <w:rFonts w:ascii="Times New Roman" w:hAnsi="Times New Roman" w:cs="Times New Roman"/>
          <w:sz w:val="24"/>
          <w:szCs w:val="24"/>
        </w:rPr>
        <w:t xml:space="preserve"> přišla již řada obcí. Dne 9. 7. 2013 ve večerních zprávách ČT 1 informovala o tom</w:t>
      </w:r>
      <w:r w:rsidR="005C58A4" w:rsidRPr="0046172C">
        <w:rPr>
          <w:rFonts w:ascii="Times New Roman" w:hAnsi="Times New Roman" w:cs="Times New Roman"/>
          <w:sz w:val="24"/>
          <w:szCs w:val="24"/>
        </w:rPr>
        <w:t>,</w:t>
      </w:r>
      <w:r w:rsidRPr="0046172C">
        <w:rPr>
          <w:rFonts w:ascii="Times New Roman" w:hAnsi="Times New Roman" w:cs="Times New Roman"/>
          <w:sz w:val="24"/>
          <w:szCs w:val="24"/>
        </w:rPr>
        <w:t xml:space="preserve"> že řada obcí, které vyhláškou zakázal</w:t>
      </w:r>
      <w:r w:rsidR="005C58A4" w:rsidRPr="0046172C">
        <w:rPr>
          <w:rFonts w:ascii="Times New Roman" w:hAnsi="Times New Roman" w:cs="Times New Roman"/>
          <w:sz w:val="24"/>
          <w:szCs w:val="24"/>
        </w:rPr>
        <w:t>y</w:t>
      </w:r>
      <w:r w:rsidRPr="0046172C">
        <w:rPr>
          <w:rFonts w:ascii="Times New Roman" w:hAnsi="Times New Roman" w:cs="Times New Roman"/>
          <w:sz w:val="24"/>
          <w:szCs w:val="24"/>
        </w:rPr>
        <w:t xml:space="preserve"> provozování hazardu na svém obvodu</w:t>
      </w:r>
      <w:r w:rsidR="002F775E">
        <w:rPr>
          <w:rFonts w:ascii="Times New Roman" w:hAnsi="Times New Roman" w:cs="Times New Roman"/>
          <w:sz w:val="24"/>
          <w:szCs w:val="24"/>
        </w:rPr>
        <w:t>, svůj postoj přehodnotily a nyní</w:t>
      </w:r>
      <w:r w:rsidRPr="0046172C">
        <w:rPr>
          <w:rFonts w:ascii="Times New Roman" w:hAnsi="Times New Roman" w:cs="Times New Roman"/>
          <w:sz w:val="24"/>
          <w:szCs w:val="24"/>
        </w:rPr>
        <w:t xml:space="preserve"> tyto vyhlášky ruší</w:t>
      </w:r>
      <w:r w:rsidR="002F775E">
        <w:rPr>
          <w:rFonts w:ascii="Times New Roman" w:hAnsi="Times New Roman" w:cs="Times New Roman"/>
          <w:sz w:val="24"/>
          <w:szCs w:val="24"/>
        </w:rPr>
        <w:t xml:space="preserve"> (bylo uvedeno, že je to 30 případů ze 100)</w:t>
      </w:r>
      <w:r w:rsidRPr="0046172C">
        <w:rPr>
          <w:rFonts w:ascii="Times New Roman" w:hAnsi="Times New Roman" w:cs="Times New Roman"/>
          <w:sz w:val="24"/>
          <w:szCs w:val="24"/>
        </w:rPr>
        <w:t>.</w:t>
      </w:r>
    </w:p>
    <w:p w:rsidR="004566CC" w:rsidRDefault="004566CC" w:rsidP="00A32C7A">
      <w:pPr>
        <w:jc w:val="both"/>
        <w:rPr>
          <w:rFonts w:ascii="Times New Roman" w:hAnsi="Times New Roman" w:cs="Times New Roman"/>
          <w:sz w:val="24"/>
          <w:szCs w:val="24"/>
        </w:rPr>
      </w:pPr>
      <w:r>
        <w:rPr>
          <w:rFonts w:ascii="Times New Roman" w:hAnsi="Times New Roman" w:cs="Times New Roman"/>
          <w:sz w:val="24"/>
          <w:szCs w:val="24"/>
        </w:rPr>
        <w:t xml:space="preserve">Tématikou zákazu hazardu se zabýval i článek v MF Dnes z 22.7.2013, kde byla fakta </w:t>
      </w:r>
      <w:r w:rsidRPr="004566CC">
        <w:rPr>
          <w:rFonts w:ascii="Times New Roman" w:hAnsi="Times New Roman" w:cs="Times New Roman"/>
          <w:sz w:val="24"/>
          <w:szCs w:val="24"/>
          <w:u w:val="single"/>
        </w:rPr>
        <w:t>proti prohibici</w:t>
      </w:r>
      <w:r>
        <w:rPr>
          <w:rFonts w:ascii="Times New Roman" w:hAnsi="Times New Roman" w:cs="Times New Roman"/>
          <w:sz w:val="24"/>
          <w:szCs w:val="24"/>
        </w:rPr>
        <w:t xml:space="preserve">: např. v Rusku po zákazu sázkových her bylo odhaleno mnoho nelegálních heren, podobně i na Ukrajině, dokonce i v USA se kvůli neúčinnosti postupně ustupuje od prohibice on-line gamblingu. Fakta pro zákaz či regulaci: Česko má největší koncentraci heren na světě. Další nové nelegální herny vznikají i tam, kde již existuje obrovská koncentrace legálních heren. V současné době má v ČR vyhlášku s nulovou tolerancí hazardu 70 obcí. </w:t>
      </w:r>
    </w:p>
    <w:p w:rsidR="004566CC" w:rsidRDefault="004566CC" w:rsidP="00A32C7A">
      <w:pPr>
        <w:jc w:val="both"/>
        <w:rPr>
          <w:rFonts w:ascii="Times New Roman" w:hAnsi="Times New Roman" w:cs="Times New Roman"/>
          <w:sz w:val="24"/>
          <w:szCs w:val="24"/>
        </w:rPr>
      </w:pPr>
      <w:r>
        <w:rPr>
          <w:rFonts w:ascii="Times New Roman" w:hAnsi="Times New Roman" w:cs="Times New Roman"/>
          <w:sz w:val="24"/>
          <w:szCs w:val="24"/>
        </w:rPr>
        <w:t>Vzhledem k tomu, že v městě Plzeň zatím není vůle celého města k nulové toleranci, bylo by vhodné v MO Plzeň 2 přistoupit nejprve k regulaci vymezením lokalit</w:t>
      </w:r>
      <w:r w:rsidR="00FF73A2">
        <w:rPr>
          <w:rFonts w:ascii="Times New Roman" w:hAnsi="Times New Roman" w:cs="Times New Roman"/>
          <w:sz w:val="24"/>
          <w:szCs w:val="24"/>
        </w:rPr>
        <w:t xml:space="preserve"> – navržená varianta 3.</w:t>
      </w:r>
    </w:p>
    <w:p w:rsidR="00CC282C" w:rsidRPr="0046172C" w:rsidRDefault="00CC282C" w:rsidP="00A32C7A">
      <w:pPr>
        <w:jc w:val="both"/>
        <w:rPr>
          <w:rFonts w:ascii="Times New Roman" w:hAnsi="Times New Roman" w:cs="Times New Roman"/>
          <w:sz w:val="24"/>
          <w:szCs w:val="24"/>
        </w:rPr>
      </w:pPr>
    </w:p>
    <w:p w:rsidR="00E01091" w:rsidRPr="003A362E" w:rsidRDefault="003A362E" w:rsidP="00A32C7A">
      <w:pPr>
        <w:pStyle w:val="Odstavecseseznamem"/>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Doporučená varianta řešení</w:t>
      </w:r>
    </w:p>
    <w:p w:rsidR="003A362E" w:rsidRDefault="003A362E" w:rsidP="00A32C7A">
      <w:pPr>
        <w:jc w:val="both"/>
        <w:rPr>
          <w:rFonts w:ascii="Times New Roman" w:hAnsi="Times New Roman" w:cs="Times New Roman"/>
          <w:sz w:val="24"/>
          <w:szCs w:val="24"/>
        </w:rPr>
      </w:pPr>
      <w:r>
        <w:rPr>
          <w:rFonts w:ascii="Times New Roman" w:hAnsi="Times New Roman" w:cs="Times New Roman"/>
          <w:sz w:val="24"/>
          <w:szCs w:val="24"/>
        </w:rPr>
        <w:t>Varianta C</w:t>
      </w:r>
    </w:p>
    <w:p w:rsidR="003A362E" w:rsidRPr="003A362E" w:rsidRDefault="003A362E" w:rsidP="00A32C7A">
      <w:pPr>
        <w:pStyle w:val="Odstavecseseznamem"/>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Finanční nároky řešení a možnosti finančního krytí</w:t>
      </w:r>
    </w:p>
    <w:p w:rsidR="003A362E" w:rsidRDefault="003A362E" w:rsidP="00A32C7A">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Schválením varianty C – tedy regulace hazardu na části území MO Plzeň 2 – Slovany by do budoucna byly příjmy z hazardu v rozpočtu MO Plzeň 2 – Slovany cca ve výši 2/3 současných příjmů, tedy cca 10 mil. Kč ročně</w:t>
      </w:r>
    </w:p>
    <w:p w:rsidR="00A32C7A" w:rsidRPr="00A32C7A" w:rsidRDefault="00A32C7A" w:rsidP="00A32C7A">
      <w:pPr>
        <w:pStyle w:val="Odstavecseseznamem"/>
        <w:ind w:left="0"/>
        <w:jc w:val="both"/>
        <w:rPr>
          <w:rFonts w:ascii="Times New Roman" w:hAnsi="Times New Roman" w:cs="Times New Roman"/>
          <w:sz w:val="24"/>
          <w:szCs w:val="24"/>
        </w:rPr>
      </w:pPr>
    </w:p>
    <w:p w:rsidR="003A362E" w:rsidRDefault="003A362E" w:rsidP="00A32C7A">
      <w:pPr>
        <w:pStyle w:val="Odstavecseseznamem"/>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Návrh termínů realizace a určení zodpovědných pracovníků</w:t>
      </w:r>
    </w:p>
    <w:p w:rsidR="003A362E" w:rsidRPr="003A362E" w:rsidRDefault="003A362E" w:rsidP="00A32C7A">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Zaslat MMP usnesení s návrhem na schválení. Realizace po nabytí účinnosti OZV.</w:t>
      </w:r>
    </w:p>
    <w:p w:rsidR="00E01091" w:rsidRPr="0046172C" w:rsidRDefault="003A362E" w:rsidP="00D02ECC">
      <w:pPr>
        <w:jc w:val="both"/>
        <w:rPr>
          <w:rFonts w:ascii="Times New Roman" w:hAnsi="Times New Roman" w:cs="Times New Roman"/>
          <w:sz w:val="24"/>
          <w:szCs w:val="24"/>
        </w:rPr>
      </w:pPr>
      <w:r>
        <w:rPr>
          <w:rFonts w:ascii="Times New Roman" w:hAnsi="Times New Roman" w:cs="Times New Roman"/>
          <w:sz w:val="24"/>
          <w:szCs w:val="24"/>
        </w:rPr>
        <w:t xml:space="preserve">            </w:t>
      </w: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p w:rsidR="00E01091" w:rsidRPr="0046172C" w:rsidRDefault="00E01091" w:rsidP="00D02ECC">
      <w:pPr>
        <w:jc w:val="both"/>
        <w:rPr>
          <w:rFonts w:ascii="Times New Roman" w:hAnsi="Times New Roman" w:cs="Times New Roman"/>
          <w:sz w:val="24"/>
          <w:szCs w:val="24"/>
        </w:rPr>
      </w:pPr>
    </w:p>
    <w:sectPr w:rsidR="00E01091" w:rsidRPr="0046172C" w:rsidSect="00A3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FE2"/>
    <w:multiLevelType w:val="hybridMultilevel"/>
    <w:tmpl w:val="867E0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B40D79"/>
    <w:multiLevelType w:val="hybridMultilevel"/>
    <w:tmpl w:val="8D545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12"/>
    <w:rsid w:val="00050595"/>
    <w:rsid w:val="000625DC"/>
    <w:rsid w:val="00082D86"/>
    <w:rsid w:val="00120E43"/>
    <w:rsid w:val="00135112"/>
    <w:rsid w:val="001522B6"/>
    <w:rsid w:val="002B224E"/>
    <w:rsid w:val="002F775E"/>
    <w:rsid w:val="00301168"/>
    <w:rsid w:val="00386130"/>
    <w:rsid w:val="00397AAB"/>
    <w:rsid w:val="003A362E"/>
    <w:rsid w:val="004566CC"/>
    <w:rsid w:val="004573BD"/>
    <w:rsid w:val="0046172C"/>
    <w:rsid w:val="004B0784"/>
    <w:rsid w:val="004F37A2"/>
    <w:rsid w:val="005C58A4"/>
    <w:rsid w:val="005D5450"/>
    <w:rsid w:val="00614677"/>
    <w:rsid w:val="0068523E"/>
    <w:rsid w:val="007B68B3"/>
    <w:rsid w:val="00926446"/>
    <w:rsid w:val="009B1393"/>
    <w:rsid w:val="00A2718F"/>
    <w:rsid w:val="00A32C7A"/>
    <w:rsid w:val="00B84FAF"/>
    <w:rsid w:val="00CC282C"/>
    <w:rsid w:val="00D02ECC"/>
    <w:rsid w:val="00D26C9C"/>
    <w:rsid w:val="00D36C7D"/>
    <w:rsid w:val="00D57872"/>
    <w:rsid w:val="00E01091"/>
    <w:rsid w:val="00E64F10"/>
    <w:rsid w:val="00E65F98"/>
    <w:rsid w:val="00EE208C"/>
    <w:rsid w:val="00F87EAE"/>
    <w:rsid w:val="00F97EB8"/>
    <w:rsid w:val="00FA572F"/>
    <w:rsid w:val="00FA61DA"/>
    <w:rsid w:val="00FF7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2ECC"/>
    <w:pPr>
      <w:ind w:left="720"/>
      <w:contextualSpacing/>
    </w:pPr>
  </w:style>
  <w:style w:type="paragraph" w:styleId="Textbubliny">
    <w:name w:val="Balloon Text"/>
    <w:basedOn w:val="Normln"/>
    <w:link w:val="TextbublinyChar"/>
    <w:uiPriority w:val="99"/>
    <w:semiHidden/>
    <w:unhideWhenUsed/>
    <w:rsid w:val="006146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4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2ECC"/>
    <w:pPr>
      <w:ind w:left="720"/>
      <w:contextualSpacing/>
    </w:pPr>
  </w:style>
  <w:style w:type="paragraph" w:styleId="Textbubliny">
    <w:name w:val="Balloon Text"/>
    <w:basedOn w:val="Normln"/>
    <w:link w:val="TextbublinyChar"/>
    <w:uiPriority w:val="99"/>
    <w:semiHidden/>
    <w:unhideWhenUsed/>
    <w:rsid w:val="006146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4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952">
      <w:bodyDiv w:val="1"/>
      <w:marLeft w:val="0"/>
      <w:marRight w:val="0"/>
      <w:marTop w:val="0"/>
      <w:marBottom w:val="0"/>
      <w:divBdr>
        <w:top w:val="none" w:sz="0" w:space="0" w:color="auto"/>
        <w:left w:val="none" w:sz="0" w:space="0" w:color="auto"/>
        <w:bottom w:val="none" w:sz="0" w:space="0" w:color="auto"/>
        <w:right w:val="none" w:sz="0" w:space="0" w:color="auto"/>
      </w:divBdr>
    </w:div>
    <w:div w:id="345980519">
      <w:bodyDiv w:val="1"/>
      <w:marLeft w:val="0"/>
      <w:marRight w:val="0"/>
      <w:marTop w:val="0"/>
      <w:marBottom w:val="0"/>
      <w:divBdr>
        <w:top w:val="none" w:sz="0" w:space="0" w:color="auto"/>
        <w:left w:val="none" w:sz="0" w:space="0" w:color="auto"/>
        <w:bottom w:val="none" w:sz="0" w:space="0" w:color="auto"/>
        <w:right w:val="none" w:sz="0" w:space="0" w:color="auto"/>
      </w:divBdr>
    </w:div>
    <w:div w:id="541556264">
      <w:bodyDiv w:val="1"/>
      <w:marLeft w:val="0"/>
      <w:marRight w:val="0"/>
      <w:marTop w:val="0"/>
      <w:marBottom w:val="0"/>
      <w:divBdr>
        <w:top w:val="none" w:sz="0" w:space="0" w:color="auto"/>
        <w:left w:val="none" w:sz="0" w:space="0" w:color="auto"/>
        <w:bottom w:val="none" w:sz="0" w:space="0" w:color="auto"/>
        <w:right w:val="none" w:sz="0" w:space="0" w:color="auto"/>
      </w:divBdr>
    </w:div>
    <w:div w:id="8358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mec\AppData\Local\Microsoft\Windows\Temporary%20Internet%20Files\Content.Outlook\BSX6L7HG\Rozd&#283;len&#237;%20v&#253;daj&#3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mec\AppData\Local\Microsoft\Windows\Temporary%20Internet%20Files\Content.Outlook\BSX6L7HG\Rozd&#283;len&#237;%20v&#253;daj&#3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Rozpočet</a:t>
            </a:r>
            <a:r>
              <a:rPr lang="cs-CZ" baseline="0"/>
              <a:t> schválený</a:t>
            </a:r>
            <a:endParaRPr lang="cs-CZ"/>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Tabulka!$A$9:$A$13</c:f>
              <c:strCache>
                <c:ptCount val="5"/>
                <c:pt idx="0">
                  <c:v>Provoz úřadu a správa maj.</c:v>
                </c:pt>
                <c:pt idx="1">
                  <c:v>Dotace a dary</c:v>
                </c:pt>
                <c:pt idx="2">
                  <c:v>Investice (IaM + SDH)</c:v>
                </c:pt>
                <c:pt idx="3">
                  <c:v>Životní prostředí</c:v>
                </c:pt>
                <c:pt idx="4">
                  <c:v>Ostatní</c:v>
                </c:pt>
              </c:strCache>
            </c:strRef>
          </c:cat>
          <c:val>
            <c:numRef>
              <c:f>Tabulka!$B$9:$B$13</c:f>
              <c:numCache>
                <c:formatCode>General</c:formatCode>
                <c:ptCount val="5"/>
                <c:pt idx="0">
                  <c:v>66953</c:v>
                </c:pt>
                <c:pt idx="1">
                  <c:v>772</c:v>
                </c:pt>
                <c:pt idx="2">
                  <c:v>29397</c:v>
                </c:pt>
                <c:pt idx="3">
                  <c:v>43040</c:v>
                </c:pt>
                <c:pt idx="4">
                  <c:v>1190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Rozpočet upravený</a:t>
            </a:r>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Tabulka!$A$9:$A$13</c:f>
              <c:strCache>
                <c:ptCount val="5"/>
                <c:pt idx="0">
                  <c:v>Provoz úřadu a správa maj.</c:v>
                </c:pt>
                <c:pt idx="1">
                  <c:v>Dotace a dary</c:v>
                </c:pt>
                <c:pt idx="2">
                  <c:v>Investice (IaM + SDH)</c:v>
                </c:pt>
                <c:pt idx="3">
                  <c:v>Životní prostředí</c:v>
                </c:pt>
                <c:pt idx="4">
                  <c:v>Ostatní</c:v>
                </c:pt>
              </c:strCache>
            </c:strRef>
          </c:cat>
          <c:val>
            <c:numRef>
              <c:f>Tabulka!$C$9:$C$13</c:f>
              <c:numCache>
                <c:formatCode>General</c:formatCode>
                <c:ptCount val="5"/>
                <c:pt idx="0">
                  <c:v>70167</c:v>
                </c:pt>
                <c:pt idx="1">
                  <c:v>1792</c:v>
                </c:pt>
                <c:pt idx="2">
                  <c:v>70819</c:v>
                </c:pt>
                <c:pt idx="3">
                  <c:v>43440</c:v>
                </c:pt>
                <c:pt idx="4">
                  <c:v>890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9013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KVÍDEROVÁ Lenka</dc:creator>
  <cp:lastModifiedBy>Kovářová Marta</cp:lastModifiedBy>
  <cp:revision>2</cp:revision>
  <cp:lastPrinted>2013-07-10T06:11:00Z</cp:lastPrinted>
  <dcterms:created xsi:type="dcterms:W3CDTF">2013-08-07T08:34:00Z</dcterms:created>
  <dcterms:modified xsi:type="dcterms:W3CDTF">2013-08-07T08:34:00Z</dcterms:modified>
</cp:coreProperties>
</file>