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F" w:rsidRDefault="00B7190F" w:rsidP="0030604F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0604F" w:rsidRPr="0030604F" w:rsidRDefault="0030604F" w:rsidP="0030604F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FF0000"/>
          <w:u w:val="single"/>
          <w:lang w:eastAsia="cs-CZ"/>
        </w:rPr>
      </w:pPr>
      <w:r w:rsidRPr="0030604F">
        <w:rPr>
          <w:rFonts w:ascii="Times New Roman" w:eastAsia="Times New Roman" w:hAnsi="Times New Roman" w:cs="Times New Roman"/>
          <w:u w:val="single"/>
          <w:lang w:eastAsia="cs-CZ"/>
        </w:rPr>
        <w:t>MAJ/11</w:t>
      </w:r>
      <w:r w:rsidRPr="0030604F">
        <w:rPr>
          <w:rFonts w:ascii="Times New Roman" w:eastAsia="Times New Roman" w:hAnsi="Times New Roman" w:cs="Times New Roman"/>
          <w:u w:val="single"/>
          <w:lang w:eastAsia="cs-CZ"/>
        </w:rPr>
        <w:tab/>
        <w:t>Majetkoprávní vypořádání mezi ŘSD ČR a městem Plzní – směna pozemků pod komunikacemi „Rokycanská x Nepomucká“, převod původní silnice I/20 a záměr převodu pozemků původní silnice I/27 do majetku města Plzně</w:t>
      </w:r>
    </w:p>
    <w:p w:rsidR="00C76107" w:rsidRDefault="00C76107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E50" w:rsidRDefault="00A72C6F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2C6F">
        <w:rPr>
          <w:rFonts w:ascii="Times New Roman" w:eastAsia="Times New Roman" w:hAnsi="Times New Roman" w:cs="Times New Roman"/>
          <w:sz w:val="24"/>
          <w:szCs w:val="24"/>
          <w:lang w:eastAsia="cs-CZ"/>
        </w:rPr>
        <w:t>KNM doporučuje RMP souhlasit:</w:t>
      </w:r>
    </w:p>
    <w:p w:rsidR="00836E50" w:rsidRPr="00836E50" w:rsidRDefault="00836E50" w:rsidP="00836E50">
      <w:pPr>
        <w:spacing w:after="0" w:line="240" w:lineRule="auto"/>
        <w:jc w:val="both"/>
        <w:rPr>
          <w:sz w:val="24"/>
          <w:szCs w:val="24"/>
        </w:rPr>
      </w:pPr>
    </w:p>
    <w:p w:rsidR="00836E50" w:rsidRPr="00836E50" w:rsidRDefault="00836E50" w:rsidP="00836E5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uzavřením směnné smlouvy mezi Statutárním městem Plzní a Ředitelstvím silnic a dálnic ČR, se sídlem Na Pankráci 546/56, Praha 4 – Nusle, PSČ 145 00, IČO 65993390, a to v tomto rozsahu: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Statutární město Plzeň získá pozemky o celkové výměře 44 100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Černice, obec Plzeň LV č. 513 o celkové výměře 14 976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1916/2, ostatní plocha - silnice, o výměře 7 558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1916/3, ostatní plocha - silnice, o výměře 5 844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1916/15, ostatní plocha - silnice, o výměře 637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(pozemek byl oddělen dle GP č. 1304-21/2013 ze dne 20. 3. 2013 z původního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1916/4 o výměře 2 146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1916/18, ostatní plocha - silnice, o výměře 571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(pozemek byl oddělen dle GP č. 1304-21/2013 ze dne 20. 3. 2013 z původního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1916/4 o výměře 2 146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1916/5, ostatní plocha - ostatní komunikace, o výměře 154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1916/7, ostatní plocha - ostatní komunikace, o výměře 128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1916/8, ostatní plocha - ostatní komunikace, o výměře 84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2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, obec Plzeň, LV č. 999 o celkové výměře 15 663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1916/1, ostatní plocha - ostatní komunikace, o výměře  14 896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1916/11, ostatní plocha - ostatní komunikace, o výměře 656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1916/14, ostatní plocha - jiná plocha, o výměře 32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1916/15, ostatní plocha - </w:t>
      </w:r>
      <w:r w:rsidR="00AC1F73"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jiná plocha</w:t>
      </w:r>
      <w:r w:rsidR="00AC1F73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AC1F73"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o výměře 46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1916/17, ostatní plocha - </w:t>
      </w:r>
      <w:r w:rsidR="00AC1F73"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silnice,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výměře 33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Hradiště u Plzně, obec Plzeň, LV č. 1654 o celkové výměře 13 461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1329/1, ostatní plocha - silnice, o výměře  13 329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(pozemek byl nově oddělen podle GP č. 1409-22/2012 ze dne 14.2.2012 z původního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1329/1 o výměře 17 567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1329/8, ostatní plocha - ostatní komunikace, o výměře 76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1329/10, ostatní plocha - ostatní komunikace, o výměře 28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1329/11, ostatní plocha - ostatní komunikace, o výměře 28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Hodnota pozemků činí 45 112 250,- Kč.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Česká republika, s příslušností hospodařit pro Ředitelství silnic a dálnic ČR získá pozemky o celkové výměře 43 262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Lobzy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, obec Plzeň LV č. 1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886/2, ostatní plocha - silnice, o výměře 20 746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Doubravka, obec Plzeň LV č. 1 o celkové výměře 22 516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2569/20, ostatní plocha - silnice, o výměře 834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2 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3098/1, ostatní plocha - silnice, o výměře 21 682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Hodnota pozemků činí 45 114 050,- Kč.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Rozdíl v cenách směňovaných pozemků ve výši 1 800,- Kč se Ředitelství silnic a dálnic ČR zavazuje uhradit městu Plzeň, bezhotovostním převodem na účet města Plzně do 15 dnů ode dne doručení oboustranně podepsané směnné smlouvy.  </w:t>
      </w:r>
    </w:p>
    <w:p w:rsidR="00836E50" w:rsidRPr="00836E50" w:rsidRDefault="00836E50" w:rsidP="0083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</w:t>
      </w:r>
      <w:r w:rsidRPr="00836E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prohlašují, že berou na vědomí a akceptují existující veřejné sítě uložené ve směňovaných pozemcích včetně jejich ochranného pásma.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Daň z převodu nemovitostí se bude řídit zákonem č. 357/1992 Sb., o dani dědické, dani darovací a dani z převodu nemovitostí, v platném znění. Převod z vlastnictví České republiky a na Českou republiku je podle § 20 odst. 3 zákona č. 357/1992 Sb., v platném znění, osvobozen od daně z převodu nemovitostí.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 uzavřením darovací smlouvy mezi městem Plzní (jako obdarovaným) a Ředitelstvím silnic a dálnic ČR, se sídlem Na Pankráci 546/56, Praha 4 – Nusle, PSČ 145 00, IČO 65993390 (jako dárcem) na převod pravomocně vyřazených úseků původní silnice I/20 v Plzni: </w:t>
      </w:r>
    </w:p>
    <w:p w:rsidR="00836E50" w:rsidRPr="00836E50" w:rsidRDefault="00836E50" w:rsidP="00836E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úsek v délce 0,900 km, tj. od km 83,688 do km 84,588, který se nachází na pozemcích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1329/1,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1329/8,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1329/9,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1329/10 a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 1329/11 v 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 Hradiště u Plzně,</w:t>
      </w:r>
    </w:p>
    <w:p w:rsidR="00836E50" w:rsidRPr="00836E50" w:rsidRDefault="00836E50" w:rsidP="00836E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část druhého úseku v délce 2,463 km, tj. od km 84,588 do km 87,051 (kromě okružní křižovatky), která se nachází na pozemcích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1916/2,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1916/3,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1916/15 (oddělen z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1916/4),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1916/18 (oddělen z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1916/4),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1916/5,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1916/6,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1916/7 a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 1916/8 v 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Černice a dále na pozemcích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1916/1,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1916/10,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1916/11,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1916/12,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1916/14,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1916/15,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1916/16,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1916/17 a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 1916/21 v 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druhého pravomocně vyřazeného úseku původní silnice I/20 v délce 0,703 km tj. od km 87,051 </w:t>
      </w:r>
      <w:proofErr w:type="gramStart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>st.st.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km 87,754 st.st., která se nachází na části pozemku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1916/2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>. Černice, není předmětem darovací smlouvy, neboť byla částečně zrekultivována a částečně leží v trase nového úseku dálnice D5 – obchvat Plzně.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Účetní hodnota převáděné stavby činí dle účetní evidence dárce celkem</w:t>
      </w:r>
      <w:r w:rsidR="00AC75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44 577 894, 54 Kč. Převod stavby je osvobozen od daně darovací dle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ust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 § 20 odst. 1 zákona č. 357/1992 Sb., v platném znění.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Obdarovaný se zavazuje, že stavbu nebude využívat ke komerčním či jiným výdělečným účelům on sám, ani ji nebude k takovým účelům pronajímat, s výjimkou nakládání dle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25 zákona č. 13/1997 Sb., ve znění pozdějších předpisů, nepřevede do vlastnictví třetích osob ani jinak nezcizí po dobu deseti let a nezatíží ji během této doby zřízením zástavního práva. Dárce má právo provádět kontrolu kdykoliv v průběhu deseti let ode dne podpisu této darovací smlouvy, zda nedošlo k porušení tohoto ujednání, a obdarovaný je povinen tuto kontrolu strpět. Pro případ, že by obdarovaný kterýkoliv z dohodnutých závazků nedodržel, obdarovaný převede na účet dárce částku ve výši 100% obvyklé ceny majetku v době porušení závazku, stanovené znaleckým posudkem, nejméně však částku ve výši 100% ceny zjištěné dle oceňovacích předpisů ke dni převodu majetku na povinného ze závazku a to ve </w:t>
      </w:r>
      <w:r w:rsidRPr="00836E5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lhůtě do 60 dnů ode dne vyrozumění obdarovaného o zjištěném porušení shora uvedeného závazku.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záměrem zřízení věcného břemene mezi městem Plzní (jako oprávněným) a Ředitelstvím silnic a dálnic ČR (jako povinným) strpění stavby podchodu ke hřbitovu na pozemku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3098/1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Doubravka a práva provozu kolektoru pod Rokycanskou ulicí proti ulici Pod Vrchem na pozemku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886/2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Lobzy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Věcná břemena budou zřízena po uzavření směnné smlouvy, kterou budou převedeny pozemky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3098/1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Doubravka a </w:t>
      </w:r>
      <w:proofErr w:type="spellStart"/>
      <w:proofErr w:type="gram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886/2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>Lobzy</w:t>
      </w:r>
      <w:proofErr w:type="spellEnd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vlastnictví města Plzně do vlastnictví ŘSD ČR.  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Rozsah věcných břemen, včetně ochranného pásma, bude určen dle geometrického plánu. Věcná břemena budou zřízena úplatně a na dobu neurčitou. </w:t>
      </w:r>
      <w:r w:rsidRPr="00836E50">
        <w:rPr>
          <w:rFonts w:ascii="Times New Roman" w:eastAsia="Calibri" w:hAnsi="Times New Roman" w:cs="Times New Roman"/>
          <w:sz w:val="24"/>
          <w:szCs w:val="20"/>
          <w:lang w:eastAsia="cs-CZ"/>
        </w:rPr>
        <w:t>Věcné břemeno na podchod s finanční jednorázovou náhradou ve výši 10 000,- Kč + DPH dle platného metodického pokynu pro činnost Správ ŘSD ČR. Věcné břemeno na kolektor za stejnou finanční náhradu 10 000,- Kč + DPH. Umístěné inženýrské sítě v kolektoru budou zpoplatněny dle průměrů chrániček tj. do Ø 0,15 m  - 12 Kč/</w:t>
      </w:r>
      <w:proofErr w:type="spellStart"/>
      <w:r w:rsidRPr="00836E50">
        <w:rPr>
          <w:rFonts w:ascii="Times New Roman" w:eastAsia="Calibri" w:hAnsi="Times New Roman" w:cs="Times New Roman"/>
          <w:sz w:val="24"/>
          <w:szCs w:val="20"/>
          <w:lang w:eastAsia="cs-CZ"/>
        </w:rPr>
        <w:t>bm</w:t>
      </w:r>
      <w:proofErr w:type="spellEnd"/>
      <w:r w:rsidRPr="00836E50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+ DPH.</w:t>
      </w:r>
    </w:p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6E50" w:rsidRPr="00836E50" w:rsidRDefault="00836E50" w:rsidP="00836E5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záměrem převodu pozemků o celkové výměře </w:t>
      </w:r>
      <w:r w:rsidR="00C516B5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7C5D94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C516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C5D94">
        <w:rPr>
          <w:rFonts w:ascii="Times New Roman" w:eastAsia="Times New Roman" w:hAnsi="Times New Roman" w:cs="Times New Roman"/>
          <w:sz w:val="24"/>
          <w:szCs w:val="20"/>
          <w:lang w:eastAsia="cs-CZ"/>
        </w:rPr>
        <w:t>586</w:t>
      </w:r>
      <w:bookmarkStart w:id="0" w:name="_GoBack"/>
      <w:bookmarkEnd w:id="0"/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</w:t>
      </w:r>
      <w:r w:rsidRPr="00836E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na kterých se nachází původní silnice I/27, z majetku Ředitelství silnic a dálnic ČR do majetku města Plzně v rámci směny: </w:t>
      </w:r>
    </w:p>
    <w:tbl>
      <w:tblPr>
        <w:tblW w:w="7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3680"/>
        <w:gridCol w:w="1078"/>
        <w:gridCol w:w="411"/>
      </w:tblGrid>
      <w:tr w:rsidR="00836E50" w:rsidRPr="00836E50" w:rsidTr="00836E50">
        <w:trPr>
          <w:trHeight w:val="285"/>
        </w:trPr>
        <w:tc>
          <w:tcPr>
            <w:tcW w:w="7520" w:type="dxa"/>
            <w:gridSpan w:val="4"/>
            <w:noWrap/>
            <w:vAlign w:val="center"/>
            <w:hideMark/>
          </w:tcPr>
          <w:p w:rsidR="00836E50" w:rsidRPr="00836E50" w:rsidRDefault="00836E50" w:rsidP="007C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Litice u Plzně o celkové výměře 38 </w:t>
            </w:r>
            <w:r w:rsidR="007C5D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7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2232/1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2420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25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2232/4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2255/2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17630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2255/4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2255/3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2633/1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6902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2633/8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1383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2255/5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790/43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790/128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790/129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790/130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790/29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790/40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2633/9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2633/11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2633/16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2633/29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AC1F73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00"/>
        </w:trPr>
        <w:tc>
          <w:tcPr>
            <w:tcW w:w="2351" w:type="dxa"/>
            <w:noWrap/>
            <w:vAlign w:val="center"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680" w:type="dxa"/>
            <w:noWrap/>
            <w:vAlign w:val="center"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78" w:type="dxa"/>
            <w:noWrap/>
            <w:vAlign w:val="center"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411" w:type="dxa"/>
            <w:noWrap/>
            <w:vAlign w:val="bottom"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E50" w:rsidRPr="00836E50" w:rsidTr="00836E50">
        <w:trPr>
          <w:trHeight w:val="285"/>
        </w:trPr>
        <w:tc>
          <w:tcPr>
            <w:tcW w:w="7520" w:type="dxa"/>
            <w:gridSpan w:val="4"/>
            <w:noWrap/>
            <w:vAlign w:val="center"/>
            <w:hideMark/>
          </w:tcPr>
          <w:p w:rsidR="00836E50" w:rsidRPr="00836E50" w:rsidRDefault="00AC1F73" w:rsidP="00C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Valcha o celkové výměře </w:t>
            </w:r>
            <w:r w:rsidR="00C516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13 481</w:t>
            </w:r>
            <w:r w:rsidR="00836E50"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="00836E50"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11572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2255/18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2255/8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silnice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7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2256/3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plocha, rek. </w:t>
            </w: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spellEnd"/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sportoviště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1467/9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2603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2255/16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2255/12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2255/11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285"/>
        </w:trPr>
        <w:tc>
          <w:tcPr>
            <w:tcW w:w="7520" w:type="dxa"/>
            <w:gridSpan w:val="4"/>
            <w:noWrap/>
            <w:vAlign w:val="center"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836E50" w:rsidRPr="00836E50" w:rsidRDefault="00836E50" w:rsidP="007C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Plzeň o celkové výměře </w:t>
            </w:r>
            <w:r w:rsidR="007C5D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3 645 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4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14425/11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2328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28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14425/8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14425/24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AC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plocha, </w:t>
            </w:r>
            <w:r w:rsidR="00AC1F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00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14425/25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ostatní komunikace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30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14425/14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zastavěná plocha a </w:t>
            </w:r>
            <w:proofErr w:type="spell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nádv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zbořeniště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14425/10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8226/3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8226/14                 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8227/3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 manipulační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8216/47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60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8229/1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zastavěná plocha a </w:t>
            </w:r>
            <w:proofErr w:type="spell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nádv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zbořeniště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4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8229/2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zastavěná plocha a </w:t>
            </w:r>
            <w:proofErr w:type="spell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nádv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zbořeniště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15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8216/50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836E50" w:rsidRPr="00836E50" w:rsidTr="00836E50">
        <w:trPr>
          <w:trHeight w:val="330"/>
        </w:trPr>
        <w:tc>
          <w:tcPr>
            <w:tcW w:w="2351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8216/55</w:t>
            </w:r>
          </w:p>
        </w:tc>
        <w:tc>
          <w:tcPr>
            <w:tcW w:w="3680" w:type="dxa"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plocha, jiná plocha</w:t>
            </w:r>
          </w:p>
        </w:tc>
        <w:tc>
          <w:tcPr>
            <w:tcW w:w="1078" w:type="dxa"/>
            <w:noWrap/>
            <w:vAlign w:val="center"/>
            <w:hideMark/>
          </w:tcPr>
          <w:p w:rsidR="00836E50" w:rsidRPr="00836E50" w:rsidRDefault="00836E50" w:rsidP="0083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411" w:type="dxa"/>
            <w:noWrap/>
            <w:vAlign w:val="bottom"/>
            <w:hideMark/>
          </w:tcPr>
          <w:p w:rsidR="00836E50" w:rsidRPr="00836E50" w:rsidRDefault="00836E50" w:rsidP="008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836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</w:tbl>
    <w:p w:rsidR="00836E50" w:rsidRPr="00836E50" w:rsidRDefault="00836E50" w:rsidP="0083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E5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Směna bude koncipována tak, aby vycházela jako cenově vyrovnaná. </w:t>
      </w:r>
    </w:p>
    <w:p w:rsidR="00F5042A" w:rsidRDefault="00F5042A" w:rsidP="003B59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</w:p>
    <w:p w:rsidR="003B59EF" w:rsidRPr="003B59EF" w:rsidRDefault="003B59EF" w:rsidP="003B59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  <w:r w:rsidRPr="003B59EF">
        <w:rPr>
          <w:rFonts w:ascii="Times New Roman" w:eastAsia="Times New Roman" w:hAnsi="Times New Roman" w:cs="Times New Roman"/>
          <w:lang w:eastAsia="cs-CZ"/>
        </w:rPr>
        <w:t>souhlasí</w:t>
      </w:r>
      <w:r w:rsidR="00F5042A">
        <w:rPr>
          <w:rFonts w:ascii="Times New Roman" w:eastAsia="Times New Roman" w:hAnsi="Times New Roman" w:cs="Times New Roman"/>
          <w:lang w:eastAsia="cs-CZ"/>
        </w:rPr>
        <w:t xml:space="preserve"> 12</w:t>
      </w:r>
    </w:p>
    <w:p w:rsidR="00B7190F" w:rsidRDefault="00B7190F" w:rsidP="0030604F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B719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2A" w:rsidRDefault="00F5042A" w:rsidP="0030604F">
      <w:pPr>
        <w:spacing w:after="0" w:line="240" w:lineRule="auto"/>
      </w:pPr>
      <w:r>
        <w:separator/>
      </w:r>
    </w:p>
  </w:endnote>
  <w:endnote w:type="continuationSeparator" w:id="0">
    <w:p w:rsidR="00F5042A" w:rsidRDefault="00F5042A" w:rsidP="003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233489"/>
      <w:docPartObj>
        <w:docPartGallery w:val="Page Numbers (Bottom of Page)"/>
        <w:docPartUnique/>
      </w:docPartObj>
    </w:sdtPr>
    <w:sdtEndPr/>
    <w:sdtContent>
      <w:p w:rsidR="00F5042A" w:rsidRDefault="00F504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94">
          <w:rPr>
            <w:noProof/>
          </w:rPr>
          <w:t>4</w:t>
        </w:r>
        <w:r>
          <w:fldChar w:fldCharType="end"/>
        </w:r>
      </w:p>
    </w:sdtContent>
  </w:sdt>
  <w:p w:rsidR="00F5042A" w:rsidRDefault="00F504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2A" w:rsidRDefault="00F5042A" w:rsidP="0030604F">
      <w:pPr>
        <w:spacing w:after="0" w:line="240" w:lineRule="auto"/>
      </w:pPr>
      <w:r>
        <w:separator/>
      </w:r>
    </w:p>
  </w:footnote>
  <w:footnote w:type="continuationSeparator" w:id="0">
    <w:p w:rsidR="00F5042A" w:rsidRDefault="00F5042A" w:rsidP="003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2A" w:rsidRPr="00F913A3" w:rsidRDefault="00F5042A" w:rsidP="0030604F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F5042A" w:rsidRPr="00F913A3" w:rsidRDefault="00F5042A" w:rsidP="0030604F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6. </w:t>
    </w:r>
    <w:proofErr w:type="gramStart"/>
    <w:r>
      <w:rPr>
        <w:rFonts w:ascii="Times New Roman" w:eastAsia="Times New Roman" w:hAnsi="Times New Roman" w:cs="Times New Roman"/>
        <w:sz w:val="20"/>
        <w:szCs w:val="20"/>
        <w:lang w:eastAsia="cs-CZ"/>
      </w:rPr>
      <w:t>června  2013</w:t>
    </w:r>
    <w:proofErr w:type="gramEnd"/>
  </w:p>
  <w:p w:rsidR="00F5042A" w:rsidRDefault="00F5042A">
    <w:pPr>
      <w:pStyle w:val="Zhlav"/>
    </w:pPr>
  </w:p>
  <w:p w:rsidR="00F5042A" w:rsidRDefault="00F504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D6"/>
    <w:multiLevelType w:val="hybridMultilevel"/>
    <w:tmpl w:val="708C3A92"/>
    <w:lvl w:ilvl="0" w:tplc="430A6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4EC4"/>
    <w:multiLevelType w:val="hybridMultilevel"/>
    <w:tmpl w:val="E3D86FE8"/>
    <w:lvl w:ilvl="0" w:tplc="51941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961"/>
    <w:multiLevelType w:val="hybridMultilevel"/>
    <w:tmpl w:val="BCC8EB4E"/>
    <w:lvl w:ilvl="0" w:tplc="D5E0A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010"/>
    <w:multiLevelType w:val="hybridMultilevel"/>
    <w:tmpl w:val="87B0E546"/>
    <w:lvl w:ilvl="0" w:tplc="6712A6BC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373BD"/>
    <w:multiLevelType w:val="hybridMultilevel"/>
    <w:tmpl w:val="F8A45B96"/>
    <w:lvl w:ilvl="0" w:tplc="D57ED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7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03E4A"/>
    <w:multiLevelType w:val="hybridMultilevel"/>
    <w:tmpl w:val="7DD2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0C2B"/>
    <w:multiLevelType w:val="hybridMultilevel"/>
    <w:tmpl w:val="DA348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2A3B"/>
    <w:multiLevelType w:val="hybridMultilevel"/>
    <w:tmpl w:val="BE704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4478"/>
    <w:multiLevelType w:val="hybridMultilevel"/>
    <w:tmpl w:val="13527074"/>
    <w:lvl w:ilvl="0" w:tplc="9758A7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1BA"/>
    <w:multiLevelType w:val="singleLevel"/>
    <w:tmpl w:val="DA6ACD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E16A00"/>
    <w:multiLevelType w:val="hybridMultilevel"/>
    <w:tmpl w:val="FCC22EB6"/>
    <w:lvl w:ilvl="0" w:tplc="1EE82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6C256A"/>
    <w:multiLevelType w:val="singleLevel"/>
    <w:tmpl w:val="DA6ACD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C4157C"/>
    <w:multiLevelType w:val="hybridMultilevel"/>
    <w:tmpl w:val="CB808CAA"/>
    <w:lvl w:ilvl="0" w:tplc="158E291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E9686E"/>
    <w:multiLevelType w:val="hybridMultilevel"/>
    <w:tmpl w:val="54689ADC"/>
    <w:lvl w:ilvl="0" w:tplc="0ADA8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5090E"/>
    <w:multiLevelType w:val="hybridMultilevel"/>
    <w:tmpl w:val="52CCC970"/>
    <w:lvl w:ilvl="0" w:tplc="0494FCA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8A28C25C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24E1DB5"/>
    <w:multiLevelType w:val="hybridMultilevel"/>
    <w:tmpl w:val="ABA08828"/>
    <w:lvl w:ilvl="0" w:tplc="0DA010D8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2994906"/>
    <w:multiLevelType w:val="hybridMultilevel"/>
    <w:tmpl w:val="55CA87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C03CA"/>
    <w:multiLevelType w:val="hybridMultilevel"/>
    <w:tmpl w:val="E8548DEC"/>
    <w:lvl w:ilvl="0" w:tplc="82EAE1D2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3C76477F"/>
    <w:multiLevelType w:val="hybridMultilevel"/>
    <w:tmpl w:val="3CAA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9D12D21"/>
    <w:multiLevelType w:val="hybridMultilevel"/>
    <w:tmpl w:val="1AA69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0B84"/>
    <w:multiLevelType w:val="hybridMultilevel"/>
    <w:tmpl w:val="5D9465A0"/>
    <w:lvl w:ilvl="0" w:tplc="3F0AD9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EA24EA"/>
    <w:multiLevelType w:val="hybridMultilevel"/>
    <w:tmpl w:val="E8BADFB8"/>
    <w:lvl w:ilvl="0" w:tplc="3AFEB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2BE"/>
    <w:multiLevelType w:val="hybridMultilevel"/>
    <w:tmpl w:val="91669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D55E1"/>
    <w:multiLevelType w:val="hybridMultilevel"/>
    <w:tmpl w:val="75C481BE"/>
    <w:lvl w:ilvl="0" w:tplc="4EB28D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2594E"/>
    <w:multiLevelType w:val="hybridMultilevel"/>
    <w:tmpl w:val="005C37CE"/>
    <w:lvl w:ilvl="0" w:tplc="387AFD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A2507"/>
    <w:multiLevelType w:val="hybridMultilevel"/>
    <w:tmpl w:val="50C2A5A2"/>
    <w:lvl w:ilvl="0" w:tplc="97CE3D98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80583F"/>
    <w:multiLevelType w:val="hybridMultilevel"/>
    <w:tmpl w:val="72746F8C"/>
    <w:lvl w:ilvl="0" w:tplc="0040E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A36FB"/>
    <w:multiLevelType w:val="hybridMultilevel"/>
    <w:tmpl w:val="8BB0435A"/>
    <w:lvl w:ilvl="0" w:tplc="98BE57E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B39E5"/>
    <w:multiLevelType w:val="hybridMultilevel"/>
    <w:tmpl w:val="AA6EDE7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681F"/>
    <w:multiLevelType w:val="hybridMultilevel"/>
    <w:tmpl w:val="8B326A90"/>
    <w:lvl w:ilvl="0" w:tplc="158E29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AF4622C"/>
    <w:multiLevelType w:val="hybridMultilevel"/>
    <w:tmpl w:val="36EE9564"/>
    <w:lvl w:ilvl="0" w:tplc="158E291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110C1"/>
    <w:multiLevelType w:val="hybridMultilevel"/>
    <w:tmpl w:val="C7E07B5A"/>
    <w:lvl w:ilvl="0" w:tplc="B96270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018FB"/>
    <w:multiLevelType w:val="hybridMultilevel"/>
    <w:tmpl w:val="AE6E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E0EE9"/>
    <w:multiLevelType w:val="hybridMultilevel"/>
    <w:tmpl w:val="035EAC76"/>
    <w:lvl w:ilvl="0" w:tplc="9FCCC4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30"/>
  </w:num>
  <w:num w:numId="5">
    <w:abstractNumId w:val="32"/>
  </w:num>
  <w:num w:numId="6">
    <w:abstractNumId w:val="8"/>
  </w:num>
  <w:num w:numId="7">
    <w:abstractNumId w:val="39"/>
  </w:num>
  <w:num w:numId="8">
    <w:abstractNumId w:val="26"/>
  </w:num>
  <w:num w:numId="9">
    <w:abstractNumId w:val="12"/>
  </w:num>
  <w:num w:numId="10">
    <w:abstractNumId w:val="14"/>
  </w:num>
  <w:num w:numId="11">
    <w:abstractNumId w:val="23"/>
  </w:num>
  <w:num w:numId="12">
    <w:abstractNumId w:val="37"/>
  </w:num>
  <w:num w:numId="13">
    <w:abstractNumId w:val="24"/>
  </w:num>
  <w:num w:numId="14">
    <w:abstractNumId w:val="10"/>
  </w:num>
  <w:num w:numId="15">
    <w:abstractNumId w:val="38"/>
  </w:num>
  <w:num w:numId="16">
    <w:abstractNumId w:val="31"/>
  </w:num>
  <w:num w:numId="17">
    <w:abstractNumId w:val="20"/>
  </w:num>
  <w:num w:numId="18">
    <w:abstractNumId w:val="22"/>
  </w:num>
  <w:num w:numId="19">
    <w:abstractNumId w:val="9"/>
  </w:num>
  <w:num w:numId="20">
    <w:abstractNumId w:val="21"/>
  </w:num>
  <w:num w:numId="21">
    <w:abstractNumId w:val="25"/>
  </w:num>
  <w:num w:numId="22">
    <w:abstractNumId w:val="2"/>
  </w:num>
  <w:num w:numId="23">
    <w:abstractNumId w:val="1"/>
  </w:num>
  <w:num w:numId="24">
    <w:abstractNumId w:val="28"/>
  </w:num>
  <w:num w:numId="25">
    <w:abstractNumId w:val="5"/>
  </w:num>
  <w:num w:numId="26">
    <w:abstractNumId w:val="34"/>
  </w:num>
  <w:num w:numId="27">
    <w:abstractNumId w:val="35"/>
  </w:num>
  <w:num w:numId="28">
    <w:abstractNumId w:val="15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6"/>
  </w:num>
  <w:num w:numId="33">
    <w:abstractNumId w:val="4"/>
  </w:num>
  <w:num w:numId="34">
    <w:abstractNumId w:val="13"/>
  </w:num>
  <w:num w:numId="35">
    <w:abstractNumId w:val="27"/>
  </w:num>
  <w:num w:numId="36">
    <w:abstractNumId w:val="11"/>
  </w:num>
  <w:num w:numId="37">
    <w:abstractNumId w:val="0"/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F"/>
    <w:rsid w:val="00012EE6"/>
    <w:rsid w:val="000134FC"/>
    <w:rsid w:val="0003031C"/>
    <w:rsid w:val="00073B5D"/>
    <w:rsid w:val="000A0B59"/>
    <w:rsid w:val="000A19B9"/>
    <w:rsid w:val="00110236"/>
    <w:rsid w:val="0011343A"/>
    <w:rsid w:val="001A2764"/>
    <w:rsid w:val="001D0840"/>
    <w:rsid w:val="002B0CB1"/>
    <w:rsid w:val="002C022B"/>
    <w:rsid w:val="002D3C08"/>
    <w:rsid w:val="0030604F"/>
    <w:rsid w:val="00327F42"/>
    <w:rsid w:val="00374943"/>
    <w:rsid w:val="003B59EF"/>
    <w:rsid w:val="00405E2E"/>
    <w:rsid w:val="00447CCB"/>
    <w:rsid w:val="004601F9"/>
    <w:rsid w:val="00464F9B"/>
    <w:rsid w:val="00470F8E"/>
    <w:rsid w:val="004A0A53"/>
    <w:rsid w:val="00521F0D"/>
    <w:rsid w:val="00526335"/>
    <w:rsid w:val="005327CC"/>
    <w:rsid w:val="0058595F"/>
    <w:rsid w:val="005B7A54"/>
    <w:rsid w:val="005D5742"/>
    <w:rsid w:val="005E65EB"/>
    <w:rsid w:val="006757EF"/>
    <w:rsid w:val="00675C74"/>
    <w:rsid w:val="0068760E"/>
    <w:rsid w:val="006B2479"/>
    <w:rsid w:val="006F10B0"/>
    <w:rsid w:val="006F775F"/>
    <w:rsid w:val="00794E66"/>
    <w:rsid w:val="007A465D"/>
    <w:rsid w:val="007C5D94"/>
    <w:rsid w:val="007D5F20"/>
    <w:rsid w:val="007F45BE"/>
    <w:rsid w:val="00823EF2"/>
    <w:rsid w:val="00836E50"/>
    <w:rsid w:val="008968C0"/>
    <w:rsid w:val="009470C2"/>
    <w:rsid w:val="00996BA8"/>
    <w:rsid w:val="009D3FDC"/>
    <w:rsid w:val="009D4E13"/>
    <w:rsid w:val="009E23C5"/>
    <w:rsid w:val="00A42A04"/>
    <w:rsid w:val="00A54795"/>
    <w:rsid w:val="00A72C6F"/>
    <w:rsid w:val="00A734B3"/>
    <w:rsid w:val="00A75DAB"/>
    <w:rsid w:val="00AC1F73"/>
    <w:rsid w:val="00AC7515"/>
    <w:rsid w:val="00B656B3"/>
    <w:rsid w:val="00B7190F"/>
    <w:rsid w:val="00BA3545"/>
    <w:rsid w:val="00BF3A84"/>
    <w:rsid w:val="00C36657"/>
    <w:rsid w:val="00C509F3"/>
    <w:rsid w:val="00C516B5"/>
    <w:rsid w:val="00C76107"/>
    <w:rsid w:val="00C81585"/>
    <w:rsid w:val="00CD16B7"/>
    <w:rsid w:val="00D35852"/>
    <w:rsid w:val="00D54407"/>
    <w:rsid w:val="00D90FA3"/>
    <w:rsid w:val="00D92D72"/>
    <w:rsid w:val="00D95BC8"/>
    <w:rsid w:val="00DA2A6F"/>
    <w:rsid w:val="00DF791E"/>
    <w:rsid w:val="00E625E1"/>
    <w:rsid w:val="00ED2B63"/>
    <w:rsid w:val="00EE58F7"/>
    <w:rsid w:val="00EF46D1"/>
    <w:rsid w:val="00F43D03"/>
    <w:rsid w:val="00F5042A"/>
    <w:rsid w:val="00F66C18"/>
    <w:rsid w:val="00FA4A32"/>
    <w:rsid w:val="00FB6F8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4F"/>
  </w:style>
  <w:style w:type="paragraph" w:styleId="Zpat">
    <w:name w:val="footer"/>
    <w:basedOn w:val="Normln"/>
    <w:link w:val="Zpat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4F"/>
  </w:style>
  <w:style w:type="paragraph" w:styleId="Textbubliny">
    <w:name w:val="Balloon Text"/>
    <w:basedOn w:val="Normln"/>
    <w:link w:val="TextbublinyChar"/>
    <w:uiPriority w:val="99"/>
    <w:semiHidden/>
    <w:unhideWhenUsed/>
    <w:rsid w:val="003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4F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A54795"/>
    <w:pPr>
      <w:tabs>
        <w:tab w:val="left" w:pos="198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547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2479"/>
    <w:pPr>
      <w:ind w:left="720"/>
      <w:contextualSpacing/>
    </w:pPr>
  </w:style>
  <w:style w:type="table" w:styleId="Mkatabulky">
    <w:name w:val="Table Grid"/>
    <w:basedOn w:val="Normlntabulka"/>
    <w:uiPriority w:val="59"/>
    <w:rsid w:val="0052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4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evoChar">
    <w:name w:val="vlevo Char"/>
    <w:basedOn w:val="Standardnpsmoodstavce"/>
    <w:link w:val="vlevo"/>
    <w:rsid w:val="00F66C1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4F"/>
  </w:style>
  <w:style w:type="paragraph" w:styleId="Zpat">
    <w:name w:val="footer"/>
    <w:basedOn w:val="Normln"/>
    <w:link w:val="ZpatChar"/>
    <w:uiPriority w:val="99"/>
    <w:unhideWhenUsed/>
    <w:rsid w:val="003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4F"/>
  </w:style>
  <w:style w:type="paragraph" w:styleId="Textbubliny">
    <w:name w:val="Balloon Text"/>
    <w:basedOn w:val="Normln"/>
    <w:link w:val="TextbublinyChar"/>
    <w:uiPriority w:val="99"/>
    <w:semiHidden/>
    <w:unhideWhenUsed/>
    <w:rsid w:val="003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4F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A54795"/>
    <w:pPr>
      <w:tabs>
        <w:tab w:val="left" w:pos="198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547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2479"/>
    <w:pPr>
      <w:ind w:left="720"/>
      <w:contextualSpacing/>
    </w:pPr>
  </w:style>
  <w:style w:type="table" w:styleId="Mkatabulky">
    <w:name w:val="Table Grid"/>
    <w:basedOn w:val="Normlntabulka"/>
    <w:uiPriority w:val="59"/>
    <w:rsid w:val="0052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4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evoChar">
    <w:name w:val="vlevo Char"/>
    <w:basedOn w:val="Standardnpsmoodstavce"/>
    <w:link w:val="vlevo"/>
    <w:rsid w:val="00F66C1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C800-3EB2-412D-9476-64DBBCB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Koutníková Lucie</cp:lastModifiedBy>
  <cp:revision>5</cp:revision>
  <cp:lastPrinted>2013-06-10T07:00:00Z</cp:lastPrinted>
  <dcterms:created xsi:type="dcterms:W3CDTF">2013-06-11T09:14:00Z</dcterms:created>
  <dcterms:modified xsi:type="dcterms:W3CDTF">2013-06-25T05:54:00Z</dcterms:modified>
</cp:coreProperties>
</file>