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A20" w:rsidRDefault="00EE1A20" w:rsidP="00EE1A20">
      <w:pPr>
        <w:pStyle w:val="Nadpis3"/>
        <w:rPr>
          <w:b w:val="0"/>
        </w:rPr>
      </w:pPr>
      <w:r>
        <w:t xml:space="preserve">Důvodová zpráva </w:t>
      </w:r>
    </w:p>
    <w:p w:rsidR="00EE1A20" w:rsidRDefault="00EE1A20" w:rsidP="00EE1A20">
      <w:pPr>
        <w:jc w:val="center"/>
        <w:rPr>
          <w:b/>
        </w:rPr>
      </w:pPr>
    </w:p>
    <w:p w:rsidR="00EE1A20" w:rsidRDefault="00EE1A20" w:rsidP="00EE1A20">
      <w:pPr>
        <w:jc w:val="center"/>
        <w:rPr>
          <w:b/>
        </w:rPr>
      </w:pPr>
    </w:p>
    <w:p w:rsidR="00EE1A20" w:rsidRDefault="00EE1A20" w:rsidP="00EE1A20">
      <w:pPr>
        <w:pStyle w:val="ostzahl"/>
      </w:pPr>
      <w:r>
        <w:t>Název problému a jeho charakteristika</w:t>
      </w:r>
    </w:p>
    <w:p w:rsidR="00EE1A20" w:rsidRDefault="00EE1A20" w:rsidP="00EE1A20">
      <w:pPr>
        <w:pStyle w:val="vlevo"/>
      </w:pPr>
      <w:r>
        <w:t xml:space="preserve">    Výkup pozemků </w:t>
      </w:r>
      <w:proofErr w:type="spellStart"/>
      <w:r>
        <w:t>parc.č</w:t>
      </w:r>
      <w:proofErr w:type="spellEnd"/>
      <w:r>
        <w:t xml:space="preserve">. 328/3 a </w:t>
      </w:r>
      <w:proofErr w:type="spellStart"/>
      <w:r>
        <w:t>parc.č</w:t>
      </w:r>
      <w:proofErr w:type="spellEnd"/>
      <w:r>
        <w:t xml:space="preserve">. 333/2, oba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Bukovec, od pana Ing. Petra Janouška, </w:t>
      </w:r>
      <w:proofErr w:type="spellStart"/>
      <w:proofErr w:type="gramStart"/>
      <w:r>
        <w:t>r.č</w:t>
      </w:r>
      <w:proofErr w:type="spellEnd"/>
      <w:r>
        <w:t>.</w:t>
      </w:r>
      <w:proofErr w:type="gramEnd"/>
      <w:r>
        <w:t xml:space="preserve"> 841027/2024, trvale bytem v Plzni, Haltýřská 65/10 (dále jen žadatel), do majetku města Plzně.  Pozemky se nacházejí v aktivní zóně záplavového území řeky Berounky a jsou součástí </w:t>
      </w:r>
      <w:proofErr w:type="gramStart"/>
      <w:r>
        <w:t>ÚSES a  VKP</w:t>
      </w:r>
      <w:proofErr w:type="gramEnd"/>
      <w:r>
        <w:t xml:space="preserve">. </w:t>
      </w:r>
    </w:p>
    <w:p w:rsidR="00EE1A20" w:rsidRDefault="00EE1A20" w:rsidP="00EE1A20">
      <w:pPr>
        <w:pStyle w:val="ostzahl"/>
      </w:pPr>
      <w:r>
        <w:t>Konstatování současného stavu a jeho analýza</w:t>
      </w:r>
    </w:p>
    <w:p w:rsidR="00EE1A20" w:rsidRDefault="00EE1A20" w:rsidP="00EE1A20">
      <w:pPr>
        <w:jc w:val="both"/>
        <w:rPr>
          <w:sz w:val="24"/>
          <w:szCs w:val="24"/>
        </w:rPr>
      </w:pPr>
      <w:r>
        <w:t xml:space="preserve">     </w:t>
      </w:r>
      <w:r w:rsidRPr="003A292A">
        <w:rPr>
          <w:sz w:val="24"/>
          <w:szCs w:val="24"/>
        </w:rPr>
        <w:t xml:space="preserve">Dne 28. 3. 2013 Odbor nabývání majetku MMP obdržel žádost p. Ing. Petra Janouška o výkup pozemků </w:t>
      </w:r>
      <w:proofErr w:type="spellStart"/>
      <w:r w:rsidRPr="003A292A">
        <w:rPr>
          <w:sz w:val="24"/>
          <w:szCs w:val="24"/>
        </w:rPr>
        <w:t>parc.č</w:t>
      </w:r>
      <w:proofErr w:type="spellEnd"/>
      <w:r w:rsidRPr="003A292A">
        <w:rPr>
          <w:sz w:val="24"/>
          <w:szCs w:val="24"/>
        </w:rPr>
        <w:t>. 328/3 o výměře 74 m</w:t>
      </w:r>
      <w:r w:rsidRPr="003A292A">
        <w:rPr>
          <w:sz w:val="24"/>
          <w:szCs w:val="24"/>
          <w:vertAlign w:val="superscript"/>
        </w:rPr>
        <w:t>2</w:t>
      </w:r>
      <w:r w:rsidRPr="003A292A">
        <w:rPr>
          <w:sz w:val="24"/>
          <w:szCs w:val="24"/>
        </w:rPr>
        <w:t>,</w:t>
      </w:r>
      <w:r w:rsidRPr="003A292A">
        <w:rPr>
          <w:sz w:val="24"/>
          <w:szCs w:val="24"/>
          <w:vertAlign w:val="superscript"/>
        </w:rPr>
        <w:t xml:space="preserve"> </w:t>
      </w:r>
      <w:r w:rsidRPr="003A292A">
        <w:rPr>
          <w:sz w:val="24"/>
          <w:szCs w:val="24"/>
        </w:rPr>
        <w:t xml:space="preserve">ostatní plocha, ostatní komunikace a </w:t>
      </w:r>
      <w:proofErr w:type="spellStart"/>
      <w:r w:rsidRPr="003A292A">
        <w:rPr>
          <w:sz w:val="24"/>
          <w:szCs w:val="24"/>
        </w:rPr>
        <w:t>parc.č</w:t>
      </w:r>
      <w:proofErr w:type="spellEnd"/>
      <w:r w:rsidRPr="003A292A">
        <w:rPr>
          <w:sz w:val="24"/>
          <w:szCs w:val="24"/>
        </w:rPr>
        <w:t>. 333/2 o výměře 41 m</w:t>
      </w:r>
      <w:r w:rsidRPr="003A292A">
        <w:rPr>
          <w:sz w:val="24"/>
          <w:szCs w:val="24"/>
          <w:vertAlign w:val="superscript"/>
        </w:rPr>
        <w:t>2</w:t>
      </w:r>
      <w:r w:rsidRPr="003A292A">
        <w:rPr>
          <w:sz w:val="24"/>
          <w:szCs w:val="24"/>
        </w:rPr>
        <w:t xml:space="preserve">, ostatní plocha, sportoviště a  rekreační plocha, oba </w:t>
      </w:r>
      <w:proofErr w:type="spellStart"/>
      <w:r w:rsidRPr="003A292A">
        <w:rPr>
          <w:sz w:val="24"/>
          <w:szCs w:val="24"/>
        </w:rPr>
        <w:t>zaps</w:t>
      </w:r>
      <w:proofErr w:type="spellEnd"/>
      <w:r w:rsidRPr="003A292A">
        <w:rPr>
          <w:sz w:val="24"/>
          <w:szCs w:val="24"/>
        </w:rPr>
        <w:t xml:space="preserve">. na LV č. 744 pro </w:t>
      </w:r>
      <w:proofErr w:type="spellStart"/>
      <w:proofErr w:type="gramStart"/>
      <w:r w:rsidRPr="003A292A">
        <w:rPr>
          <w:sz w:val="24"/>
          <w:szCs w:val="24"/>
        </w:rPr>
        <w:t>k.ú</w:t>
      </w:r>
      <w:proofErr w:type="spellEnd"/>
      <w:r w:rsidRPr="003A292A">
        <w:rPr>
          <w:sz w:val="24"/>
          <w:szCs w:val="24"/>
        </w:rPr>
        <w:t>.</w:t>
      </w:r>
      <w:proofErr w:type="gramEnd"/>
      <w:r w:rsidRPr="003A292A">
        <w:rPr>
          <w:sz w:val="24"/>
          <w:szCs w:val="24"/>
        </w:rPr>
        <w:t xml:space="preserve"> Bukovec, do majetku města Plzně. Důvodem nabídky na odkoupení předmětných pozemků je skutečnost, že pozemek </w:t>
      </w:r>
      <w:proofErr w:type="spellStart"/>
      <w:r w:rsidRPr="003A292A">
        <w:rPr>
          <w:sz w:val="24"/>
          <w:szCs w:val="24"/>
        </w:rPr>
        <w:t>parc.č</w:t>
      </w:r>
      <w:proofErr w:type="spellEnd"/>
      <w:r w:rsidRPr="003A292A">
        <w:rPr>
          <w:sz w:val="24"/>
          <w:szCs w:val="24"/>
        </w:rPr>
        <w:t xml:space="preserve">. 333/2, </w:t>
      </w:r>
      <w:proofErr w:type="spellStart"/>
      <w:proofErr w:type="gramStart"/>
      <w:r w:rsidRPr="003A292A">
        <w:rPr>
          <w:sz w:val="24"/>
          <w:szCs w:val="24"/>
        </w:rPr>
        <w:t>k.ú</w:t>
      </w:r>
      <w:proofErr w:type="spellEnd"/>
      <w:r w:rsidRPr="003A292A">
        <w:rPr>
          <w:sz w:val="24"/>
          <w:szCs w:val="24"/>
        </w:rPr>
        <w:t>.</w:t>
      </w:r>
      <w:proofErr w:type="gramEnd"/>
      <w:r w:rsidRPr="003A292A">
        <w:rPr>
          <w:sz w:val="24"/>
          <w:szCs w:val="24"/>
        </w:rPr>
        <w:t xml:space="preserve"> Bukovec je využíván spolu s umělou vodní nádrží (koupalištěm), které je ve vlastnictví města Plzně</w:t>
      </w:r>
      <w:r>
        <w:rPr>
          <w:sz w:val="24"/>
          <w:szCs w:val="24"/>
        </w:rPr>
        <w:t>,</w:t>
      </w:r>
      <w:r w:rsidRPr="003A292A">
        <w:rPr>
          <w:sz w:val="24"/>
          <w:szCs w:val="24"/>
        </w:rPr>
        <w:t xml:space="preserve"> a dále</w:t>
      </w:r>
      <w:r>
        <w:rPr>
          <w:sz w:val="24"/>
          <w:szCs w:val="24"/>
        </w:rPr>
        <w:t xml:space="preserve"> fakt, že</w:t>
      </w:r>
      <w:r w:rsidRPr="003A29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na </w:t>
      </w:r>
      <w:r w:rsidRPr="003A292A">
        <w:rPr>
          <w:sz w:val="24"/>
          <w:szCs w:val="24"/>
        </w:rPr>
        <w:t>pozemk</w:t>
      </w:r>
      <w:r>
        <w:rPr>
          <w:sz w:val="24"/>
          <w:szCs w:val="24"/>
        </w:rPr>
        <w:t>u</w:t>
      </w:r>
      <w:r w:rsidRPr="003A292A">
        <w:rPr>
          <w:sz w:val="24"/>
          <w:szCs w:val="24"/>
        </w:rPr>
        <w:t xml:space="preserve"> </w:t>
      </w:r>
      <w:proofErr w:type="spellStart"/>
      <w:r w:rsidRPr="003A292A">
        <w:rPr>
          <w:sz w:val="24"/>
          <w:szCs w:val="24"/>
        </w:rPr>
        <w:t>parc.č</w:t>
      </w:r>
      <w:proofErr w:type="spellEnd"/>
      <w:r w:rsidRPr="003A292A">
        <w:rPr>
          <w:sz w:val="24"/>
          <w:szCs w:val="24"/>
        </w:rPr>
        <w:t xml:space="preserve">. 328/3, </w:t>
      </w:r>
      <w:proofErr w:type="spellStart"/>
      <w:proofErr w:type="gramStart"/>
      <w:r w:rsidRPr="003A292A">
        <w:rPr>
          <w:sz w:val="24"/>
          <w:szCs w:val="24"/>
        </w:rPr>
        <w:t>k.ú</w:t>
      </w:r>
      <w:proofErr w:type="spellEnd"/>
      <w:r w:rsidRPr="003A292A">
        <w:rPr>
          <w:sz w:val="24"/>
          <w:szCs w:val="24"/>
        </w:rPr>
        <w:t>.</w:t>
      </w:r>
      <w:proofErr w:type="gramEnd"/>
      <w:r w:rsidRPr="003A292A">
        <w:rPr>
          <w:sz w:val="24"/>
          <w:szCs w:val="24"/>
        </w:rPr>
        <w:t xml:space="preserve"> Bukovec, </w:t>
      </w:r>
      <w:r>
        <w:rPr>
          <w:sz w:val="24"/>
          <w:szCs w:val="24"/>
        </w:rPr>
        <w:t>se nachází</w:t>
      </w:r>
      <w:r w:rsidRPr="003A292A">
        <w:rPr>
          <w:sz w:val="24"/>
          <w:szCs w:val="24"/>
        </w:rPr>
        <w:t xml:space="preserve"> komunikac</w:t>
      </w:r>
      <w:r>
        <w:rPr>
          <w:sz w:val="24"/>
          <w:szCs w:val="24"/>
        </w:rPr>
        <w:t>e</w:t>
      </w:r>
      <w:r w:rsidRPr="003A292A">
        <w:rPr>
          <w:sz w:val="24"/>
          <w:szCs w:val="24"/>
        </w:rPr>
        <w:t xml:space="preserve">, která přímo navazuje na další pozemek </w:t>
      </w:r>
      <w:proofErr w:type="spellStart"/>
      <w:r w:rsidRPr="003A292A">
        <w:rPr>
          <w:sz w:val="24"/>
          <w:szCs w:val="24"/>
        </w:rPr>
        <w:t>parc.č</w:t>
      </w:r>
      <w:proofErr w:type="spellEnd"/>
      <w:r w:rsidRPr="003A292A">
        <w:rPr>
          <w:sz w:val="24"/>
          <w:szCs w:val="24"/>
        </w:rPr>
        <w:t xml:space="preserve">. 329/2, </w:t>
      </w:r>
      <w:proofErr w:type="spellStart"/>
      <w:proofErr w:type="gramStart"/>
      <w:r w:rsidRPr="003A292A">
        <w:rPr>
          <w:sz w:val="24"/>
          <w:szCs w:val="24"/>
        </w:rPr>
        <w:t>k.ú</w:t>
      </w:r>
      <w:proofErr w:type="spellEnd"/>
      <w:r w:rsidRPr="003A292A">
        <w:rPr>
          <w:sz w:val="24"/>
          <w:szCs w:val="24"/>
        </w:rPr>
        <w:t>.</w:t>
      </w:r>
      <w:proofErr w:type="gramEnd"/>
      <w:r w:rsidRPr="003A292A">
        <w:rPr>
          <w:sz w:val="24"/>
          <w:szCs w:val="24"/>
        </w:rPr>
        <w:t xml:space="preserve"> Bukovec</w:t>
      </w:r>
      <w:r>
        <w:rPr>
          <w:sz w:val="24"/>
          <w:szCs w:val="24"/>
        </w:rPr>
        <w:t xml:space="preserve">. MAJ v současné době jedná o převodu tohoto pozemku do majetku města </w:t>
      </w:r>
      <w:proofErr w:type="gramStart"/>
      <w:r>
        <w:rPr>
          <w:sz w:val="24"/>
          <w:szCs w:val="24"/>
        </w:rPr>
        <w:t xml:space="preserve">Plzně </w:t>
      </w:r>
      <w:r w:rsidRPr="003A292A">
        <w:rPr>
          <w:sz w:val="24"/>
          <w:szCs w:val="24"/>
        </w:rPr>
        <w:t xml:space="preserve"> se</w:t>
      </w:r>
      <w:proofErr w:type="gramEnd"/>
      <w:r w:rsidRPr="003A292A">
        <w:rPr>
          <w:sz w:val="24"/>
          <w:szCs w:val="24"/>
        </w:rPr>
        <w:t xml:space="preserve"> Státním pozemkovým fondem, přičemž rozhodnutím ÚMO Plzeň 4 ze dne 8. 2. 2012 došlo k zařazení části pozemní komunikace ulice Haltýřská do kategorie místní komunikace III. třídy.          </w:t>
      </w:r>
    </w:p>
    <w:p w:rsidR="00EE1A20" w:rsidRDefault="00EE1A20" w:rsidP="00EE1A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3A292A">
        <w:rPr>
          <w:sz w:val="24"/>
          <w:szCs w:val="24"/>
        </w:rPr>
        <w:t xml:space="preserve">Dle Územního plánu města Plzně se pozemek </w:t>
      </w:r>
      <w:proofErr w:type="spellStart"/>
      <w:r w:rsidRPr="003A292A">
        <w:rPr>
          <w:sz w:val="24"/>
          <w:szCs w:val="24"/>
        </w:rPr>
        <w:t>parc.č</w:t>
      </w:r>
      <w:proofErr w:type="spellEnd"/>
      <w:r w:rsidRPr="003A292A">
        <w:rPr>
          <w:sz w:val="24"/>
          <w:szCs w:val="24"/>
        </w:rPr>
        <w:t xml:space="preserve">. 328/3, </w:t>
      </w:r>
      <w:proofErr w:type="spellStart"/>
      <w:proofErr w:type="gramStart"/>
      <w:r w:rsidRPr="003A292A">
        <w:rPr>
          <w:sz w:val="24"/>
          <w:szCs w:val="24"/>
        </w:rPr>
        <w:t>k.ú</w:t>
      </w:r>
      <w:proofErr w:type="spellEnd"/>
      <w:r w:rsidRPr="003A292A">
        <w:rPr>
          <w:sz w:val="24"/>
          <w:szCs w:val="24"/>
        </w:rPr>
        <w:t>.</w:t>
      </w:r>
      <w:proofErr w:type="gramEnd"/>
      <w:r w:rsidRPr="003A292A">
        <w:rPr>
          <w:sz w:val="24"/>
          <w:szCs w:val="24"/>
        </w:rPr>
        <w:t xml:space="preserve"> Bukovec nachází v ploše určené jako trvalé travní porosty a pozemek </w:t>
      </w:r>
      <w:proofErr w:type="spellStart"/>
      <w:r w:rsidRPr="003A292A">
        <w:rPr>
          <w:sz w:val="24"/>
          <w:szCs w:val="24"/>
        </w:rPr>
        <w:t>parc.č</w:t>
      </w:r>
      <w:proofErr w:type="spellEnd"/>
      <w:r w:rsidRPr="003A292A">
        <w:rPr>
          <w:sz w:val="24"/>
          <w:szCs w:val="24"/>
        </w:rPr>
        <w:t xml:space="preserve">. 333/2, </w:t>
      </w:r>
      <w:proofErr w:type="spellStart"/>
      <w:proofErr w:type="gramStart"/>
      <w:r w:rsidRPr="003A292A">
        <w:rPr>
          <w:sz w:val="24"/>
          <w:szCs w:val="24"/>
        </w:rPr>
        <w:t>k.ú</w:t>
      </w:r>
      <w:proofErr w:type="spellEnd"/>
      <w:r w:rsidRPr="003A292A">
        <w:rPr>
          <w:sz w:val="24"/>
          <w:szCs w:val="24"/>
        </w:rPr>
        <w:t>.</w:t>
      </w:r>
      <w:proofErr w:type="gramEnd"/>
      <w:r w:rsidRPr="003A292A">
        <w:rPr>
          <w:sz w:val="24"/>
          <w:szCs w:val="24"/>
        </w:rPr>
        <w:t xml:space="preserve"> Bukovec je zařazen </w:t>
      </w:r>
      <w:r>
        <w:rPr>
          <w:sz w:val="24"/>
          <w:szCs w:val="24"/>
        </w:rPr>
        <w:t>v ploše ostatní krajinná zeleň.</w:t>
      </w:r>
    </w:p>
    <w:p w:rsidR="00EE1A20" w:rsidRPr="003A292A" w:rsidRDefault="00EE1A20" w:rsidP="00EE1A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Na pozemku </w:t>
      </w:r>
      <w:proofErr w:type="spellStart"/>
      <w:r>
        <w:rPr>
          <w:sz w:val="24"/>
          <w:szCs w:val="24"/>
        </w:rPr>
        <w:t>parc.č</w:t>
      </w:r>
      <w:proofErr w:type="spellEnd"/>
      <w:r>
        <w:rPr>
          <w:sz w:val="24"/>
          <w:szCs w:val="24"/>
        </w:rPr>
        <w:t xml:space="preserve">. 328/3, </w:t>
      </w:r>
      <w:proofErr w:type="spellStart"/>
      <w:proofErr w:type="gram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Bukovec vázne věcné břemeno zřizování a provozování vedení – inženýrské sítě (kanalizace) dle geometrického plánu č. 254-18-2002 pro statutární město Plzeň. V případě získání předmětného pozemku do majetku města Plzně toto věcné břemeno zanikne  splynutím osoby oprávněné a povinné, a to za předpokladu uzavření kupní smlouvy do konce roku 2013. </w:t>
      </w:r>
    </w:p>
    <w:p w:rsidR="00EE1A20" w:rsidRDefault="00EE1A20" w:rsidP="00EE1A20">
      <w:pPr>
        <w:pStyle w:val="vlevo"/>
      </w:pPr>
      <w:r>
        <w:rPr>
          <w:szCs w:val="24"/>
        </w:rPr>
        <w:t xml:space="preserve">     </w:t>
      </w:r>
      <w:r w:rsidRPr="008F24BD">
        <w:rPr>
          <w:szCs w:val="24"/>
        </w:rPr>
        <w:t>MAJ MMP</w:t>
      </w:r>
      <w:r w:rsidRPr="008F24BD">
        <w:t xml:space="preserve"> nechal vyhotovit </w:t>
      </w:r>
      <w:r>
        <w:t xml:space="preserve">předběžné ocenění předmětných pozemků, které činí: </w:t>
      </w:r>
    </w:p>
    <w:p w:rsidR="00EE1A20" w:rsidRDefault="00EE1A20" w:rsidP="00EE1A20">
      <w:pPr>
        <w:pStyle w:val="vlevo"/>
      </w:pPr>
      <w:proofErr w:type="spellStart"/>
      <w:r>
        <w:t>Parc.č</w:t>
      </w:r>
      <w:proofErr w:type="spellEnd"/>
      <w:r>
        <w:t xml:space="preserve">. 328/3,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Bukovec </w:t>
      </w:r>
    </w:p>
    <w:p w:rsidR="00EE1A20" w:rsidRDefault="00EE1A20" w:rsidP="00EE1A20">
      <w:pPr>
        <w:pStyle w:val="vlevo"/>
      </w:pPr>
      <w:r>
        <w:t xml:space="preserve">Administrativní cena –  1 733,80 Kč, </w:t>
      </w:r>
      <w:proofErr w:type="gramStart"/>
      <w:r>
        <w:t>tj.  23,43</w:t>
      </w:r>
      <w:proofErr w:type="gramEnd"/>
      <w:r>
        <w:t xml:space="preserve"> Kč/m</w:t>
      </w:r>
      <w:r>
        <w:rPr>
          <w:vertAlign w:val="superscript"/>
        </w:rPr>
        <w:t>2</w:t>
      </w:r>
      <w:r>
        <w:t xml:space="preserve">, </w:t>
      </w:r>
    </w:p>
    <w:p w:rsidR="00EE1A20" w:rsidRDefault="00EE1A20" w:rsidP="00EE1A20">
      <w:pPr>
        <w:pStyle w:val="vlevo"/>
      </w:pPr>
      <w:proofErr w:type="spellStart"/>
      <w:r>
        <w:t>Parc.č</w:t>
      </w:r>
      <w:proofErr w:type="spellEnd"/>
      <w:r>
        <w:t xml:space="preserve">. 333/2,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Bukovec</w:t>
      </w:r>
    </w:p>
    <w:p w:rsidR="00EE1A20" w:rsidRDefault="00EE1A20" w:rsidP="00EE1A20">
      <w:pPr>
        <w:pStyle w:val="vlevo"/>
      </w:pPr>
      <w:r>
        <w:t>Administrativní cena – 10 120,40 Kč, tj. 246,84 Kč/m</w:t>
      </w:r>
      <w:r>
        <w:rPr>
          <w:vertAlign w:val="superscript"/>
        </w:rPr>
        <w:t>2</w:t>
      </w:r>
      <w:r>
        <w:t xml:space="preserve">. </w:t>
      </w:r>
    </w:p>
    <w:p w:rsidR="00EE1A20" w:rsidRPr="004B1B07" w:rsidRDefault="00EE1A20" w:rsidP="00EE1A20">
      <w:pPr>
        <w:pStyle w:val="vlevo"/>
      </w:pPr>
      <w:r>
        <w:t>Celková administrativní cena obou pozemků činí po zaokrouhlení 11 854,- Kč, tj. ø 103,08 Kč/m</w:t>
      </w:r>
      <w:r>
        <w:rPr>
          <w:vertAlign w:val="superscript"/>
        </w:rPr>
        <w:t>2</w:t>
      </w:r>
    </w:p>
    <w:p w:rsidR="00EE1A20" w:rsidRDefault="00EE1A20" w:rsidP="00EE1A20">
      <w:pPr>
        <w:pStyle w:val="vlevo"/>
      </w:pPr>
      <w:r>
        <w:t>Cena obvyklá:</w:t>
      </w:r>
    </w:p>
    <w:p w:rsidR="00EE1A20" w:rsidRPr="00E91B6E" w:rsidRDefault="00EE1A20" w:rsidP="00EE1A20">
      <w:pPr>
        <w:pStyle w:val="vlevo"/>
      </w:pPr>
      <w:proofErr w:type="spellStart"/>
      <w:r>
        <w:t>Parc.č</w:t>
      </w:r>
      <w:proofErr w:type="spellEnd"/>
      <w:r>
        <w:t xml:space="preserve">. 328/3,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Bukovec</w:t>
      </w:r>
    </w:p>
    <w:p w:rsidR="00EE1A20" w:rsidRDefault="00EE1A20" w:rsidP="00EE1A20">
      <w:pPr>
        <w:pStyle w:val="vlevo"/>
      </w:pPr>
      <w:r>
        <w:t xml:space="preserve">Obvyklá </w:t>
      </w:r>
      <w:proofErr w:type="gramStart"/>
      <w:r>
        <w:t>cena –  1 702,</w:t>
      </w:r>
      <w:proofErr w:type="gramEnd"/>
      <w:r>
        <w:t>- Kč, tj. 23,- Kč/m</w:t>
      </w:r>
      <w:r>
        <w:rPr>
          <w:vertAlign w:val="superscript"/>
        </w:rPr>
        <w:t>2</w:t>
      </w:r>
      <w:r>
        <w:t>,</w:t>
      </w:r>
    </w:p>
    <w:p w:rsidR="00EE1A20" w:rsidRDefault="00EE1A20" w:rsidP="00EE1A20">
      <w:pPr>
        <w:pStyle w:val="vlevo"/>
      </w:pPr>
      <w:proofErr w:type="spellStart"/>
      <w:r>
        <w:t>Parc.č</w:t>
      </w:r>
      <w:proofErr w:type="spellEnd"/>
      <w:r>
        <w:t xml:space="preserve">. 333/2,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Bukovec</w:t>
      </w:r>
    </w:p>
    <w:p w:rsidR="00EE1A20" w:rsidRDefault="00EE1A20" w:rsidP="00EE1A20">
      <w:pPr>
        <w:pStyle w:val="vlevo"/>
      </w:pPr>
      <w:r>
        <w:t>Obvyklá cena – 10 120,44 Kč, tj. 246,84 Kč/m</w:t>
      </w:r>
      <w:r>
        <w:rPr>
          <w:vertAlign w:val="superscript"/>
        </w:rPr>
        <w:t>2</w:t>
      </w:r>
      <w:r>
        <w:t xml:space="preserve"> .</w:t>
      </w:r>
    </w:p>
    <w:p w:rsidR="00EE1A20" w:rsidRPr="0001329D" w:rsidRDefault="00EE1A20" w:rsidP="00EE1A20">
      <w:pPr>
        <w:pStyle w:val="vlevo"/>
        <w:rPr>
          <w:i/>
        </w:rPr>
      </w:pPr>
      <w:r>
        <w:t>Celková obvyklá cena obou pozemků činí po zaokrouhlení 11 822,- Kč, tj. ø 102,80 Kč/m</w:t>
      </w:r>
      <w:r>
        <w:rPr>
          <w:vertAlign w:val="superscript"/>
        </w:rPr>
        <w:t>2</w:t>
      </w:r>
      <w:r>
        <w:t xml:space="preserve">. </w:t>
      </w:r>
      <w:r w:rsidRPr="0001329D">
        <w:rPr>
          <w:i/>
        </w:rPr>
        <w:t>Poznámka:</w:t>
      </w:r>
      <w:r>
        <w:rPr>
          <w:i/>
        </w:rPr>
        <w:t xml:space="preserve"> Obvyklá cena se stanovuje ve většině případů porovnávacím způsobem s obdobnými pozemky. Protože obdobné pozemky nejsou dlouhodobě v nabídkách realitních kanceláří ani soukromých osob, jelikož se s nimi neobchoduje, je zde obtížné stanovit cenu obvyklou. Proto zde bylo použito náhradní metodiky a cena obvyklá je v tomto případě shodná s cenou administrativní.</w:t>
      </w:r>
    </w:p>
    <w:p w:rsidR="00EE1A20" w:rsidRDefault="00EE1A20" w:rsidP="00EE1A20">
      <w:pPr>
        <w:pStyle w:val="vlevo"/>
      </w:pPr>
      <w:r>
        <w:t xml:space="preserve">     Žadatel nesouhlasí s cenou stanovenou dle předběžného ocenění, a to zejména u pozemku </w:t>
      </w:r>
      <w:proofErr w:type="spellStart"/>
      <w:r>
        <w:t>parc.č</w:t>
      </w:r>
      <w:proofErr w:type="spellEnd"/>
      <w:r>
        <w:t xml:space="preserve">. 333/2,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Bukovec, který se nachází pod hrází víceúčelové vodní nádrže, dříve využívané jako nádrž požární a požaduje stejnou kupní cenu, za jakou byly dříve sousední </w:t>
      </w:r>
      <w:r>
        <w:lastRenderedPageBreak/>
        <w:t>pozemky vykupovány městem, tj. za částku 400,- Kč/m</w:t>
      </w:r>
      <w:r>
        <w:rPr>
          <w:vertAlign w:val="superscript"/>
        </w:rPr>
        <w:t>2</w:t>
      </w:r>
      <w:r>
        <w:t xml:space="preserve">. </w:t>
      </w:r>
      <w:r w:rsidRPr="001332B2">
        <w:rPr>
          <w:i/>
        </w:rPr>
        <w:t xml:space="preserve">Poznámka: V letech 2006 – 2007 byly pozemky </w:t>
      </w:r>
      <w:proofErr w:type="spellStart"/>
      <w:r w:rsidRPr="001332B2">
        <w:rPr>
          <w:i/>
        </w:rPr>
        <w:t>parc.č</w:t>
      </w:r>
      <w:proofErr w:type="spellEnd"/>
      <w:r w:rsidRPr="001332B2">
        <w:rPr>
          <w:i/>
        </w:rPr>
        <w:t>. 332/2, 335/2, 336/2</w:t>
      </w:r>
      <w:r>
        <w:rPr>
          <w:i/>
        </w:rPr>
        <w:t xml:space="preserve">, vše </w:t>
      </w:r>
      <w:proofErr w:type="spellStart"/>
      <w:proofErr w:type="gramStart"/>
      <w:r>
        <w:rPr>
          <w:i/>
        </w:rPr>
        <w:t>k.ú</w:t>
      </w:r>
      <w:proofErr w:type="spellEnd"/>
      <w:r>
        <w:rPr>
          <w:i/>
        </w:rPr>
        <w:t>.</w:t>
      </w:r>
      <w:proofErr w:type="gramEnd"/>
      <w:r>
        <w:rPr>
          <w:i/>
        </w:rPr>
        <w:t xml:space="preserve"> Bukovec,</w:t>
      </w:r>
      <w:r w:rsidRPr="001332B2">
        <w:rPr>
          <w:i/>
        </w:rPr>
        <w:t xml:space="preserve"> vykoupeny dle </w:t>
      </w:r>
      <w:proofErr w:type="spellStart"/>
      <w:r w:rsidRPr="001332B2">
        <w:rPr>
          <w:i/>
        </w:rPr>
        <w:t>usn</w:t>
      </w:r>
      <w:proofErr w:type="spellEnd"/>
      <w:r w:rsidRPr="001332B2">
        <w:rPr>
          <w:i/>
        </w:rPr>
        <w:t>. ZMP č. 459 ze dne 7. 9. 2006 za cenu 400,- Kč/m</w:t>
      </w:r>
      <w:r w:rsidRPr="001332B2">
        <w:rPr>
          <w:i/>
          <w:vertAlign w:val="superscript"/>
        </w:rPr>
        <w:t>2</w:t>
      </w:r>
      <w:r w:rsidRPr="001332B2">
        <w:rPr>
          <w:i/>
        </w:rPr>
        <w:t xml:space="preserve"> do majetku města Plzně z důvodu úpravy vodní nádrže v Bukovci. Pozemek </w:t>
      </w:r>
      <w:proofErr w:type="spellStart"/>
      <w:r w:rsidRPr="001332B2">
        <w:rPr>
          <w:i/>
        </w:rPr>
        <w:t>parc.č</w:t>
      </w:r>
      <w:proofErr w:type="spellEnd"/>
      <w:r w:rsidRPr="001332B2">
        <w:rPr>
          <w:i/>
        </w:rPr>
        <w:t xml:space="preserve">. 333/2, </w:t>
      </w:r>
      <w:proofErr w:type="spellStart"/>
      <w:proofErr w:type="gramStart"/>
      <w:r w:rsidRPr="001332B2">
        <w:rPr>
          <w:i/>
        </w:rPr>
        <w:t>k.ú</w:t>
      </w:r>
      <w:proofErr w:type="spellEnd"/>
      <w:r w:rsidRPr="001332B2">
        <w:rPr>
          <w:i/>
        </w:rPr>
        <w:t>.</w:t>
      </w:r>
      <w:proofErr w:type="gramEnd"/>
      <w:r w:rsidRPr="001332B2">
        <w:rPr>
          <w:i/>
        </w:rPr>
        <w:t xml:space="preserve"> Bukovec nebyl vykoupen, jelikož původní vlastníci nesouhlasili s prodejem z důvodu návaznosti na další pozemek v jejich vlastnictví, ale souhlasili s případným vstupem na pozemek pro provedení nezbytných oprav nádrže.</w:t>
      </w:r>
      <w:r>
        <w:t xml:space="preserve"> </w:t>
      </w:r>
    </w:p>
    <w:p w:rsidR="00EE1A20" w:rsidRPr="001332B2" w:rsidRDefault="00EE1A20" w:rsidP="00EE1A20">
      <w:pPr>
        <w:tabs>
          <w:tab w:val="left" w:pos="6946"/>
        </w:tabs>
        <w:jc w:val="both"/>
        <w:rPr>
          <w:sz w:val="24"/>
          <w:szCs w:val="24"/>
        </w:rPr>
      </w:pPr>
      <w:r>
        <w:t xml:space="preserve">     </w:t>
      </w:r>
      <w:r w:rsidRPr="001332B2">
        <w:rPr>
          <w:sz w:val="24"/>
          <w:szCs w:val="24"/>
        </w:rPr>
        <w:t xml:space="preserve">S přihlédnutím k požadavku žadatele navrhl MAJ možnost oba nabízené pozemky </w:t>
      </w:r>
      <w:proofErr w:type="spellStart"/>
      <w:r w:rsidRPr="001332B2">
        <w:rPr>
          <w:sz w:val="24"/>
          <w:szCs w:val="24"/>
        </w:rPr>
        <w:t>parc.č</w:t>
      </w:r>
      <w:proofErr w:type="spellEnd"/>
      <w:r w:rsidRPr="001332B2">
        <w:rPr>
          <w:sz w:val="24"/>
          <w:szCs w:val="24"/>
        </w:rPr>
        <w:t xml:space="preserve">. 328/3 a </w:t>
      </w:r>
      <w:proofErr w:type="spellStart"/>
      <w:r w:rsidRPr="001332B2">
        <w:rPr>
          <w:sz w:val="24"/>
          <w:szCs w:val="24"/>
        </w:rPr>
        <w:t>parc.č</w:t>
      </w:r>
      <w:proofErr w:type="spellEnd"/>
      <w:r w:rsidRPr="001332B2">
        <w:rPr>
          <w:sz w:val="24"/>
          <w:szCs w:val="24"/>
        </w:rPr>
        <w:t xml:space="preserve">. 333/2, oba </w:t>
      </w:r>
      <w:proofErr w:type="spellStart"/>
      <w:proofErr w:type="gramStart"/>
      <w:r w:rsidRPr="001332B2">
        <w:rPr>
          <w:sz w:val="24"/>
          <w:szCs w:val="24"/>
        </w:rPr>
        <w:t>k.ú</w:t>
      </w:r>
      <w:proofErr w:type="spellEnd"/>
      <w:r w:rsidRPr="001332B2">
        <w:rPr>
          <w:sz w:val="24"/>
          <w:szCs w:val="24"/>
        </w:rPr>
        <w:t>.</w:t>
      </w:r>
      <w:proofErr w:type="gramEnd"/>
      <w:r w:rsidRPr="001332B2">
        <w:rPr>
          <w:sz w:val="24"/>
          <w:szCs w:val="24"/>
        </w:rPr>
        <w:t xml:space="preserve"> Bukovec, vykoupit za ceny stanovené pro tzv. dodate</w:t>
      </w:r>
      <w:r>
        <w:rPr>
          <w:sz w:val="24"/>
          <w:szCs w:val="24"/>
        </w:rPr>
        <w:t xml:space="preserve">čné výkupy. </w:t>
      </w:r>
      <w:r w:rsidRPr="001332B2">
        <w:rPr>
          <w:sz w:val="24"/>
          <w:szCs w:val="24"/>
        </w:rPr>
        <w:t xml:space="preserve">V tomto případě pozemek </w:t>
      </w:r>
      <w:proofErr w:type="spellStart"/>
      <w:r w:rsidRPr="001332B2">
        <w:rPr>
          <w:sz w:val="24"/>
          <w:szCs w:val="24"/>
        </w:rPr>
        <w:t>parc.č</w:t>
      </w:r>
      <w:proofErr w:type="spellEnd"/>
      <w:r w:rsidRPr="001332B2">
        <w:rPr>
          <w:sz w:val="24"/>
          <w:szCs w:val="24"/>
        </w:rPr>
        <w:t xml:space="preserve">. 328/3, </w:t>
      </w:r>
      <w:proofErr w:type="spellStart"/>
      <w:proofErr w:type="gramStart"/>
      <w:r w:rsidRPr="001332B2">
        <w:rPr>
          <w:sz w:val="24"/>
          <w:szCs w:val="24"/>
        </w:rPr>
        <w:t>k.ú</w:t>
      </w:r>
      <w:proofErr w:type="spellEnd"/>
      <w:r w:rsidRPr="001332B2">
        <w:rPr>
          <w:sz w:val="24"/>
          <w:szCs w:val="24"/>
        </w:rPr>
        <w:t>.</w:t>
      </w:r>
      <w:proofErr w:type="gramEnd"/>
      <w:r w:rsidRPr="001332B2">
        <w:rPr>
          <w:sz w:val="24"/>
          <w:szCs w:val="24"/>
        </w:rPr>
        <w:t xml:space="preserve"> Bukovec, který je vedený na výpisu v</w:t>
      </w:r>
      <w:r>
        <w:rPr>
          <w:sz w:val="24"/>
          <w:szCs w:val="24"/>
        </w:rPr>
        <w:t> </w:t>
      </w:r>
      <w:r w:rsidRPr="001332B2">
        <w:rPr>
          <w:sz w:val="24"/>
          <w:szCs w:val="24"/>
        </w:rPr>
        <w:t>KN jako ostatní plocha, ostatní komunikace za cenu 130,- Kč/m</w:t>
      </w:r>
      <w:r w:rsidRPr="001332B2">
        <w:rPr>
          <w:sz w:val="24"/>
          <w:szCs w:val="24"/>
          <w:vertAlign w:val="superscript"/>
        </w:rPr>
        <w:t>2</w:t>
      </w:r>
      <w:r w:rsidRPr="001332B2">
        <w:rPr>
          <w:sz w:val="24"/>
          <w:szCs w:val="24"/>
        </w:rPr>
        <w:t>, tj. za cenu 9 620,- Kč</w:t>
      </w:r>
      <w:r>
        <w:rPr>
          <w:sz w:val="24"/>
          <w:szCs w:val="24"/>
        </w:rPr>
        <w:t>,</w:t>
      </w:r>
      <w:r w:rsidRPr="001332B2">
        <w:rPr>
          <w:sz w:val="24"/>
          <w:szCs w:val="24"/>
        </w:rPr>
        <w:t xml:space="preserve"> a</w:t>
      </w:r>
      <w:r>
        <w:rPr>
          <w:sz w:val="24"/>
          <w:szCs w:val="24"/>
        </w:rPr>
        <w:t> </w:t>
      </w:r>
      <w:r w:rsidRPr="001332B2">
        <w:rPr>
          <w:sz w:val="24"/>
          <w:szCs w:val="24"/>
        </w:rPr>
        <w:t xml:space="preserve">pozemek </w:t>
      </w:r>
      <w:proofErr w:type="spellStart"/>
      <w:r w:rsidRPr="001332B2">
        <w:rPr>
          <w:sz w:val="24"/>
          <w:szCs w:val="24"/>
        </w:rPr>
        <w:t>parc.č</w:t>
      </w:r>
      <w:proofErr w:type="spellEnd"/>
      <w:r w:rsidRPr="001332B2">
        <w:rPr>
          <w:sz w:val="24"/>
          <w:szCs w:val="24"/>
        </w:rPr>
        <w:t xml:space="preserve">. 333/2, </w:t>
      </w:r>
      <w:proofErr w:type="spellStart"/>
      <w:proofErr w:type="gramStart"/>
      <w:r w:rsidRPr="001332B2">
        <w:rPr>
          <w:sz w:val="24"/>
          <w:szCs w:val="24"/>
        </w:rPr>
        <w:t>k.ú</w:t>
      </w:r>
      <w:proofErr w:type="spellEnd"/>
      <w:r w:rsidRPr="001332B2">
        <w:rPr>
          <w:sz w:val="24"/>
          <w:szCs w:val="24"/>
        </w:rPr>
        <w:t>.</w:t>
      </w:r>
      <w:proofErr w:type="gramEnd"/>
      <w:r w:rsidRPr="001332B2">
        <w:rPr>
          <w:sz w:val="24"/>
          <w:szCs w:val="24"/>
        </w:rPr>
        <w:t xml:space="preserve"> Bukovec, který je vedený na výpisu v KN jako ostatní plocha, sportoviště a rekreační plocha, za cenu 100,- Kč/m</w:t>
      </w:r>
      <w:r w:rsidRPr="001332B2">
        <w:rPr>
          <w:sz w:val="24"/>
          <w:szCs w:val="24"/>
          <w:vertAlign w:val="superscript"/>
        </w:rPr>
        <w:t>2</w:t>
      </w:r>
      <w:r w:rsidRPr="001332B2">
        <w:rPr>
          <w:sz w:val="24"/>
          <w:szCs w:val="24"/>
        </w:rPr>
        <w:t xml:space="preserve">, </w:t>
      </w:r>
      <w:proofErr w:type="spellStart"/>
      <w:r w:rsidRPr="001332B2">
        <w:rPr>
          <w:sz w:val="24"/>
          <w:szCs w:val="24"/>
        </w:rPr>
        <w:t>tj</w:t>
      </w:r>
      <w:proofErr w:type="spellEnd"/>
      <w:r w:rsidRPr="001332B2">
        <w:rPr>
          <w:sz w:val="24"/>
          <w:szCs w:val="24"/>
        </w:rPr>
        <w:t xml:space="preserve"> za cenu 4 100,- Kč. Celková smluvní kupní cena předmětných pozemků </w:t>
      </w:r>
      <w:r>
        <w:rPr>
          <w:sz w:val="24"/>
          <w:szCs w:val="24"/>
        </w:rPr>
        <w:t xml:space="preserve">by </w:t>
      </w:r>
      <w:r w:rsidRPr="001332B2">
        <w:rPr>
          <w:sz w:val="24"/>
          <w:szCs w:val="24"/>
        </w:rPr>
        <w:t>tedy čin</w:t>
      </w:r>
      <w:r>
        <w:rPr>
          <w:sz w:val="24"/>
          <w:szCs w:val="24"/>
        </w:rPr>
        <w:t>ila</w:t>
      </w:r>
      <w:r w:rsidRPr="001332B2">
        <w:rPr>
          <w:sz w:val="24"/>
          <w:szCs w:val="24"/>
        </w:rPr>
        <w:t xml:space="preserve"> 13 720,- Kč s tím, že náklady na realizaci výkupu ponese město Plzeň včetně úhrady daně z převodu nemovitostí. </w:t>
      </w:r>
    </w:p>
    <w:p w:rsidR="00EE1A20" w:rsidRPr="002A2124" w:rsidRDefault="00EE1A20" w:rsidP="00EE1A20">
      <w:pPr>
        <w:pStyle w:val="vlevo"/>
      </w:pPr>
      <w:r>
        <w:t xml:space="preserve">     Žadatel svým dopisem ze dne 5. 8. 2013 souhlasí s výkupem pozemku </w:t>
      </w:r>
      <w:proofErr w:type="spellStart"/>
      <w:r>
        <w:t>parc.č</w:t>
      </w:r>
      <w:proofErr w:type="spellEnd"/>
      <w:r>
        <w:t xml:space="preserve">. 328/3,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Bukovec za smluvní kupní cenu 130,- Kč/m</w:t>
      </w:r>
      <w:r>
        <w:rPr>
          <w:vertAlign w:val="superscript"/>
        </w:rPr>
        <w:t>2</w:t>
      </w:r>
      <w:r>
        <w:t xml:space="preserve">, tj. za cenu 9 620,- </w:t>
      </w:r>
      <w:proofErr w:type="gramStart"/>
      <w:r>
        <w:t>Kč ( 74</w:t>
      </w:r>
      <w:proofErr w:type="gramEnd"/>
      <w:r>
        <w:t xml:space="preserve"> m</w:t>
      </w:r>
      <w:r>
        <w:rPr>
          <w:vertAlign w:val="superscript"/>
        </w:rPr>
        <w:t>2</w:t>
      </w:r>
      <w:r>
        <w:t xml:space="preserve"> x 130,- Kč/m</w:t>
      </w:r>
      <w:r>
        <w:rPr>
          <w:vertAlign w:val="superscript"/>
        </w:rPr>
        <w:t>2</w:t>
      </w:r>
      <w:r>
        <w:t xml:space="preserve">). Nadále však trvá na výkupu pozemku </w:t>
      </w:r>
      <w:proofErr w:type="spellStart"/>
      <w:r>
        <w:t>parc.č</w:t>
      </w:r>
      <w:proofErr w:type="spellEnd"/>
      <w:r>
        <w:t xml:space="preserve">. 333/2,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Bukovec za cenu 400,- Kč/m</w:t>
      </w:r>
      <w:r>
        <w:rPr>
          <w:vertAlign w:val="superscript"/>
        </w:rPr>
        <w:t>2</w:t>
      </w:r>
      <w:r>
        <w:t>, tj. za cenu, za kterou byly vykoupeny sousední pozemky pro úpravu vodní nádrže v Bukovci, tj. za cenu 16 400,- Kč (41 m</w:t>
      </w:r>
      <w:r>
        <w:rPr>
          <w:vertAlign w:val="superscript"/>
        </w:rPr>
        <w:t>2</w:t>
      </w:r>
      <w:r>
        <w:t xml:space="preserve"> x 400,- Kč/m</w:t>
      </w:r>
      <w:r>
        <w:rPr>
          <w:vertAlign w:val="superscript"/>
        </w:rPr>
        <w:t>2</w:t>
      </w:r>
      <w:r>
        <w:t>). Vzhledem ke skutečnosti, že na základě požadavku SVSMP byly v minulosti sousední pozemky pro úpravu vodní nádrže vykoupeny za částku 400,- Kč/m</w:t>
      </w:r>
      <w:r>
        <w:rPr>
          <w:vertAlign w:val="superscript"/>
        </w:rPr>
        <w:t>2</w:t>
      </w:r>
      <w:r>
        <w:t xml:space="preserve">, přičemž  předmětný pozemek se v této době nepodařilo od předchozích vlastníků vykoupit, je předkládána pouze tato varianta výkupu, </w:t>
      </w:r>
      <w:proofErr w:type="spellStart"/>
      <w:proofErr w:type="gramStart"/>
      <w:r>
        <w:t>tj.výkup</w:t>
      </w:r>
      <w:proofErr w:type="spellEnd"/>
      <w:proofErr w:type="gramEnd"/>
      <w:r>
        <w:t xml:space="preserve"> předmětného pozemku za stejnou cenu, za kterou byl realizován výkup sousedních pozemků do majetku města Plzně. Administrativní cena pozemků v této lokalitě v r. 2005 činila cca 50,- Kč/m</w:t>
      </w:r>
      <w:r>
        <w:rPr>
          <w:vertAlign w:val="superscript"/>
        </w:rPr>
        <w:t>2</w:t>
      </w:r>
      <w:r>
        <w:t xml:space="preserve">. </w:t>
      </w:r>
    </w:p>
    <w:p w:rsidR="00EE1A20" w:rsidRDefault="00EE1A20" w:rsidP="00EE1A20">
      <w:pPr>
        <w:tabs>
          <w:tab w:val="left" w:pos="6946"/>
        </w:tabs>
        <w:jc w:val="both"/>
        <w:rPr>
          <w:sz w:val="24"/>
          <w:szCs w:val="24"/>
        </w:rPr>
      </w:pPr>
      <w:r w:rsidRPr="002A6588">
        <w:rPr>
          <w:sz w:val="24"/>
          <w:szCs w:val="24"/>
        </w:rPr>
        <w:t xml:space="preserve">     Stanovisko TÚ MMP, resp. ORP</w:t>
      </w:r>
      <w:r>
        <w:rPr>
          <w:sz w:val="24"/>
          <w:szCs w:val="24"/>
        </w:rPr>
        <w:t>, pod zn. MMP/73137/13 ze dne 15. 5. 2013,</w:t>
      </w:r>
      <w:r w:rsidRPr="002A6588">
        <w:rPr>
          <w:sz w:val="24"/>
          <w:szCs w:val="24"/>
        </w:rPr>
        <w:t xml:space="preserve"> je k</w:t>
      </w:r>
      <w:r>
        <w:rPr>
          <w:sz w:val="24"/>
          <w:szCs w:val="24"/>
        </w:rPr>
        <w:t xml:space="preserve"> výkupu pozemků </w:t>
      </w:r>
      <w:proofErr w:type="spellStart"/>
      <w:r>
        <w:rPr>
          <w:sz w:val="24"/>
          <w:szCs w:val="24"/>
        </w:rPr>
        <w:t>parc.č</w:t>
      </w:r>
      <w:proofErr w:type="spellEnd"/>
      <w:r>
        <w:rPr>
          <w:sz w:val="24"/>
          <w:szCs w:val="24"/>
        </w:rPr>
        <w:t xml:space="preserve">. 328/3 a </w:t>
      </w:r>
      <w:proofErr w:type="spellStart"/>
      <w:r>
        <w:rPr>
          <w:sz w:val="24"/>
          <w:szCs w:val="24"/>
        </w:rPr>
        <w:t>parc.č</w:t>
      </w:r>
      <w:proofErr w:type="spellEnd"/>
      <w:r>
        <w:rPr>
          <w:sz w:val="24"/>
          <w:szCs w:val="24"/>
        </w:rPr>
        <w:t xml:space="preserve">. 333/2, oba </w:t>
      </w:r>
      <w:proofErr w:type="spellStart"/>
      <w:proofErr w:type="gram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Bukovec, do majetku města Plzně, kladné</w:t>
      </w:r>
      <w:r w:rsidRPr="002A6588">
        <w:rPr>
          <w:sz w:val="24"/>
          <w:szCs w:val="24"/>
        </w:rPr>
        <w:t xml:space="preserve">. </w:t>
      </w:r>
      <w:r w:rsidRPr="00B06501">
        <w:rPr>
          <w:sz w:val="24"/>
          <w:szCs w:val="24"/>
        </w:rPr>
        <w:t>Pozemky se nacházejí v aktivní zóně záplavového území řeky Berounky a jsou součástí ÚSES a VKP.</w:t>
      </w:r>
      <w:r>
        <w:t xml:space="preserve"> </w:t>
      </w:r>
      <w:r>
        <w:rPr>
          <w:sz w:val="24"/>
          <w:szCs w:val="24"/>
        </w:rPr>
        <w:t xml:space="preserve">Na pozemku </w:t>
      </w:r>
      <w:proofErr w:type="spellStart"/>
      <w:r>
        <w:rPr>
          <w:sz w:val="24"/>
          <w:szCs w:val="24"/>
        </w:rPr>
        <w:t>parc.č</w:t>
      </w:r>
      <w:proofErr w:type="spellEnd"/>
      <w:r>
        <w:rPr>
          <w:sz w:val="24"/>
          <w:szCs w:val="24"/>
        </w:rPr>
        <w:t xml:space="preserve">. 328/3, </w:t>
      </w:r>
      <w:proofErr w:type="spellStart"/>
      <w:proofErr w:type="gram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Bukovec se nachází kanalizační stoka DN 300 a odlehčovací stoka DN 400 v majetku města Plzně ve správě OSI MMP. V případě získání předmětného pozemku do majetku města Plzně toto věcné břemeno zanikne  splynutím osoby oprávněné a povinné.  Na pozemku </w:t>
      </w:r>
      <w:proofErr w:type="spellStart"/>
      <w:r>
        <w:rPr>
          <w:sz w:val="24"/>
          <w:szCs w:val="24"/>
        </w:rPr>
        <w:t>parc.č</w:t>
      </w:r>
      <w:proofErr w:type="spellEnd"/>
      <w:r>
        <w:rPr>
          <w:sz w:val="24"/>
          <w:szCs w:val="24"/>
        </w:rPr>
        <w:t xml:space="preserve">. 333/2, </w:t>
      </w:r>
      <w:proofErr w:type="spellStart"/>
      <w:proofErr w:type="gram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Bukovec se nenachází žádné sítě v majetku města Plzně ve správě OSI MMP. Pozemky získané do majetku města Plzně doporučují svěřit do správy SVSMP.  </w:t>
      </w:r>
    </w:p>
    <w:p w:rsidR="00EE1A20" w:rsidRDefault="00EE1A20" w:rsidP="00EE1A20">
      <w:pPr>
        <w:tabs>
          <w:tab w:val="left" w:pos="6946"/>
        </w:tabs>
        <w:jc w:val="both"/>
        <w:rPr>
          <w:sz w:val="24"/>
          <w:szCs w:val="24"/>
        </w:rPr>
      </w:pPr>
      <w:r w:rsidRPr="00561ACF">
        <w:rPr>
          <w:sz w:val="24"/>
          <w:szCs w:val="24"/>
        </w:rPr>
        <w:t xml:space="preserve">     </w:t>
      </w:r>
      <w:r>
        <w:rPr>
          <w:sz w:val="24"/>
          <w:szCs w:val="24"/>
        </w:rPr>
        <w:t>Vyjádření MO Plzeň 4 – Doubravka ve formě usnesení majetkové komise Rady městského Obvodu 4 č. 77/13 ze dne 5. 8. 2013 je rovněž kladné. Usnesení RMO Plzeň 4 bude k dispozici na jednání RMP.</w:t>
      </w:r>
    </w:p>
    <w:p w:rsidR="00EE1A20" w:rsidRPr="00CD196D" w:rsidRDefault="00EE1A20" w:rsidP="00EE1A20">
      <w:pPr>
        <w:tabs>
          <w:tab w:val="left" w:pos="694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KNM RMP ze dne 15. 8. 2013 doporučuje RMP souhlasit s danou majetkovou transakcí.</w:t>
      </w:r>
      <w:r>
        <w:rPr>
          <w:sz w:val="24"/>
          <w:szCs w:val="24"/>
        </w:rPr>
        <w:t xml:space="preserve">   RMP </w:t>
      </w:r>
      <w:proofErr w:type="spellStart"/>
      <w:r>
        <w:rPr>
          <w:sz w:val="24"/>
          <w:szCs w:val="24"/>
        </w:rPr>
        <w:t>usn</w:t>
      </w:r>
      <w:proofErr w:type="spellEnd"/>
      <w:r>
        <w:rPr>
          <w:sz w:val="24"/>
          <w:szCs w:val="24"/>
        </w:rPr>
        <w:t>. č. 906 ze dne 12. 9. 2013 souhlasí s danou majetkovou transakcí.</w:t>
      </w:r>
    </w:p>
    <w:p w:rsidR="00EE1A20" w:rsidRPr="00CD196D" w:rsidRDefault="00EE1A20" w:rsidP="00EE1A20">
      <w:pPr>
        <w:pStyle w:val="vlevo"/>
      </w:pPr>
      <w:r>
        <w:t xml:space="preserve">  </w:t>
      </w:r>
    </w:p>
    <w:p w:rsidR="00EE1A20" w:rsidRDefault="00EE1A20" w:rsidP="00EE1A20">
      <w:pPr>
        <w:pStyle w:val="ostzahl"/>
      </w:pPr>
      <w:r>
        <w:t>Předpokládaný cílový stav</w:t>
      </w:r>
    </w:p>
    <w:p w:rsidR="00EE1A20" w:rsidRPr="00AC2B5F" w:rsidRDefault="00EE1A20" w:rsidP="00EE1A20">
      <w:pPr>
        <w:pStyle w:val="vlevo"/>
      </w:pPr>
      <w:r>
        <w:t xml:space="preserve">     Rozhodnout o realizaci výkupu pozemků </w:t>
      </w:r>
      <w:proofErr w:type="spellStart"/>
      <w:r>
        <w:t>parc.č</w:t>
      </w:r>
      <w:proofErr w:type="spellEnd"/>
      <w:r>
        <w:t xml:space="preserve">. 328/3 a </w:t>
      </w:r>
      <w:proofErr w:type="spellStart"/>
      <w:r>
        <w:t>parc.č</w:t>
      </w:r>
      <w:proofErr w:type="spellEnd"/>
      <w:r>
        <w:t xml:space="preserve">. 333/2, oba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Bukovec, od p. Ing. Petra Janouška, do majetku města Plzně.</w:t>
      </w:r>
    </w:p>
    <w:p w:rsidR="00EE1A20" w:rsidRPr="00AA5805" w:rsidRDefault="00EE1A20" w:rsidP="00EE1A20">
      <w:pPr>
        <w:pStyle w:val="vlevo"/>
      </w:pPr>
    </w:p>
    <w:p w:rsidR="00EE1A20" w:rsidRDefault="00EE1A20" w:rsidP="00EE1A20">
      <w:pPr>
        <w:pStyle w:val="ostzahl"/>
      </w:pPr>
      <w:r>
        <w:t>Navrhované varianty řešení</w:t>
      </w:r>
    </w:p>
    <w:p w:rsidR="00EE1A20" w:rsidRDefault="00EE1A20" w:rsidP="00EE1A20">
      <w:pPr>
        <w:pStyle w:val="vlevo"/>
        <w:rPr>
          <w:szCs w:val="24"/>
        </w:rPr>
      </w:pPr>
      <w:r>
        <w:rPr>
          <w:szCs w:val="24"/>
        </w:rPr>
        <w:t xml:space="preserve">     Viz návrh usnesení. </w:t>
      </w:r>
    </w:p>
    <w:p w:rsidR="00EE1A20" w:rsidRDefault="00EE1A20" w:rsidP="00EE1A20">
      <w:pPr>
        <w:pStyle w:val="vlevo"/>
      </w:pPr>
    </w:p>
    <w:p w:rsidR="00EE1A20" w:rsidRDefault="00EE1A20" w:rsidP="00EE1A20">
      <w:pPr>
        <w:pStyle w:val="vlevo"/>
      </w:pPr>
    </w:p>
    <w:p w:rsidR="00EE1A20" w:rsidRPr="00CD196D" w:rsidRDefault="00EE1A20" w:rsidP="00EE1A20">
      <w:pPr>
        <w:pStyle w:val="vlevo"/>
      </w:pPr>
      <w:bookmarkStart w:id="0" w:name="_GoBack"/>
      <w:bookmarkEnd w:id="0"/>
    </w:p>
    <w:p w:rsidR="00EE1A20" w:rsidRDefault="00EE1A20" w:rsidP="00EE1A20">
      <w:pPr>
        <w:pStyle w:val="ostzahl"/>
      </w:pPr>
      <w:r>
        <w:lastRenderedPageBreak/>
        <w:t>Doporučená varianta řešení</w:t>
      </w:r>
    </w:p>
    <w:p w:rsidR="00EE1A20" w:rsidRDefault="00EE1A20" w:rsidP="00EE1A20">
      <w:pPr>
        <w:pStyle w:val="vlevo"/>
        <w:ind w:left="357"/>
      </w:pPr>
      <w:r>
        <w:t>Viz návrh usnesení.</w:t>
      </w:r>
    </w:p>
    <w:p w:rsidR="00EE1A20" w:rsidRPr="00B37542" w:rsidRDefault="00EE1A20" w:rsidP="00EE1A20">
      <w:pPr>
        <w:pStyle w:val="vlevo"/>
      </w:pPr>
    </w:p>
    <w:p w:rsidR="00EE1A20" w:rsidRDefault="00EE1A20" w:rsidP="00EE1A20">
      <w:pPr>
        <w:pStyle w:val="ostzahl"/>
      </w:pPr>
      <w:r>
        <w:t>Finanční nároky řešení a možnosti finančního krytí</w:t>
      </w:r>
    </w:p>
    <w:p w:rsidR="00EE1A20" w:rsidRDefault="00EE1A20" w:rsidP="00EE1A20">
      <w:pPr>
        <w:pStyle w:val="vlevo"/>
      </w:pPr>
      <w:r>
        <w:t xml:space="preserve">     Náklady spojené s realizací výkupu, tj. poplatek za vklad do katastru nemovitostí + kupní cena, </w:t>
      </w:r>
      <w:proofErr w:type="gramStart"/>
      <w:r>
        <w:t>budou</w:t>
      </w:r>
      <w:proofErr w:type="gramEnd"/>
      <w:r>
        <w:t xml:space="preserve"> hrazeny z rozpočtu </w:t>
      </w:r>
      <w:proofErr w:type="gramStart"/>
      <w:r>
        <w:t>MAJ</w:t>
      </w:r>
      <w:proofErr w:type="gramEnd"/>
      <w:r>
        <w:t xml:space="preserve"> MMP. </w:t>
      </w:r>
    </w:p>
    <w:p w:rsidR="00EE1A20" w:rsidRDefault="00EE1A20" w:rsidP="00EE1A20">
      <w:pPr>
        <w:pStyle w:val="vlevo"/>
      </w:pPr>
    </w:p>
    <w:p w:rsidR="00EE1A20" w:rsidRDefault="00EE1A20" w:rsidP="00EE1A20">
      <w:pPr>
        <w:pStyle w:val="ostzahl"/>
      </w:pPr>
      <w:r>
        <w:t xml:space="preserve"> Návrh termínů realizace a určení zodpovědných pracovníků</w:t>
      </w:r>
    </w:p>
    <w:p w:rsidR="00EE1A20" w:rsidRDefault="00EE1A20" w:rsidP="00EE1A20">
      <w:pPr>
        <w:pStyle w:val="vlevo"/>
        <w:ind w:left="357"/>
      </w:pPr>
      <w:r>
        <w:t xml:space="preserve">Viz návrh usnesení. </w:t>
      </w:r>
    </w:p>
    <w:p w:rsidR="00EE1A20" w:rsidRDefault="00EE1A20" w:rsidP="00EE1A20">
      <w:pPr>
        <w:pStyle w:val="vlevo"/>
      </w:pPr>
    </w:p>
    <w:p w:rsidR="00EE1A20" w:rsidRDefault="00EE1A20" w:rsidP="00EE1A20">
      <w:pPr>
        <w:pStyle w:val="ostzahl"/>
      </w:pPr>
      <w:r>
        <w:t>Dříve přijatá usnesení orgánů města nebo městských obvodů, která s tímto návrhem souvisejí</w:t>
      </w:r>
    </w:p>
    <w:p w:rsidR="00EE1A20" w:rsidRDefault="00EE1A20" w:rsidP="00EE1A20">
      <w:pPr>
        <w:pStyle w:val="vlevo"/>
        <w:numPr>
          <w:ilvl w:val="0"/>
          <w:numId w:val="2"/>
        </w:numPr>
      </w:pPr>
      <w:r>
        <w:t>stanovisko ORP MMP ze dne 15. 5. 2013</w:t>
      </w:r>
    </w:p>
    <w:p w:rsidR="00EE1A20" w:rsidRDefault="00EE1A20" w:rsidP="00EE1A20">
      <w:pPr>
        <w:pStyle w:val="vlevo"/>
        <w:numPr>
          <w:ilvl w:val="0"/>
          <w:numId w:val="2"/>
        </w:numPr>
      </w:pPr>
      <w:proofErr w:type="spellStart"/>
      <w:r>
        <w:t>usn</w:t>
      </w:r>
      <w:proofErr w:type="spellEnd"/>
      <w:r>
        <w:t>. majetkové komice RMO Plzeň 4 č. 77/13 ze dne 5. 8. 2013</w:t>
      </w:r>
    </w:p>
    <w:p w:rsidR="00EE1A20" w:rsidRDefault="00EE1A20" w:rsidP="00EE1A20">
      <w:pPr>
        <w:pStyle w:val="vlevo"/>
        <w:numPr>
          <w:ilvl w:val="0"/>
          <w:numId w:val="2"/>
        </w:numPr>
      </w:pPr>
      <w:r>
        <w:t xml:space="preserve">zápis KNM RMP </w:t>
      </w:r>
    </w:p>
    <w:p w:rsidR="00EE1A20" w:rsidRDefault="00EE1A20" w:rsidP="00EE1A20">
      <w:pPr>
        <w:pStyle w:val="vlevo"/>
        <w:numPr>
          <w:ilvl w:val="0"/>
          <w:numId w:val="2"/>
        </w:numPr>
      </w:pPr>
      <w:proofErr w:type="spellStart"/>
      <w:r>
        <w:t>usn</w:t>
      </w:r>
      <w:proofErr w:type="spellEnd"/>
      <w:r>
        <w:t>. RMP č. 906 ze dne 12. 9. 2013</w:t>
      </w:r>
    </w:p>
    <w:p w:rsidR="00EE1A20" w:rsidRDefault="00EE1A20" w:rsidP="00EE1A20">
      <w:pPr>
        <w:pStyle w:val="vlevo"/>
        <w:ind w:left="717"/>
      </w:pPr>
    </w:p>
    <w:p w:rsidR="00EE1A20" w:rsidRDefault="00EE1A20" w:rsidP="00EE1A20">
      <w:pPr>
        <w:pStyle w:val="ostzahl"/>
      </w:pPr>
      <w:r>
        <w:t>Závazky či pohledávky vůči městu Plzni</w:t>
      </w:r>
    </w:p>
    <w:p w:rsidR="00EE1A20" w:rsidRDefault="00EE1A20" w:rsidP="00EE1A20">
      <w:pPr>
        <w:pStyle w:val="vlevo"/>
      </w:pPr>
      <w:r>
        <w:t xml:space="preserve">     K datu 18. 7. 2013 nejsou známy žádné závazky či pohledávky.</w:t>
      </w:r>
    </w:p>
    <w:p w:rsidR="00EE1A20" w:rsidRPr="00144953" w:rsidRDefault="00EE1A20" w:rsidP="00EE1A20">
      <w:pPr>
        <w:pStyle w:val="vlevo"/>
      </w:pPr>
      <w:r>
        <w:t xml:space="preserve">  </w:t>
      </w:r>
    </w:p>
    <w:p w:rsidR="00EE1A20" w:rsidRDefault="00EE1A20" w:rsidP="00EE1A20">
      <w:pPr>
        <w:rPr>
          <w:rStyle w:val="ostzahlChar"/>
        </w:rPr>
      </w:pPr>
      <w:proofErr w:type="gramStart"/>
      <w:r>
        <w:rPr>
          <w:rStyle w:val="ostzahlChar"/>
        </w:rPr>
        <w:t>10.</w:t>
      </w:r>
      <w:r w:rsidRPr="00905991">
        <w:rPr>
          <w:rStyle w:val="ostzahlChar"/>
        </w:rPr>
        <w:t>Přílohy</w:t>
      </w:r>
      <w:proofErr w:type="gramEnd"/>
    </w:p>
    <w:p w:rsidR="00EE1A20" w:rsidRDefault="00EE1A20" w:rsidP="00EE1A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Příloha č. 1 - žádost vč. požadavku na výši kupní ceny </w:t>
      </w:r>
    </w:p>
    <w:p w:rsidR="00EE1A20" w:rsidRDefault="00EE1A20" w:rsidP="00EE1A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Příloha č. 2 - stanovisko TÚ MMP </w:t>
      </w:r>
    </w:p>
    <w:p w:rsidR="00EE1A20" w:rsidRDefault="00EE1A20" w:rsidP="00EE1A20">
      <w:pPr>
        <w:jc w:val="both"/>
        <w:rPr>
          <w:sz w:val="24"/>
          <w:szCs w:val="24"/>
        </w:rPr>
      </w:pPr>
      <w:r>
        <w:rPr>
          <w:sz w:val="24"/>
          <w:szCs w:val="24"/>
        </w:rPr>
        <w:t>Příloha č. 3 - vyjádření MO Plzeň 4 - Doubravka</w:t>
      </w:r>
    </w:p>
    <w:p w:rsidR="00EE1A20" w:rsidRDefault="00EE1A20" w:rsidP="00EE1A20">
      <w:pPr>
        <w:jc w:val="both"/>
        <w:rPr>
          <w:sz w:val="24"/>
          <w:szCs w:val="24"/>
        </w:rPr>
      </w:pPr>
      <w:r>
        <w:rPr>
          <w:sz w:val="24"/>
          <w:szCs w:val="24"/>
        </w:rPr>
        <w:t>Příloha č. 4 - zápis KNM RMP</w:t>
      </w:r>
    </w:p>
    <w:p w:rsidR="00EE1A20" w:rsidRDefault="00EE1A20" w:rsidP="00EE1A20">
      <w:pPr>
        <w:jc w:val="both"/>
        <w:rPr>
          <w:sz w:val="24"/>
          <w:szCs w:val="24"/>
        </w:rPr>
      </w:pPr>
      <w:r>
        <w:rPr>
          <w:sz w:val="24"/>
          <w:szCs w:val="24"/>
        </w:rPr>
        <w:t>Příloha č. 5 - fotodokumentace</w:t>
      </w:r>
    </w:p>
    <w:p w:rsidR="00EE1A20" w:rsidRDefault="00EE1A20" w:rsidP="00EE1A20">
      <w:pPr>
        <w:ind w:left="1276" w:hanging="1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Příloha </w:t>
      </w:r>
      <w:proofErr w:type="gramStart"/>
      <w:r>
        <w:rPr>
          <w:sz w:val="24"/>
          <w:szCs w:val="24"/>
        </w:rPr>
        <w:t>č.6 - snímky</w:t>
      </w:r>
      <w:proofErr w:type="gramEnd"/>
      <w:r>
        <w:rPr>
          <w:sz w:val="24"/>
          <w:szCs w:val="24"/>
        </w:rPr>
        <w:t xml:space="preserve"> z KM – modrá mapa se zákresem, územní plán, letecký snímek, orientační </w:t>
      </w:r>
      <w:proofErr w:type="spellStart"/>
      <w:r>
        <w:rPr>
          <w:sz w:val="24"/>
          <w:szCs w:val="24"/>
        </w:rPr>
        <w:t>turist</w:t>
      </w:r>
      <w:proofErr w:type="spellEnd"/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M</w:t>
      </w:r>
      <w:r>
        <w:rPr>
          <w:sz w:val="24"/>
          <w:szCs w:val="24"/>
        </w:rPr>
        <w:t>apa</w:t>
      </w:r>
    </w:p>
    <w:p w:rsidR="00EE1A20" w:rsidRDefault="00EE1A20" w:rsidP="00EE1A20">
      <w:pPr>
        <w:ind w:left="1276" w:hanging="1276"/>
        <w:jc w:val="both"/>
        <w:rPr>
          <w:sz w:val="24"/>
          <w:szCs w:val="24"/>
        </w:rPr>
      </w:pPr>
      <w:r>
        <w:rPr>
          <w:sz w:val="24"/>
          <w:szCs w:val="24"/>
        </w:rPr>
        <w:t>Příloha č. 7 - usnesení RMP č. 906 ze dne 12. 9. 2013</w:t>
      </w:r>
      <w:r>
        <w:rPr>
          <w:sz w:val="24"/>
          <w:szCs w:val="24"/>
        </w:rPr>
        <w:t xml:space="preserve"> </w:t>
      </w:r>
    </w:p>
    <w:p w:rsidR="00EE1A20" w:rsidRDefault="00EE1A20" w:rsidP="00EE1A20">
      <w:pPr>
        <w:jc w:val="both"/>
        <w:rPr>
          <w:sz w:val="24"/>
        </w:rPr>
      </w:pPr>
    </w:p>
    <w:p w:rsidR="00EE1A20" w:rsidRPr="00A85746" w:rsidRDefault="00EE1A20" w:rsidP="00EE1A20">
      <w:pPr>
        <w:rPr>
          <w:sz w:val="24"/>
        </w:rPr>
      </w:pPr>
    </w:p>
    <w:p w:rsidR="00EE1A20" w:rsidRDefault="00EE1A20" w:rsidP="00EE1A20"/>
    <w:p w:rsidR="00EE1A20" w:rsidRDefault="00EE1A20" w:rsidP="00EE1A20"/>
    <w:p w:rsidR="00EE1A20" w:rsidRDefault="00EE1A20" w:rsidP="00EE1A20"/>
    <w:p w:rsidR="00EE1A20" w:rsidRDefault="00EE1A20" w:rsidP="00EE1A20"/>
    <w:p w:rsidR="0000322D" w:rsidRDefault="00EE1A20"/>
    <w:sectPr w:rsidR="00003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E2512"/>
    <w:multiLevelType w:val="hybridMultilevel"/>
    <w:tmpl w:val="7F7E961E"/>
    <w:lvl w:ilvl="0" w:tplc="441EC9AC">
      <w:start w:val="4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>
    <w:nsid w:val="5B7A2FD4"/>
    <w:multiLevelType w:val="singleLevel"/>
    <w:tmpl w:val="BC22000C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57" w:hanging="357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A20"/>
    <w:rsid w:val="008313CE"/>
    <w:rsid w:val="00AD703C"/>
    <w:rsid w:val="00EE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1A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EE1A20"/>
    <w:pPr>
      <w:keepNext/>
      <w:ind w:firstLine="720"/>
      <w:jc w:val="center"/>
      <w:outlineLvl w:val="2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EE1A20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vlevo">
    <w:name w:val="vlevo"/>
    <w:basedOn w:val="Normln"/>
    <w:autoRedefine/>
    <w:rsid w:val="00EE1A20"/>
    <w:pPr>
      <w:jc w:val="both"/>
    </w:pPr>
    <w:rPr>
      <w:sz w:val="24"/>
    </w:rPr>
  </w:style>
  <w:style w:type="paragraph" w:customStyle="1" w:styleId="ostzahl">
    <w:name w:val="ostzahl"/>
    <w:basedOn w:val="Normln"/>
    <w:next w:val="vlevo"/>
    <w:link w:val="ostzahlChar"/>
    <w:autoRedefine/>
    <w:rsid w:val="00EE1A20"/>
    <w:pPr>
      <w:numPr>
        <w:numId w:val="1"/>
      </w:numPr>
      <w:spacing w:before="120" w:after="120"/>
    </w:pPr>
    <w:rPr>
      <w:b/>
      <w:spacing w:val="22"/>
      <w:sz w:val="24"/>
    </w:rPr>
  </w:style>
  <w:style w:type="character" w:customStyle="1" w:styleId="ostzahlChar">
    <w:name w:val="ostzahl Char"/>
    <w:basedOn w:val="Standardnpsmoodstavce"/>
    <w:link w:val="ostzahl"/>
    <w:rsid w:val="00EE1A20"/>
    <w:rPr>
      <w:rFonts w:ascii="Times New Roman" w:eastAsia="Times New Roman" w:hAnsi="Times New Roman" w:cs="Times New Roman"/>
      <w:b/>
      <w:spacing w:val="22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1A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EE1A20"/>
    <w:pPr>
      <w:keepNext/>
      <w:ind w:firstLine="720"/>
      <w:jc w:val="center"/>
      <w:outlineLvl w:val="2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EE1A20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vlevo">
    <w:name w:val="vlevo"/>
    <w:basedOn w:val="Normln"/>
    <w:autoRedefine/>
    <w:rsid w:val="00EE1A20"/>
    <w:pPr>
      <w:jc w:val="both"/>
    </w:pPr>
    <w:rPr>
      <w:sz w:val="24"/>
    </w:rPr>
  </w:style>
  <w:style w:type="paragraph" w:customStyle="1" w:styleId="ostzahl">
    <w:name w:val="ostzahl"/>
    <w:basedOn w:val="Normln"/>
    <w:next w:val="vlevo"/>
    <w:link w:val="ostzahlChar"/>
    <w:autoRedefine/>
    <w:rsid w:val="00EE1A20"/>
    <w:pPr>
      <w:numPr>
        <w:numId w:val="1"/>
      </w:numPr>
      <w:spacing w:before="120" w:after="120"/>
    </w:pPr>
    <w:rPr>
      <w:b/>
      <w:spacing w:val="22"/>
      <w:sz w:val="24"/>
    </w:rPr>
  </w:style>
  <w:style w:type="character" w:customStyle="1" w:styleId="ostzahlChar">
    <w:name w:val="ostzahl Char"/>
    <w:basedOn w:val="Standardnpsmoodstavce"/>
    <w:link w:val="ostzahl"/>
    <w:rsid w:val="00EE1A20"/>
    <w:rPr>
      <w:rFonts w:ascii="Times New Roman" w:eastAsia="Times New Roman" w:hAnsi="Times New Roman" w:cs="Times New Roman"/>
      <w:b/>
      <w:spacing w:val="22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1099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Trachtová Markéta</dc:creator>
  <cp:keywords/>
  <dc:description/>
  <cp:lastModifiedBy>Trachtová Markéta</cp:lastModifiedBy>
  <cp:revision>1</cp:revision>
  <dcterms:created xsi:type="dcterms:W3CDTF">2013-09-17T09:53:00Z</dcterms:created>
  <dcterms:modified xsi:type="dcterms:W3CDTF">2013-09-17T09:55:00Z</dcterms:modified>
</cp:coreProperties>
</file>