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B4" w:rsidRPr="00655B95" w:rsidRDefault="00FD44B4" w:rsidP="00FD44B4">
      <w:pPr>
        <w:pStyle w:val="nadpcent"/>
      </w:pPr>
      <w:r w:rsidRPr="00655B95">
        <w:t>D ů v o d o v á   z p r á v a</w:t>
      </w:r>
    </w:p>
    <w:p w:rsidR="00FD44B4" w:rsidRPr="00655B95" w:rsidRDefault="00FD44B4" w:rsidP="00FD44B4">
      <w:pPr>
        <w:rPr>
          <w:b/>
          <w:bCs/>
        </w:rPr>
      </w:pPr>
    </w:p>
    <w:p w:rsidR="00FD44B4" w:rsidRPr="00EF7F07" w:rsidRDefault="00FD44B4" w:rsidP="00FD44B4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FD44B4" w:rsidRPr="009D74DA" w:rsidRDefault="00FD44B4" w:rsidP="00FD44B4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highlight w:val="yellow"/>
              </w:rPr>
            </w:pPr>
            <w:r w:rsidRPr="00FB578E">
              <w:rPr>
                <w:highlight w:val="yellow"/>
              </w:rPr>
              <w:t>r. 2012</w:t>
            </w:r>
          </w:p>
        </w:tc>
        <w:tc>
          <w:tcPr>
            <w:tcW w:w="7796" w:type="dxa"/>
          </w:tcPr>
          <w:p w:rsidR="00FD44B4" w:rsidRDefault="00FD44B4" w:rsidP="005119B8"/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454/III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Prodej nově vzniklého pozemku p.č. 452/29 vč. studny, vše v k.ú. Křimice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570/III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Prodej nově vzniklého pozemku p.č. st. 2985, k.ú. Valcha, za účelem narovnání majetkoprávních vztahů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highlight w:val="yellow"/>
              </w:rPr>
            </w:pPr>
            <w:r w:rsidRPr="00FB578E">
              <w:rPr>
                <w:highlight w:val="yellow"/>
              </w:rPr>
              <w:t>r. 2013</w:t>
            </w:r>
          </w:p>
        </w:tc>
        <w:tc>
          <w:tcPr>
            <w:tcW w:w="7796" w:type="dxa"/>
          </w:tcPr>
          <w:p w:rsidR="00FD44B4" w:rsidRDefault="00FD44B4" w:rsidP="005119B8"/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66/III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Demolice garáže, WC a osvětlovacího stožáru na stadionu Štruncovy sady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68/III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Uznání vydržení vlastnického práva k pozemkům parc.č. 2410/4 a parc.č. 2410/5 v k.ú. Bolevec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69/III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Uznání vydržení vlastnického práva k pozemkům parc.č. 2569/10 a 2569/14 v k.ú. Doubravka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86/III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Směna pozemků v k.ú. Litice u Plzně mezi městem Plzní a sdružením AVZO - TSČ - ČR ZO DUBOVKA Plzeň - Litice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164/III/3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Souhrnné rozpočtové opatření vyplývající z vyhodnocení rozpočtu MMP za rok 2012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218/III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Uznání vydržení vlastnického práva k pozemku parc.č. 150/8 v k.ú. Křimice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K-231/III/2</w:t>
            </w:r>
            <w:r w:rsidR="00BA5CA6">
              <w:rPr>
                <w:sz w:val="18"/>
              </w:rPr>
              <w:t>,3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Projednání nabídky společnosti AMÁDEUS PLZEŇ, a.s. na prodej pozemků v lokalitě bývalého DK INWEST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246/IV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 xml:space="preserve">Poskytnutí neinvestičních dotací na akce související s Grantovým programem pro rozvoj cestovního ruchu v roce 2013 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253/III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Poskytnutí finančních darů z rozpočtu Odboru sociálních služeb MMP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255/III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Uzavření kupní smlouvy na převod TDI v souvislosti s výstavbou „VÝSTAVBA BYTOVÝCH DOMŮ PLZEŇ - BRUČNÁ, p.č. 688/3“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256/III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Majetkoprávní vypořádání se společností Křimická stavební s.r.o. v souvislosti se stavbou „Bytový dům Křimice“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257/III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Uzavření budoucích smluv v souvislosti se stavbou „Pneuservis CHÁRA SPORT - Plzeň“, investor Chára Sport, a.s.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280/III/1</w:t>
            </w:r>
            <w:r w:rsidR="00BA5CA6">
              <w:rPr>
                <w:sz w:val="18"/>
              </w:rPr>
              <w:t>,2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Poskytnutí finanční dotace Západočeské univerzitě v Plzni na 19. Kongres Evropské asociace archeologů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283/III/1</w:t>
            </w:r>
            <w:r w:rsidR="00BA5CA6">
              <w:rPr>
                <w:sz w:val="18"/>
              </w:rPr>
              <w:t>,2,3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 xml:space="preserve">Schválení Smlouvy o podmínkách poskytnutí dotace z ROP NUTS II Jihozápad na realizaci projektu „GREENWAYS Plzeň“  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285/III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Poskytnutí finančních dotací na základě žádostí projednaných v Komisi pro partnerská města a evropské záležitosti RMP (KPMEZ)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298/IV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Poskytnutí dotací v rámci průběžného grantového programu v oblasti kultury „Mikrogrant pro rok 2013“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299/III/3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 xml:space="preserve">Poskytnutí investiční dotace ve výši 799 870,- Kč, spol. Plzeň 2015, o.p.s. 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300/III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Účelová dotace na opravu střechy kaple sv. Antonína v Plzni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301/III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Účelová dotace na opravu oken sálu budovy sokolovny Koterovská náves 7 v Plzni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302/III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Účelová dotace na 1. etapu opravy uličního průčelí domu nám. Míru 3 v Plzni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303/III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Účelová dotace na opravu omítek severního průčelí domu Lochotínská 24 v Plzni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314/III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Rozpočtové opatření v rozpočtu BEZP MMP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343/III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 xml:space="preserve">Odkoupení id. spoluvlastnických podílů na pozemcích od podíl. spoluvlastníků zapsaných na LV č. 8934 a 739 pro k.ú. Skvrňany 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360/III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Prodej nemovitostí na adrese Tylova 15, Jižní Předměstí č.p. 931, včetně pozemku parc.č. 10066, k.ú. Plzeň</w:t>
            </w:r>
          </w:p>
        </w:tc>
      </w:tr>
      <w:tr w:rsidR="00FD44B4" w:rsidTr="00FD44B4">
        <w:tc>
          <w:tcPr>
            <w:tcW w:w="127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363/III/4</w:t>
            </w:r>
          </w:p>
        </w:tc>
        <w:tc>
          <w:tcPr>
            <w:tcW w:w="7796" w:type="dxa"/>
          </w:tcPr>
          <w:p w:rsidR="00FD44B4" w:rsidRPr="00FB578E" w:rsidRDefault="00FD44B4" w:rsidP="005119B8">
            <w:pPr>
              <w:rPr>
                <w:sz w:val="18"/>
              </w:rPr>
            </w:pPr>
            <w:r w:rsidRPr="00FB578E">
              <w:rPr>
                <w:sz w:val="18"/>
              </w:rPr>
              <w:t>Výstavba dalších kapacit MŠ na území města Plzně</w:t>
            </w:r>
          </w:p>
        </w:tc>
      </w:tr>
      <w:tr w:rsidR="00FD44B4" w:rsidTr="00FD44B4">
        <w:tc>
          <w:tcPr>
            <w:tcW w:w="1276" w:type="dxa"/>
          </w:tcPr>
          <w:p w:rsidR="00FD44B4" w:rsidRPr="0075717E" w:rsidRDefault="00BA5CA6" w:rsidP="005119B8">
            <w:bookmarkStart w:id="0" w:name="_GoBack" w:colFirst="0" w:colLast="1"/>
            <w:r w:rsidRPr="0075717E">
              <w:rPr>
                <w:sz w:val="18"/>
              </w:rPr>
              <w:t>408/III</w:t>
            </w:r>
          </w:p>
        </w:tc>
        <w:tc>
          <w:tcPr>
            <w:tcW w:w="7796" w:type="dxa"/>
          </w:tcPr>
          <w:p w:rsidR="00FD44B4" w:rsidRPr="0075717E" w:rsidRDefault="00BA5CA6" w:rsidP="005119B8">
            <w:r w:rsidRPr="0075717E">
              <w:rPr>
                <w:sz w:val="18"/>
              </w:rPr>
              <w:t>Poskytnutí dotace na podporu realizace kulturního projektu „Živá ulice“ v rámci tříletého dotačního programu na léta 2014-2016</w:t>
            </w:r>
          </w:p>
        </w:tc>
      </w:tr>
      <w:bookmarkEnd w:id="0"/>
    </w:tbl>
    <w:p w:rsidR="00FD44B4" w:rsidRPr="009D74DA" w:rsidRDefault="00FD44B4" w:rsidP="00FD44B4">
      <w:pPr>
        <w:rPr>
          <w:bCs/>
        </w:rPr>
      </w:pPr>
    </w:p>
    <w:p w:rsidR="00FD44B4" w:rsidRDefault="00FD44B4" w:rsidP="00FD44B4"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FD44B4" w:rsidRDefault="00FD44B4" w:rsidP="00FD44B4">
      <w:pPr>
        <w:rPr>
          <w:sz w:val="18"/>
        </w:rPr>
      </w:pPr>
    </w:p>
    <w:p w:rsidR="00FD44B4" w:rsidRDefault="00FD44B4" w:rsidP="00FD44B4">
      <w:pPr>
        <w:rPr>
          <w:sz w:val="18"/>
        </w:rPr>
      </w:pPr>
      <w:r>
        <w:rPr>
          <w:sz w:val="18"/>
        </w:rPr>
        <w:t xml:space="preserve">- usn. č. 376/II ze dne 17.6.2004 s termínem do 1.9.2013 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>p. Matoušová: Bezúplat. převod pozemků  k.ú. Plzeň do maj. města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 xml:space="preserve">Ing. Hasmanová: Ministerstvo obrany dosud nepřistoupilo k realizaci převodu pozemku, a to z důvodu, že v současné době přednostně realizuje převody areálů a </w:t>
      </w:r>
      <w:r w:rsidR="00480600">
        <w:rPr>
          <w:sz w:val="18"/>
        </w:rPr>
        <w:t>větších</w:t>
      </w:r>
      <w:r w:rsidR="005C3D0C">
        <w:rPr>
          <w:sz w:val="18"/>
        </w:rPr>
        <w:t xml:space="preserve"> celků. 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>Nositel doporučuje prodloužení termínu do 1.11.2017.</w:t>
      </w:r>
    </w:p>
    <w:p w:rsidR="00FD44B4" w:rsidRDefault="00FD44B4" w:rsidP="00FD44B4">
      <w:pPr>
        <w:rPr>
          <w:sz w:val="18"/>
        </w:rPr>
      </w:pPr>
    </w:p>
    <w:p w:rsidR="00FD44B4" w:rsidRDefault="00FD44B4" w:rsidP="00FD44B4">
      <w:pPr>
        <w:rPr>
          <w:sz w:val="18"/>
        </w:rPr>
      </w:pPr>
      <w:r>
        <w:rPr>
          <w:sz w:val="18"/>
        </w:rPr>
        <w:t xml:space="preserve">- usn. č. K-2/III/4 ze dne 24.1.2013 s termínem do 5.9.2013 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>Mgr. Baxa: Rozhodnutí o způsobu provozování vodohospodářské infrastruktury ve vlastnictví města Plzně po roce 2015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>Ing. Beneš: Zpracovávají se další materiály a podklady, které budou hotové na začátku listopadu.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>Nositel doporučuje prodloužení kontrolního termínu do 7.11.2013.</w:t>
      </w:r>
    </w:p>
    <w:p w:rsidR="00FD44B4" w:rsidRDefault="00FD44B4" w:rsidP="00FD44B4">
      <w:pPr>
        <w:rPr>
          <w:sz w:val="18"/>
        </w:rPr>
      </w:pPr>
    </w:p>
    <w:p w:rsidR="00FD44B4" w:rsidRDefault="00FD44B4" w:rsidP="00FD44B4">
      <w:pPr>
        <w:rPr>
          <w:sz w:val="18"/>
        </w:rPr>
      </w:pPr>
      <w:r>
        <w:rPr>
          <w:sz w:val="18"/>
        </w:rPr>
        <w:lastRenderedPageBreak/>
        <w:t xml:space="preserve">- usn. č. 185/IV/5 ze dne 25.4.2013 s termínem do 5.9.2013 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>p. Matoušová: Důvěrný materiál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 xml:space="preserve">Ing. Hasmanová: Dražba byla odročena na </w:t>
      </w:r>
      <w:r w:rsidR="00480600">
        <w:rPr>
          <w:sz w:val="18"/>
        </w:rPr>
        <w:t>neurčito</w:t>
      </w:r>
      <w:r>
        <w:rPr>
          <w:sz w:val="18"/>
        </w:rPr>
        <w:t xml:space="preserve"> usnesením soudu ze dne 31.5.2013.</w:t>
      </w:r>
    </w:p>
    <w:p w:rsidR="00FD44B4" w:rsidRDefault="00FD44B4" w:rsidP="00FD44B4">
      <w:pPr>
        <w:rPr>
          <w:sz w:val="18"/>
        </w:rPr>
      </w:pPr>
      <w:r>
        <w:rPr>
          <w:sz w:val="18"/>
        </w:rPr>
        <w:t>Nositel doporučuje prodloužení termínu do 30.11.2013.</w:t>
      </w:r>
    </w:p>
    <w:p w:rsidR="00404D63" w:rsidRDefault="00404D63"/>
    <w:sectPr w:rsidR="00404D63" w:rsidSect="0017529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5B" w:rsidRDefault="0085045B" w:rsidP="00FD44B4">
      <w:r>
        <w:separator/>
      </w:r>
    </w:p>
  </w:endnote>
  <w:endnote w:type="continuationSeparator" w:id="0">
    <w:p w:rsidR="0085045B" w:rsidRDefault="0085045B" w:rsidP="00FD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765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D44B4" w:rsidRPr="00FD44B4" w:rsidRDefault="00FD44B4">
        <w:pPr>
          <w:pStyle w:val="Zpat"/>
          <w:jc w:val="center"/>
          <w:rPr>
            <w:sz w:val="20"/>
          </w:rPr>
        </w:pPr>
        <w:r w:rsidRPr="00FD44B4">
          <w:rPr>
            <w:sz w:val="20"/>
          </w:rPr>
          <w:fldChar w:fldCharType="begin"/>
        </w:r>
        <w:r w:rsidRPr="00FD44B4">
          <w:rPr>
            <w:sz w:val="20"/>
          </w:rPr>
          <w:instrText>PAGE   \* MERGEFORMAT</w:instrText>
        </w:r>
        <w:r w:rsidRPr="00FD44B4">
          <w:rPr>
            <w:sz w:val="20"/>
          </w:rPr>
          <w:fldChar w:fldCharType="separate"/>
        </w:r>
        <w:r w:rsidR="0075717E">
          <w:rPr>
            <w:noProof/>
            <w:sz w:val="20"/>
          </w:rPr>
          <w:t>2</w:t>
        </w:r>
        <w:r w:rsidRPr="00FD44B4">
          <w:rPr>
            <w:sz w:val="20"/>
          </w:rPr>
          <w:fldChar w:fldCharType="end"/>
        </w:r>
      </w:p>
    </w:sdtContent>
  </w:sdt>
  <w:p w:rsidR="00FD44B4" w:rsidRDefault="00FD44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5B" w:rsidRDefault="0085045B" w:rsidP="00FD44B4">
      <w:r>
        <w:separator/>
      </w:r>
    </w:p>
  </w:footnote>
  <w:footnote w:type="continuationSeparator" w:id="0">
    <w:p w:rsidR="0085045B" w:rsidRDefault="0085045B" w:rsidP="00FD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B4"/>
    <w:rsid w:val="00135DE6"/>
    <w:rsid w:val="0017529C"/>
    <w:rsid w:val="002A5776"/>
    <w:rsid w:val="00325CE7"/>
    <w:rsid w:val="00404D63"/>
    <w:rsid w:val="00480600"/>
    <w:rsid w:val="00596D35"/>
    <w:rsid w:val="005C3D0C"/>
    <w:rsid w:val="0075717E"/>
    <w:rsid w:val="00793F98"/>
    <w:rsid w:val="0085045B"/>
    <w:rsid w:val="00913D17"/>
    <w:rsid w:val="00A476F2"/>
    <w:rsid w:val="00BA5CA6"/>
    <w:rsid w:val="00CB07B6"/>
    <w:rsid w:val="00D1322A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4B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FD44B4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FD44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44B4"/>
    <w:rPr>
      <w:sz w:val="24"/>
    </w:rPr>
  </w:style>
  <w:style w:type="paragraph" w:styleId="Zpat">
    <w:name w:val="footer"/>
    <w:basedOn w:val="Normln"/>
    <w:link w:val="ZpatChar"/>
    <w:uiPriority w:val="99"/>
    <w:rsid w:val="00FD4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4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4B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FD44B4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FD44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44B4"/>
    <w:rPr>
      <w:sz w:val="24"/>
    </w:rPr>
  </w:style>
  <w:style w:type="paragraph" w:styleId="Zpat">
    <w:name w:val="footer"/>
    <w:basedOn w:val="Normln"/>
    <w:link w:val="ZpatChar"/>
    <w:uiPriority w:val="99"/>
    <w:rsid w:val="00FD4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4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3326</Characters>
  <Application>Microsoft Office Word</Application>
  <DocSecurity>0</DocSecurity>
  <Lines>27</Lines>
  <Paragraphs>7</Paragraphs>
  <ScaleCrop>false</ScaleCrop>
  <Company>.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Šilhavá Jarmila</dc:creator>
  <cp:keywords/>
  <dc:description/>
  <cp:lastModifiedBy>Šilhavá Jarmila</cp:lastModifiedBy>
  <cp:revision>7</cp:revision>
  <dcterms:created xsi:type="dcterms:W3CDTF">2013-09-11T11:41:00Z</dcterms:created>
  <dcterms:modified xsi:type="dcterms:W3CDTF">2013-09-16T06:04:00Z</dcterms:modified>
</cp:coreProperties>
</file>