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9" w:rsidRDefault="000A5F89" w:rsidP="000A5F89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0A5F89" w:rsidRPr="001F49C0" w:rsidRDefault="000A5F89" w:rsidP="000A5F89">
      <w:pPr>
        <w:pStyle w:val="vlevo"/>
        <w:jc w:val="center"/>
        <w:rPr>
          <w:b/>
        </w:rPr>
      </w:pPr>
    </w:p>
    <w:p w:rsidR="000A5F89" w:rsidRPr="007513ED" w:rsidRDefault="000A5F89" w:rsidP="000A5F89">
      <w:pPr>
        <w:pStyle w:val="ostzahl"/>
      </w:pPr>
      <w:r w:rsidRPr="007513ED">
        <w:t>Název problému a jeho charakteristika</w:t>
      </w:r>
    </w:p>
    <w:p w:rsidR="000A5F89" w:rsidRPr="007513ED" w:rsidRDefault="000A5F89" w:rsidP="000A5F89">
      <w:pPr>
        <w:pStyle w:val="vlevo"/>
      </w:pPr>
      <w:r>
        <w:t xml:space="preserve">Konečné majetkoprávní vypořádání TDI a dotčených pozemků v souvislosti se stavbou – Hypermarket Globus Plzeň – Chotíkov, investor Praha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</w:p>
    <w:p w:rsidR="000A5F89" w:rsidRPr="007513ED" w:rsidRDefault="000A5F89" w:rsidP="000A5F89">
      <w:pPr>
        <w:pStyle w:val="ostzahl"/>
      </w:pPr>
      <w:r w:rsidRPr="007513ED">
        <w:t>Konstatování současného stavu a jeho analýza</w:t>
      </w:r>
    </w:p>
    <w:p w:rsidR="000A5F89" w:rsidRDefault="000A5F89" w:rsidP="000A5F89">
      <w:pPr>
        <w:pStyle w:val="vlevo"/>
      </w:pPr>
      <w:r>
        <w:t xml:space="preserve">MAJ uzavřel v roce 2006 s komanditní společností Praha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  <w:r>
        <w:t xml:space="preserve"> (dále jen PWI) smlouvu o smlouvě budoucí darovací na darování TDI a smlouvu o smlouvě budoucí kupní na odkoupení TDI dotčených pozemků do majetku města Plzně v souvislosti se stavbou „Hypermarket Globus Plzeň – Chotíkov“ na pozemcích v </w:t>
      </w:r>
      <w:proofErr w:type="spellStart"/>
      <w:r>
        <w:t>k.ú</w:t>
      </w:r>
      <w:proofErr w:type="spellEnd"/>
      <w:r>
        <w:t xml:space="preserve">. Chotíkov, Bolevec, Plzeň a Radčice u Plzně, a to dle usnesení ZMP </w:t>
      </w:r>
      <w:r w:rsidR="005611C0">
        <w:t xml:space="preserve">č. </w:t>
      </w:r>
      <w:r>
        <w:t>209/2006</w:t>
      </w:r>
      <w:r w:rsidRPr="00A95F70">
        <w:t>.</w:t>
      </w:r>
    </w:p>
    <w:p w:rsidR="000A5F89" w:rsidRDefault="000A5F89" w:rsidP="000A5F89">
      <w:pPr>
        <w:pStyle w:val="vlevo"/>
      </w:pPr>
      <w:r>
        <w:t>V současné době jsou stavby TDI zkolaudovány. Kolaudace proběhly již v roce 2006.</w:t>
      </w:r>
    </w:p>
    <w:p w:rsidR="000A5F89" w:rsidRDefault="000A5F89" w:rsidP="000A5F89">
      <w:pPr>
        <w:pStyle w:val="vlevo"/>
      </w:pPr>
    </w:p>
    <w:p w:rsidR="000A5F89" w:rsidRDefault="000A5F89" w:rsidP="000A5F89">
      <w:pPr>
        <w:pStyle w:val="vlevo"/>
      </w:pPr>
      <w:r>
        <w:t xml:space="preserve">Veškerá problematika byla podrobně popsána v důvodové zprávě (viz příloha č. 1) pro jednání Rady a Zastupitelstva města Plzně na jednání dne 23. 10. 2012 a 8. 11. 2012 – byla přijata usnesení o schválení záměru lokalitu vypořádat převzetím TDI a </w:t>
      </w:r>
      <w:r w:rsidRPr="0081606A">
        <w:t>dotčených pozemků – usnesení ZMP č. 551/2012  a RMP č. 1400/2012 (viz příloha č.</w:t>
      </w:r>
      <w:r>
        <w:t xml:space="preserve"> 2 a 3).</w:t>
      </w:r>
    </w:p>
    <w:p w:rsidR="000A5F89" w:rsidRDefault="000A5F89" w:rsidP="000A5F89">
      <w:pPr>
        <w:pStyle w:val="vlevo"/>
      </w:pPr>
    </w:p>
    <w:p w:rsidR="000A5F89" w:rsidRDefault="000A5F89" w:rsidP="000A5F89">
      <w:pPr>
        <w:pStyle w:val="vlevo"/>
      </w:pPr>
      <w:r>
        <w:t>Tento materiál pouze zpřesňuje přebíraný majetek po doložení nových zaměření a geometrických plánů. Smlouvy budou uzavřeny v rozsahu dle návrhu usnesení.</w:t>
      </w:r>
    </w:p>
    <w:p w:rsidR="000A5F89" w:rsidRDefault="000A5F89" w:rsidP="000A5F89">
      <w:pPr>
        <w:pStyle w:val="vlevo"/>
      </w:pPr>
    </w:p>
    <w:p w:rsidR="00CC2428" w:rsidRDefault="000A5F89" w:rsidP="000A5F89">
      <w:pPr>
        <w:pStyle w:val="vlevo"/>
      </w:pPr>
      <w:r>
        <w:t xml:space="preserve">Na základě provedených kamerových zkoušek OSI MMP byly na dešťové kanalizaci zjištěny závady. </w:t>
      </w:r>
    </w:p>
    <w:p w:rsidR="000A5F89" w:rsidRDefault="000A5F89" w:rsidP="000A5F89">
      <w:pPr>
        <w:pStyle w:val="vlevo"/>
      </w:pPr>
      <w:r>
        <w:t>Smlouvy budou uzavřeny po doložení potvrzení OSI MMP, že byly odstraněny závady na dešťové kanalizaci.</w:t>
      </w:r>
    </w:p>
    <w:p w:rsidR="000A5F89" w:rsidRDefault="000A5F89" w:rsidP="000A5F89">
      <w:pPr>
        <w:pStyle w:val="vlevo"/>
      </w:pPr>
    </w:p>
    <w:p w:rsidR="000A5F89" w:rsidRDefault="000A5F89" w:rsidP="000A5F89">
      <w:pPr>
        <w:pStyle w:val="vlevo"/>
      </w:pPr>
      <w:r>
        <w:t xml:space="preserve">Získávané pozemky z majetku </w:t>
      </w:r>
      <w:r w:rsidR="005611C0">
        <w:t xml:space="preserve">PWI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1577/2 a 1579/2 </w:t>
      </w:r>
      <w:proofErr w:type="spellStart"/>
      <w:r>
        <w:t>k.ú</w:t>
      </w:r>
      <w:proofErr w:type="spellEnd"/>
      <w:r>
        <w:t xml:space="preserve">. Bolevec jsou zatíženy věcným břemenem zřizování a provozování vedení podzemní veřejné komunikační sítě ve prospěch Telefónica Czech Republic, a.s.,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557/4, 556/65, 556/69 a 556/59 </w:t>
      </w:r>
      <w:proofErr w:type="spellStart"/>
      <w:r>
        <w:t>k.ú</w:t>
      </w:r>
      <w:proofErr w:type="spellEnd"/>
      <w:r>
        <w:t xml:space="preserve">. Chotíkov jsou zatíženy věcnými břemeny zřizování a provozování vedení podzemního komunikačního vedení včetně údržby a oprav 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557/4 </w:t>
      </w:r>
      <w:proofErr w:type="spellStart"/>
      <w:r>
        <w:t>k.ú</w:t>
      </w:r>
      <w:proofErr w:type="spellEnd"/>
      <w:r>
        <w:t>. Chotíkov navíc věcným břemenem zdržet se činností dle § 92 odst. 4 zákona č. 151/2000 Sb. ve prospěch Telefónica Czech Republic, a.s.</w:t>
      </w:r>
    </w:p>
    <w:p w:rsidR="000A5F89" w:rsidRDefault="000A5F89" w:rsidP="000A5F89">
      <w:pPr>
        <w:pStyle w:val="vlevo"/>
      </w:pPr>
      <w:r>
        <w:t xml:space="preserve">K získávaným 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556/72 a 556/70 </w:t>
      </w:r>
      <w:proofErr w:type="spellStart"/>
      <w:r>
        <w:t>k.ú</w:t>
      </w:r>
      <w:proofErr w:type="spellEnd"/>
      <w:r>
        <w:t xml:space="preserve">. Chotíkov se vztahuje oprávnění z věcného břemene umístění stavby vodovodu, neomezené a výlučné užívání stavby vodovodu a vstup a vjezd za účelem oprav a údržby stavby vodovodu. Povinný je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556/11 </w:t>
      </w:r>
      <w:proofErr w:type="spellStart"/>
      <w:r>
        <w:t>k.ú</w:t>
      </w:r>
      <w:proofErr w:type="spellEnd"/>
      <w:r>
        <w:t>. Chotíkov ve vlastnictví fyzické osoby.</w:t>
      </w:r>
    </w:p>
    <w:p w:rsidR="000A5F89" w:rsidRDefault="000A5F89" w:rsidP="000A5F89">
      <w:pPr>
        <w:pStyle w:val="vlevo"/>
      </w:pPr>
    </w:p>
    <w:p w:rsidR="000A5F89" w:rsidRDefault="000A5F89" w:rsidP="000A5F89">
      <w:pPr>
        <w:pStyle w:val="vlevo"/>
      </w:pPr>
      <w:r w:rsidRPr="00FA3058">
        <w:t xml:space="preserve">Jednání s Plzeňským krajem o získání části pozemku </w:t>
      </w:r>
      <w:proofErr w:type="spellStart"/>
      <w:proofErr w:type="gramStart"/>
      <w:r w:rsidRPr="00FA3058">
        <w:t>p.č</w:t>
      </w:r>
      <w:proofErr w:type="spellEnd"/>
      <w:r w:rsidRPr="00FA3058">
        <w:t>.</w:t>
      </w:r>
      <w:proofErr w:type="gramEnd"/>
      <w:r w:rsidRPr="00FA3058">
        <w:t xml:space="preserve"> 1575/15 </w:t>
      </w:r>
      <w:proofErr w:type="spellStart"/>
      <w:r w:rsidRPr="00FA3058">
        <w:t>k.ú</w:t>
      </w:r>
      <w:proofErr w:type="spellEnd"/>
      <w:r w:rsidRPr="00FA3058">
        <w:t xml:space="preserve">. Bolevec zasaženého přebíraným chodníkem – nově označeného geometrickým plánem jako </w:t>
      </w:r>
      <w:proofErr w:type="spellStart"/>
      <w:proofErr w:type="gramStart"/>
      <w:r w:rsidRPr="00FA3058">
        <w:t>p.č</w:t>
      </w:r>
      <w:proofErr w:type="spellEnd"/>
      <w:r w:rsidRPr="00FA3058">
        <w:t>.</w:t>
      </w:r>
      <w:proofErr w:type="gramEnd"/>
      <w:r w:rsidRPr="00FA3058">
        <w:t xml:space="preserve"> 1575/20 </w:t>
      </w:r>
      <w:proofErr w:type="spellStart"/>
      <w:r w:rsidRPr="00FA3058">
        <w:t>k.ú</w:t>
      </w:r>
      <w:proofErr w:type="spellEnd"/>
      <w:r w:rsidRPr="00FA3058">
        <w:t xml:space="preserve">. Bolevec -  bylo započato. </w:t>
      </w:r>
      <w:r>
        <w:t>K uzavření smlouvy o získání tohoto pozemku dojde až po uzavření smlouvy na převod chodníku do majetku města Plzně s PWI.</w:t>
      </w:r>
    </w:p>
    <w:p w:rsidR="000A5F89" w:rsidRPr="005D020F" w:rsidRDefault="000A5F89" w:rsidP="000A5F89">
      <w:pPr>
        <w:pStyle w:val="vlevo"/>
      </w:pPr>
      <w:r>
        <w:t>Jednání o možnosti uzavření nájemní smlouvy na pozemky ve vlastnictví ČR a správě Státního pozemkového úřadu zasažené přebíranou TDI (výměra 87 m</w:t>
      </w:r>
      <w:r>
        <w:rPr>
          <w:vertAlign w:val="superscript"/>
        </w:rPr>
        <w:t>2</w:t>
      </w:r>
      <w:r>
        <w:t>) bylo SVSMP započato.</w:t>
      </w:r>
    </w:p>
    <w:p w:rsidR="000A5F89" w:rsidRDefault="000A5F89" w:rsidP="000A5F89">
      <w:pPr>
        <w:pStyle w:val="vlevo"/>
      </w:pPr>
    </w:p>
    <w:p w:rsidR="000A5F89" w:rsidRDefault="000A5F89" w:rsidP="000A5F89">
      <w:pPr>
        <w:pStyle w:val="vlevo"/>
      </w:pPr>
      <w:r w:rsidRPr="00D50E58">
        <w:t>ŘSD ČR bylo osloveno se žádostí o souhlas s převedením pozemků dotčených</w:t>
      </w:r>
      <w:r>
        <w:t xml:space="preserve"> přebíranými stavbami TDI přímo městu Plzni. ŘSD vyslovilo souhlas s převedením dotčených pozemků </w:t>
      </w:r>
      <w:r>
        <w:lastRenderedPageBreak/>
        <w:t xml:space="preserve">přímo do majetku města Plzně. Pozemky budou zařazeny do některé z připravovaných směn mezi ŘSD a městem Plzní. </w:t>
      </w:r>
    </w:p>
    <w:p w:rsidR="000A5F89" w:rsidRDefault="000A5F89" w:rsidP="000A5F89">
      <w:pPr>
        <w:pStyle w:val="vlevo"/>
      </w:pPr>
      <w:r>
        <w:t xml:space="preserve">ŘSD ČR dále souhlasí se zřízením věcných břemen umístění veřejného osvětlení a uložení dešťové kanalizace ve prospěch města Plzně. </w:t>
      </w:r>
    </w:p>
    <w:p w:rsidR="000A5F89" w:rsidRDefault="000A5F89" w:rsidP="000A5F89">
      <w:pPr>
        <w:pStyle w:val="vlevo"/>
      </w:pPr>
      <w:r w:rsidRPr="006D5EC9">
        <w:t xml:space="preserve">Zřízení </w:t>
      </w:r>
      <w:r w:rsidR="00CC2428">
        <w:t xml:space="preserve">potřebných </w:t>
      </w:r>
      <w:r w:rsidRPr="006D5EC9">
        <w:t xml:space="preserve">věcných břemen bylo </w:t>
      </w:r>
      <w:r w:rsidR="00A340DF">
        <w:t xml:space="preserve">schváleno </w:t>
      </w:r>
      <w:r w:rsidR="00CC2428">
        <w:t xml:space="preserve">usnesením </w:t>
      </w:r>
      <w:r w:rsidR="00A340DF">
        <w:t>RMP</w:t>
      </w:r>
      <w:r w:rsidR="00CC2428">
        <w:t xml:space="preserve"> č. 1095 ze</w:t>
      </w:r>
      <w:r w:rsidRPr="006D5EC9">
        <w:t xml:space="preserve"> </w:t>
      </w:r>
      <w:r>
        <w:t>dne 1</w:t>
      </w:r>
      <w:r w:rsidR="00A340DF">
        <w:t>7</w:t>
      </w:r>
      <w:r>
        <w:t xml:space="preserve">. </w:t>
      </w:r>
      <w:r w:rsidR="00A340DF">
        <w:t>10</w:t>
      </w:r>
      <w:r>
        <w:t xml:space="preserve">. 2013. Zároveň bylo </w:t>
      </w:r>
      <w:r w:rsidR="00A340DF">
        <w:t>schválen</w:t>
      </w:r>
      <w:r>
        <w:t xml:space="preserve">o  uzavření smlouvy o výpůjčce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558/188 </w:t>
      </w:r>
      <w:proofErr w:type="spellStart"/>
      <w:r>
        <w:t>k.ú</w:t>
      </w:r>
      <w:proofErr w:type="spellEnd"/>
      <w:r>
        <w:t>. Chotíkov, na němž se nachází přebíraná stavba přechodového ostrůvku, neboť s převodem tohoto pozemku do majetku města Plzně ŘSD ČR nesouhlasí.</w:t>
      </w:r>
    </w:p>
    <w:p w:rsidR="000A5F89" w:rsidRDefault="000A5F89" w:rsidP="000A5F89">
      <w:pPr>
        <w:pStyle w:val="ostzahl"/>
      </w:pPr>
      <w:r w:rsidRPr="007513ED">
        <w:t>Předpokládaný cílový stav</w:t>
      </w:r>
    </w:p>
    <w:p w:rsidR="000A5F89" w:rsidRPr="007D32D0" w:rsidRDefault="000A5F89" w:rsidP="000A5F89">
      <w:pPr>
        <w:pStyle w:val="vlevo"/>
      </w:pPr>
      <w:r>
        <w:t>Uzavřít konečné smluvní vztahy v předmětné lokalitě.</w:t>
      </w:r>
    </w:p>
    <w:p w:rsidR="000A5F89" w:rsidRDefault="000A5F89" w:rsidP="000A5F89">
      <w:pPr>
        <w:pStyle w:val="ostzahl"/>
      </w:pPr>
      <w:r w:rsidRPr="007513ED">
        <w:t>Navrhované varianty řešení</w:t>
      </w:r>
    </w:p>
    <w:p w:rsidR="000A5F89" w:rsidRPr="00501672" w:rsidRDefault="000A5F89" w:rsidP="000A5F89">
      <w:pPr>
        <w:pStyle w:val="Paragrafneslovan"/>
      </w:pPr>
      <w:r w:rsidRPr="00501672">
        <w:t>Viz</w:t>
      </w:r>
      <w:r>
        <w:t xml:space="preserve"> návrh usnesení</w:t>
      </w:r>
      <w:r w:rsidRPr="00501672">
        <w:t>.</w:t>
      </w:r>
      <w:r>
        <w:t xml:space="preserve"> </w:t>
      </w:r>
    </w:p>
    <w:p w:rsidR="000A5F89" w:rsidRDefault="000A5F89" w:rsidP="000A5F89">
      <w:pPr>
        <w:pStyle w:val="ostzahl"/>
      </w:pPr>
      <w:r w:rsidRPr="007513ED">
        <w:t>Doporučená varianta řešení</w:t>
      </w:r>
    </w:p>
    <w:p w:rsidR="000A5F89" w:rsidRDefault="000A5F89" w:rsidP="000A5F89">
      <w:pPr>
        <w:pStyle w:val="Paragrafneslovan"/>
      </w:pPr>
      <w:r>
        <w:t>Viz návrh usnesení.</w:t>
      </w:r>
    </w:p>
    <w:p w:rsidR="000A5F89" w:rsidRDefault="000A5F89" w:rsidP="000A5F89">
      <w:pPr>
        <w:pStyle w:val="ostzahl"/>
      </w:pPr>
      <w:r w:rsidRPr="007513ED">
        <w:t>Finanční nároky řešení a možnosti finančního krytí</w:t>
      </w:r>
    </w:p>
    <w:p w:rsidR="000A5F89" w:rsidRDefault="000A5F89" w:rsidP="000A5F89">
      <w:pPr>
        <w:pStyle w:val="vlevo"/>
        <w:rPr>
          <w:highlight w:val="yellow"/>
        </w:rPr>
      </w:pPr>
      <w:r w:rsidRPr="00D25E78">
        <w:t>Kupní cena za pozemky bude činit 63 840,- Kč, tj. 40,- Kč/m</w:t>
      </w:r>
      <w:r w:rsidRPr="00D25E78">
        <w:rPr>
          <w:vertAlign w:val="superscript"/>
        </w:rPr>
        <w:t>2</w:t>
      </w:r>
      <w:r w:rsidRPr="00D25E78">
        <w:t>, bude uhrazena</w:t>
      </w:r>
      <w:r>
        <w:t xml:space="preserve"> z rozpočtu Odboru nabývání majetku MMP.</w:t>
      </w:r>
    </w:p>
    <w:p w:rsidR="000A5F89" w:rsidRPr="007513ED" w:rsidRDefault="000A5F89" w:rsidP="000A5F89">
      <w:pPr>
        <w:pStyle w:val="ostzahl"/>
      </w:pPr>
      <w:r w:rsidRPr="007513ED">
        <w:t>Návrh termínů realizace a určení zodpovědných pracovníků</w:t>
      </w:r>
    </w:p>
    <w:p w:rsidR="000A5F89" w:rsidRPr="007513ED" w:rsidRDefault="000A5F89" w:rsidP="000A5F89">
      <w:pPr>
        <w:pStyle w:val="vlevo"/>
      </w:pPr>
      <w:r>
        <w:t>Viz návrh usnesení.</w:t>
      </w:r>
    </w:p>
    <w:p w:rsidR="000A5F89" w:rsidRDefault="000A5F89" w:rsidP="000A5F89">
      <w:pPr>
        <w:pStyle w:val="ostzahl"/>
      </w:pPr>
      <w:r w:rsidRPr="007513ED">
        <w:t>Dříve přijatá usnesení orgánů města nebo městských obvodů, která s</w:t>
      </w:r>
      <w:r>
        <w:t> </w:t>
      </w:r>
      <w:r w:rsidRPr="007513ED">
        <w:t>tímto návrhem souvisejí</w:t>
      </w:r>
    </w:p>
    <w:p w:rsidR="000A5F89" w:rsidRPr="00D048DC" w:rsidRDefault="000A5F89" w:rsidP="000A5F89">
      <w:pPr>
        <w:pStyle w:val="vlevo"/>
      </w:pPr>
      <w:r w:rsidRPr="002767F4">
        <w:t xml:space="preserve">Usnesení ZMP č. </w:t>
      </w:r>
      <w:r>
        <w:t>209/06, usnesení RMP č. 1400 ze dne 23. 10. 2012, usnesení ZMP č. 551 ze </w:t>
      </w:r>
      <w:r w:rsidRPr="0081606A">
        <w:t>dne 8. 11. 2012</w:t>
      </w:r>
      <w:r>
        <w:t>, zápis z jednání KNM dne 3. 10. 2013</w:t>
      </w:r>
      <w:r w:rsidR="00A340DF">
        <w:t>, usnesením RMP</w:t>
      </w:r>
      <w:r w:rsidR="007F4674">
        <w:t xml:space="preserve"> č. 1095</w:t>
      </w:r>
      <w:r w:rsidR="00A340DF">
        <w:t xml:space="preserve"> ze dne 17. 10. 2013</w:t>
      </w:r>
      <w:r w:rsidRPr="0081606A">
        <w:t>.</w:t>
      </w:r>
    </w:p>
    <w:p w:rsidR="000A5F89" w:rsidRPr="007513ED" w:rsidRDefault="000A5F89" w:rsidP="000A5F89">
      <w:pPr>
        <w:pStyle w:val="ostzahl"/>
      </w:pPr>
      <w:r w:rsidRPr="007513ED">
        <w:t>Závazky či pohledávky vůči městu Plzni</w:t>
      </w:r>
    </w:p>
    <w:p w:rsidR="000A5F89" w:rsidRPr="007513ED" w:rsidRDefault="000A5F89" w:rsidP="000A5F89">
      <w:pPr>
        <w:pStyle w:val="vlevo"/>
      </w:pPr>
      <w:r w:rsidRPr="00855A01">
        <w:t>Ke dni 17. 9. 2013 nejsou u investora evidovány žádné pohledávky po lhůtě splatnosti.</w:t>
      </w:r>
    </w:p>
    <w:p w:rsidR="000A5F89" w:rsidRPr="007513ED" w:rsidRDefault="000A5F89" w:rsidP="000A5F89">
      <w:pPr>
        <w:pStyle w:val="ostzahl"/>
      </w:pPr>
      <w:r w:rsidRPr="007513ED">
        <w:t>Přílohy</w:t>
      </w:r>
    </w:p>
    <w:p w:rsidR="000A5F89" w:rsidRDefault="000A5F89" w:rsidP="000A5F89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1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důvodová zpráva k projednání záměru</w:t>
      </w:r>
    </w:p>
    <w:p w:rsidR="000A5F89" w:rsidRDefault="000A5F89" w:rsidP="000A5F89">
      <w:pPr>
        <w:pStyle w:val="Seznam2"/>
        <w:rPr>
          <w:sz w:val="24"/>
          <w:szCs w:val="24"/>
        </w:rPr>
      </w:pPr>
      <w:r>
        <w:rPr>
          <w:sz w:val="24"/>
          <w:szCs w:val="24"/>
        </w:rPr>
        <w:t xml:space="preserve">příloha č. 2 – usnesení RMP </w:t>
      </w:r>
      <w:r w:rsidR="004506D5">
        <w:rPr>
          <w:sz w:val="24"/>
          <w:szCs w:val="24"/>
        </w:rPr>
        <w:t xml:space="preserve">č. </w:t>
      </w:r>
      <w:r>
        <w:rPr>
          <w:sz w:val="24"/>
          <w:szCs w:val="24"/>
        </w:rPr>
        <w:t>1400/2012</w:t>
      </w:r>
    </w:p>
    <w:p w:rsidR="000A5F89" w:rsidRDefault="000A5F89" w:rsidP="000A5F89">
      <w:pPr>
        <w:pStyle w:val="Seznam2"/>
        <w:rPr>
          <w:sz w:val="24"/>
          <w:szCs w:val="24"/>
        </w:rPr>
      </w:pPr>
      <w:r w:rsidRPr="0081606A">
        <w:rPr>
          <w:sz w:val="24"/>
          <w:szCs w:val="24"/>
        </w:rPr>
        <w:t>příloha č. 3 – usnesení ZMP č. 551/2012</w:t>
      </w:r>
    </w:p>
    <w:p w:rsidR="000A5F89" w:rsidRDefault="000A5F89" w:rsidP="000A5F89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4 – stanoviska ORP MMP</w:t>
      </w:r>
    </w:p>
    <w:p w:rsidR="000A5F89" w:rsidRDefault="000A5F89" w:rsidP="000A5F89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5 –</w:t>
      </w:r>
      <w:r w:rsidRPr="00253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stanoviska OSI MMP </w:t>
      </w:r>
    </w:p>
    <w:p w:rsidR="000A5F89" w:rsidRDefault="000A5F89" w:rsidP="000A5F89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6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stanoviska SVSMP</w:t>
      </w:r>
      <w:r>
        <w:rPr>
          <w:sz w:val="24"/>
          <w:szCs w:val="24"/>
        </w:rPr>
        <w:tab/>
      </w:r>
    </w:p>
    <w:p w:rsidR="000A5F89" w:rsidRDefault="000A5F89" w:rsidP="000A5F89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příloha č. 7 – stanovisko MOP1</w:t>
      </w:r>
    </w:p>
    <w:p w:rsidR="000A5F89" w:rsidRDefault="000A5F89" w:rsidP="000A5F89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příloha č. 8 – zápis z jednání KNM dne 3. 10.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0A5F89" w:rsidRDefault="000A5F89" w:rsidP="000A5F89">
      <w:pPr>
        <w:pStyle w:val="Seznam2"/>
        <w:ind w:left="4543" w:hanging="4260"/>
        <w:jc w:val="both"/>
        <w:rPr>
          <w:sz w:val="24"/>
          <w:szCs w:val="24"/>
        </w:rPr>
      </w:pPr>
      <w:r>
        <w:rPr>
          <w:sz w:val="24"/>
          <w:szCs w:val="24"/>
        </w:rPr>
        <w:t>příloha č. 9 – fotodokumentace</w:t>
      </w:r>
    </w:p>
    <w:p w:rsidR="00A340DF" w:rsidRDefault="000A5F89" w:rsidP="00CC2428">
      <w:pPr>
        <w:pStyle w:val="Seznam2"/>
        <w:ind w:left="4543" w:hanging="4260"/>
        <w:jc w:val="both"/>
        <w:rPr>
          <w:sz w:val="24"/>
          <w:szCs w:val="24"/>
        </w:rPr>
      </w:pPr>
      <w:r>
        <w:rPr>
          <w:sz w:val="24"/>
          <w:szCs w:val="24"/>
        </w:rPr>
        <w:t>příloha č. 10 – mapy – mapa se zákresem přebíraných komunikací, přebírané veřejné osvětlení a kanalizace, majetkové vztahy, letecký snímek, orientační mapa</w:t>
      </w:r>
    </w:p>
    <w:p w:rsidR="000A5F89" w:rsidRDefault="00A340DF" w:rsidP="000A5F89">
      <w:pPr>
        <w:pStyle w:val="Seznam2"/>
        <w:jc w:val="both"/>
        <w:rPr>
          <w:sz w:val="24"/>
          <w:szCs w:val="24"/>
        </w:rPr>
      </w:pPr>
      <w:r w:rsidRPr="007F4674">
        <w:rPr>
          <w:sz w:val="24"/>
          <w:szCs w:val="24"/>
        </w:rPr>
        <w:t>příloha č. 1</w:t>
      </w:r>
      <w:r w:rsidR="00CC2428">
        <w:rPr>
          <w:sz w:val="24"/>
          <w:szCs w:val="24"/>
        </w:rPr>
        <w:t>1</w:t>
      </w:r>
      <w:r w:rsidRPr="007F4674">
        <w:rPr>
          <w:sz w:val="24"/>
          <w:szCs w:val="24"/>
        </w:rPr>
        <w:t xml:space="preserve"> – </w:t>
      </w:r>
      <w:bookmarkStart w:id="0" w:name="_GoBack"/>
      <w:r w:rsidRPr="007F4674">
        <w:rPr>
          <w:sz w:val="24"/>
          <w:szCs w:val="24"/>
        </w:rPr>
        <w:t xml:space="preserve">usnesení RMP č. </w:t>
      </w:r>
      <w:r w:rsidR="007F4674" w:rsidRPr="007F4674">
        <w:rPr>
          <w:sz w:val="24"/>
          <w:szCs w:val="24"/>
        </w:rPr>
        <w:t>1095</w:t>
      </w:r>
      <w:r w:rsidRPr="007F4674">
        <w:rPr>
          <w:sz w:val="24"/>
          <w:szCs w:val="24"/>
        </w:rPr>
        <w:t>/2013</w:t>
      </w:r>
      <w:bookmarkEnd w:id="0"/>
      <w:r w:rsidR="000A5F89" w:rsidRPr="007F4674">
        <w:rPr>
          <w:sz w:val="24"/>
          <w:szCs w:val="24"/>
        </w:rPr>
        <w:t>.</w:t>
      </w:r>
      <w:r w:rsidR="000A5F89">
        <w:rPr>
          <w:sz w:val="24"/>
          <w:szCs w:val="24"/>
        </w:rPr>
        <w:t xml:space="preserve">     </w:t>
      </w:r>
    </w:p>
    <w:p w:rsidR="000A5F89" w:rsidRDefault="000A5F89" w:rsidP="000A5F89"/>
    <w:p w:rsidR="000A33C1" w:rsidRDefault="000A33C1"/>
    <w:sectPr w:rsidR="000A33C1" w:rsidSect="001C40D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CC" w:rsidRDefault="007F4674">
      <w:r>
        <w:separator/>
      </w:r>
    </w:p>
  </w:endnote>
  <w:endnote w:type="continuationSeparator" w:id="0">
    <w:p w:rsidR="003638CC" w:rsidRDefault="007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94" w:rsidRDefault="00A340DF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C2428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CC" w:rsidRDefault="007F4674">
      <w:r>
        <w:separator/>
      </w:r>
    </w:p>
  </w:footnote>
  <w:footnote w:type="continuationSeparator" w:id="0">
    <w:p w:rsidR="003638CC" w:rsidRDefault="007F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70A4B50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89"/>
    <w:rsid w:val="000A33C1"/>
    <w:rsid w:val="000A5F89"/>
    <w:rsid w:val="003638CC"/>
    <w:rsid w:val="004506D5"/>
    <w:rsid w:val="005611C0"/>
    <w:rsid w:val="007F4674"/>
    <w:rsid w:val="00A340DF"/>
    <w:rsid w:val="00C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A5F89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A5F89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0A5F89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0A5F8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A5F89"/>
  </w:style>
  <w:style w:type="paragraph" w:styleId="Seznam2">
    <w:name w:val="List 2"/>
    <w:basedOn w:val="Normln"/>
    <w:rsid w:val="000A5F89"/>
    <w:pPr>
      <w:ind w:left="566" w:hanging="283"/>
    </w:pPr>
  </w:style>
  <w:style w:type="paragraph" w:customStyle="1" w:styleId="Paragrafneslovan">
    <w:name w:val="Paragraf nečíslovaný"/>
    <w:basedOn w:val="Normln"/>
    <w:autoRedefine/>
    <w:rsid w:val="000A5F89"/>
    <w:pPr>
      <w:jc w:val="both"/>
    </w:pPr>
    <w:rPr>
      <w:sz w:val="24"/>
    </w:rPr>
  </w:style>
  <w:style w:type="character" w:customStyle="1" w:styleId="vlevoChar">
    <w:name w:val="vlevo Char"/>
    <w:link w:val="vlevo"/>
    <w:locked/>
    <w:rsid w:val="000A5F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A5F89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A5F89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0A5F89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0A5F8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A5F89"/>
  </w:style>
  <w:style w:type="paragraph" w:styleId="Seznam2">
    <w:name w:val="List 2"/>
    <w:basedOn w:val="Normln"/>
    <w:rsid w:val="000A5F89"/>
    <w:pPr>
      <w:ind w:left="566" w:hanging="283"/>
    </w:pPr>
  </w:style>
  <w:style w:type="paragraph" w:customStyle="1" w:styleId="Paragrafneslovan">
    <w:name w:val="Paragraf nečíslovaný"/>
    <w:basedOn w:val="Normln"/>
    <w:autoRedefine/>
    <w:rsid w:val="000A5F89"/>
    <w:pPr>
      <w:jc w:val="both"/>
    </w:pPr>
    <w:rPr>
      <w:sz w:val="24"/>
    </w:rPr>
  </w:style>
  <w:style w:type="character" w:customStyle="1" w:styleId="vlevoChar">
    <w:name w:val="vlevo Char"/>
    <w:link w:val="vlevo"/>
    <w:locked/>
    <w:rsid w:val="000A5F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5</cp:revision>
  <cp:lastPrinted>2013-10-23T05:40:00Z</cp:lastPrinted>
  <dcterms:created xsi:type="dcterms:W3CDTF">2013-10-07T08:08:00Z</dcterms:created>
  <dcterms:modified xsi:type="dcterms:W3CDTF">2013-10-25T10:12:00Z</dcterms:modified>
</cp:coreProperties>
</file>