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898"/>
        <w:gridCol w:w="2815"/>
        <w:gridCol w:w="2945"/>
      </w:tblGrid>
      <w:tr w:rsidR="005A12FE" w:rsidTr="008E4D82">
        <w:tc>
          <w:tcPr>
            <w:tcW w:w="3898" w:type="dxa"/>
          </w:tcPr>
          <w:p w:rsidR="005A12FE" w:rsidRDefault="005A12FE" w:rsidP="008E4D82">
            <w:pPr>
              <w:rPr>
                <w:b/>
              </w:rPr>
            </w:pPr>
            <w:bookmarkStart w:id="0" w:name="Text1"/>
            <w:bookmarkStart w:id="1" w:name="Text5"/>
            <w:bookmarkStart w:id="2" w:name="Text2"/>
            <w:r>
              <w:rPr>
                <w:b/>
              </w:rPr>
              <w:t>Zastupitelstvo města Plzně dne:</w:t>
            </w:r>
          </w:p>
        </w:tc>
        <w:bookmarkEnd w:id="0"/>
        <w:bookmarkEnd w:id="1"/>
        <w:tc>
          <w:tcPr>
            <w:tcW w:w="2815" w:type="dxa"/>
          </w:tcPr>
          <w:p w:rsidR="005A12FE" w:rsidRDefault="005A12FE" w:rsidP="008E4D82">
            <w:pPr>
              <w:pStyle w:val="Zpat"/>
              <w:tabs>
                <w:tab w:val="clear" w:pos="4153"/>
                <w:tab w:val="clear" w:pos="8306"/>
              </w:tabs>
              <w:ind w:firstLine="20"/>
              <w:rPr>
                <w:b/>
              </w:rPr>
            </w:pPr>
            <w:r>
              <w:rPr>
                <w:b/>
              </w:rPr>
              <w:t>12. 12. 2013</w:t>
            </w:r>
          </w:p>
        </w:tc>
        <w:bookmarkEnd w:id="2"/>
        <w:tc>
          <w:tcPr>
            <w:tcW w:w="2945" w:type="dxa"/>
          </w:tcPr>
          <w:p w:rsidR="005A12FE" w:rsidRDefault="00BE7FFA" w:rsidP="00BE7FFA">
            <w:pPr>
              <w:jc w:val="right"/>
              <w:rPr>
                <w:b/>
              </w:rPr>
            </w:pPr>
            <w:proofErr w:type="spellStart"/>
            <w:r>
              <w:rPr>
                <w:b/>
              </w:rPr>
              <w:t>RadM+PRIM</w:t>
            </w:r>
            <w:proofErr w:type="spellEnd"/>
            <w:r w:rsidR="005A12FE">
              <w:rPr>
                <w:b/>
              </w:rPr>
              <w:t>/</w:t>
            </w:r>
            <w:r>
              <w:rPr>
                <w:b/>
              </w:rPr>
              <w:t>1</w:t>
            </w:r>
          </w:p>
        </w:tc>
      </w:tr>
    </w:tbl>
    <w:p w:rsidR="005A12FE" w:rsidRDefault="005A12FE" w:rsidP="005A12FE">
      <w:pPr>
        <w:pStyle w:val="vlevo"/>
      </w:pPr>
    </w:p>
    <w:p w:rsidR="005A12FE" w:rsidRDefault="005A12FE" w:rsidP="005A12FE">
      <w:pPr>
        <w:pStyle w:val="nadpcent"/>
        <w:rPr>
          <w:lang w:val="cs-CZ"/>
        </w:rPr>
      </w:pPr>
      <w:r>
        <w:rPr>
          <w:lang w:val="cs-CZ"/>
        </w:rPr>
        <w:t>Návrh usnesení</w:t>
      </w:r>
    </w:p>
    <w:p w:rsidR="005A12FE" w:rsidRDefault="005A12FE" w:rsidP="005A12FE">
      <w:pPr>
        <w:pStyle w:val="vlevo"/>
      </w:pPr>
    </w:p>
    <w:tbl>
      <w:tblPr>
        <w:tblW w:w="0" w:type="auto"/>
        <w:tblLayout w:type="fixed"/>
        <w:tblLook w:val="0000" w:firstRow="0" w:lastRow="0" w:firstColumn="0" w:lastColumn="0" w:noHBand="0" w:noVBand="0"/>
      </w:tblPr>
      <w:tblGrid>
        <w:gridCol w:w="570"/>
        <w:gridCol w:w="3691"/>
        <w:gridCol w:w="1092"/>
        <w:gridCol w:w="3260"/>
      </w:tblGrid>
      <w:tr w:rsidR="005A12FE" w:rsidTr="008E4D82">
        <w:tc>
          <w:tcPr>
            <w:tcW w:w="570" w:type="dxa"/>
          </w:tcPr>
          <w:p w:rsidR="005A12FE" w:rsidRDefault="005A12FE" w:rsidP="008E4D82">
            <w:pPr>
              <w:pStyle w:val="vlevo"/>
            </w:pPr>
            <w:r>
              <w:t>Č.:</w:t>
            </w:r>
          </w:p>
        </w:tc>
        <w:tc>
          <w:tcPr>
            <w:tcW w:w="3691" w:type="dxa"/>
          </w:tcPr>
          <w:p w:rsidR="005A12FE" w:rsidRDefault="005A12FE" w:rsidP="008E4D82">
            <w:pPr>
              <w:pStyle w:val="vlevo"/>
            </w:pPr>
            <w:r>
              <w:t>……</w:t>
            </w:r>
          </w:p>
        </w:tc>
        <w:tc>
          <w:tcPr>
            <w:tcW w:w="1092" w:type="dxa"/>
          </w:tcPr>
          <w:p w:rsidR="005A12FE" w:rsidRDefault="005A12FE" w:rsidP="008E4D82">
            <w:pPr>
              <w:pStyle w:val="vlevo"/>
            </w:pPr>
            <w:r>
              <w:t xml:space="preserve">ze </w:t>
            </w:r>
            <w:proofErr w:type="gramStart"/>
            <w:r>
              <w:t>dne :</w:t>
            </w:r>
            <w:proofErr w:type="gramEnd"/>
            <w:r>
              <w:t xml:space="preserve"> </w:t>
            </w:r>
          </w:p>
        </w:tc>
        <w:tc>
          <w:tcPr>
            <w:tcW w:w="3260" w:type="dxa"/>
          </w:tcPr>
          <w:p w:rsidR="005A12FE" w:rsidRDefault="005A12FE" w:rsidP="008E4D82">
            <w:pPr>
              <w:pStyle w:val="vlevo"/>
            </w:pPr>
            <w:r>
              <w:t>12. 12. 2013</w:t>
            </w:r>
          </w:p>
        </w:tc>
      </w:tr>
    </w:tbl>
    <w:p w:rsidR="005A12FE" w:rsidRDefault="005A12FE" w:rsidP="005A12FE">
      <w:pPr>
        <w:pStyle w:val="Paragrafneslovan"/>
      </w:pPr>
    </w:p>
    <w:tbl>
      <w:tblPr>
        <w:tblW w:w="0" w:type="auto"/>
        <w:tblLayout w:type="fixed"/>
        <w:tblLook w:val="0000" w:firstRow="0" w:lastRow="0" w:firstColumn="0" w:lastColumn="0" w:noHBand="0" w:noVBand="0"/>
      </w:tblPr>
      <w:tblGrid>
        <w:gridCol w:w="1275"/>
        <w:gridCol w:w="7338"/>
      </w:tblGrid>
      <w:tr w:rsidR="005A12FE" w:rsidTr="008E4D82">
        <w:trPr>
          <w:cantSplit/>
        </w:trPr>
        <w:tc>
          <w:tcPr>
            <w:tcW w:w="1275" w:type="dxa"/>
          </w:tcPr>
          <w:p w:rsidR="005A12FE" w:rsidRDefault="005A12FE" w:rsidP="008E4D82">
            <w:pPr>
              <w:pStyle w:val="vlevo"/>
            </w:pPr>
            <w:r>
              <w:t>Ve věci:</w:t>
            </w:r>
          </w:p>
        </w:tc>
        <w:tc>
          <w:tcPr>
            <w:tcW w:w="7338" w:type="dxa"/>
          </w:tcPr>
          <w:p w:rsidR="005A12FE" w:rsidRDefault="005A12FE" w:rsidP="008E4D82">
            <w:pPr>
              <w:pStyle w:val="vlevo"/>
            </w:pPr>
            <w:r>
              <w:t>Zpětný bezúplatný převod objektu Klatovská 19 z vlastnictví města Plzně do majetku České republiky – Ministerstva obrany.</w:t>
            </w:r>
          </w:p>
        </w:tc>
      </w:tr>
    </w:tbl>
    <w:p w:rsidR="005A12FE" w:rsidRDefault="005A12FE" w:rsidP="005A12FE">
      <w:pPr>
        <w:pStyle w:val="vlevo"/>
      </w:pPr>
      <w:r>
        <w:rPr>
          <w:noProof/>
        </w:rPr>
        <mc:AlternateContent>
          <mc:Choice Requires="wps">
            <w:drawing>
              <wp:anchor distT="0" distB="0" distL="114300" distR="114300" simplePos="0" relativeHeight="251659264" behindDoc="0" locked="0" layoutInCell="0" allowOverlap="1">
                <wp:simplePos x="0" y="0"/>
                <wp:positionH relativeFrom="column">
                  <wp:posOffset>-45720</wp:posOffset>
                </wp:positionH>
                <wp:positionV relativeFrom="paragraph">
                  <wp:posOffset>152400</wp:posOffset>
                </wp:positionV>
                <wp:extent cx="5303520" cy="0"/>
                <wp:effectExtent l="5715" t="11430" r="5715" b="762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pt" to="41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" o:allowincell="f"/>
            </w:pict>
          </mc:Fallback>
        </mc:AlternateContent>
      </w:r>
    </w:p>
    <w:p w:rsidR="005A12FE" w:rsidRDefault="005A12FE" w:rsidP="005A12FE">
      <w:pPr>
        <w:pStyle w:val="vlevo"/>
      </w:pPr>
    </w:p>
    <w:p w:rsidR="005A12FE" w:rsidRDefault="005A12FE" w:rsidP="005A12FE">
      <w:pPr>
        <w:pStyle w:val="vlevot"/>
      </w:pPr>
      <w:r>
        <w:t>Zastupitelstvo města Plzně</w:t>
      </w:r>
    </w:p>
    <w:p w:rsidR="005A12FE" w:rsidRDefault="005A12FE" w:rsidP="005A12FE">
      <w:pPr>
        <w:pStyle w:val="vlevo"/>
      </w:pPr>
      <w:r>
        <w:t>k návrhu Rady města Plzně</w:t>
      </w:r>
    </w:p>
    <w:p w:rsidR="005A12FE" w:rsidRDefault="005A12FE" w:rsidP="005A12FE">
      <w:pPr>
        <w:pStyle w:val="Paragrafneslovan"/>
      </w:pPr>
    </w:p>
    <w:p w:rsidR="005A12FE" w:rsidRDefault="005A12FE" w:rsidP="005A12FE">
      <w:pPr>
        <w:pStyle w:val="parzahl"/>
      </w:pPr>
      <w:proofErr w:type="gramStart"/>
      <w:r>
        <w:t>B e r e   n a   v ě d o m í</w:t>
      </w:r>
      <w:proofErr w:type="gramEnd"/>
    </w:p>
    <w:p w:rsidR="005A12FE" w:rsidRDefault="005A12FE" w:rsidP="00372540">
      <w:pPr>
        <w:pStyle w:val="parzahl"/>
        <w:numPr>
          <w:ilvl w:val="0"/>
          <w:numId w:val="2"/>
        </w:numPr>
        <w:tabs>
          <w:tab w:val="left" w:pos="284"/>
        </w:tabs>
        <w:spacing w:before="0" w:after="0"/>
        <w:ind w:left="284" w:hanging="284"/>
        <w:rPr>
          <w:b w:val="0"/>
        </w:rPr>
      </w:pPr>
      <w:r w:rsidRPr="009C5F88">
        <w:rPr>
          <w:b w:val="0"/>
        </w:rPr>
        <w:t xml:space="preserve">Smlouvu o bezúplatném převodu vlastnictví </w:t>
      </w:r>
      <w:proofErr w:type="spellStart"/>
      <w:r w:rsidRPr="009C5F88">
        <w:rPr>
          <w:b w:val="0"/>
        </w:rPr>
        <w:t>evid</w:t>
      </w:r>
      <w:proofErr w:type="spellEnd"/>
      <w:r w:rsidRPr="009C5F88">
        <w:rPr>
          <w:b w:val="0"/>
        </w:rPr>
        <w:t xml:space="preserve">. číslo 518331258 ze dne 2. 5. 2005, jejímž předmětem byl převod budovy </w:t>
      </w:r>
      <w:proofErr w:type="gramStart"/>
      <w:r w:rsidRPr="009C5F88">
        <w:rPr>
          <w:b w:val="0"/>
        </w:rPr>
        <w:t>č.p.</w:t>
      </w:r>
      <w:proofErr w:type="gramEnd"/>
      <w:r w:rsidRPr="009C5F88">
        <w:rPr>
          <w:b w:val="0"/>
        </w:rPr>
        <w:t xml:space="preserve"> 289 na pozemku </w:t>
      </w:r>
      <w:proofErr w:type="spellStart"/>
      <w:r w:rsidRPr="009C5F88">
        <w:rPr>
          <w:b w:val="0"/>
        </w:rPr>
        <w:t>parc</w:t>
      </w:r>
      <w:proofErr w:type="spellEnd"/>
      <w:r w:rsidRPr="009C5F88">
        <w:rPr>
          <w:b w:val="0"/>
        </w:rPr>
        <w:t xml:space="preserve">. č. 5789 a pozemků </w:t>
      </w:r>
      <w:proofErr w:type="spellStart"/>
      <w:r w:rsidRPr="009C5F88">
        <w:rPr>
          <w:b w:val="0"/>
        </w:rPr>
        <w:t>parc</w:t>
      </w:r>
      <w:proofErr w:type="spellEnd"/>
      <w:r w:rsidRPr="009C5F88">
        <w:rPr>
          <w:b w:val="0"/>
        </w:rPr>
        <w:t xml:space="preserve">. č. 5789 a </w:t>
      </w:r>
      <w:proofErr w:type="spellStart"/>
      <w:r w:rsidRPr="009C5F88">
        <w:rPr>
          <w:b w:val="0"/>
        </w:rPr>
        <w:t>parc</w:t>
      </w:r>
      <w:proofErr w:type="spellEnd"/>
      <w:r w:rsidRPr="009C5F88">
        <w:rPr>
          <w:b w:val="0"/>
        </w:rPr>
        <w:t>. č. 5790, včetně součástí a příslušenství, vše v obci a v katastrálním území Plzeň, z vlastnictví České republiky do vlastnictví statutárního města Plzeň.</w:t>
      </w:r>
    </w:p>
    <w:p w:rsidR="005A12FE" w:rsidRDefault="005A12FE" w:rsidP="00372540">
      <w:pPr>
        <w:pStyle w:val="Paragrafneslovan"/>
        <w:numPr>
          <w:ilvl w:val="0"/>
          <w:numId w:val="2"/>
        </w:numPr>
        <w:tabs>
          <w:tab w:val="left" w:pos="284"/>
        </w:tabs>
        <w:ind w:left="284" w:hanging="426"/>
      </w:pPr>
      <w:r w:rsidRPr="009C5F88">
        <w:t xml:space="preserve">Usnesení Zastupitelstva města Plzně č. 730 ze dne 12. 11. 2009, kterým bylo schváleno uzavření Dodatku č. 1 k výše uvedené smlouvě a tento dodatek byl schválen Ministerstvem financí 21. března 2011. Předmětem dodatku byla změna veřejného zájmu a provedení celkové rekonstrukce objektu a jeho zprovoznění nejpozději do 1. ledna 2015. </w:t>
      </w:r>
    </w:p>
    <w:p w:rsidR="005A12FE" w:rsidRDefault="005A12FE" w:rsidP="00372540">
      <w:pPr>
        <w:pStyle w:val="Paragrafneslovan"/>
        <w:numPr>
          <w:ilvl w:val="0"/>
          <w:numId w:val="2"/>
        </w:numPr>
        <w:tabs>
          <w:tab w:val="left" w:pos="284"/>
        </w:tabs>
        <w:ind w:left="284" w:hanging="284"/>
      </w:pPr>
      <w:r w:rsidRPr="009C5F88">
        <w:t>Skutečnost, že současná finanční situace města neumožňuje městu Plzni záměr celkové rekonstrukce v nejbližších letech realizovat, a tudíž město nebude schopno splnit své závazky v</w:t>
      </w:r>
      <w:r w:rsidR="00372540">
        <w:t>y</w:t>
      </w:r>
      <w:r w:rsidRPr="009C5F88">
        <w:t>plývající ze smlouvy o bezúplatném převodu č. </w:t>
      </w:r>
      <w:proofErr w:type="spellStart"/>
      <w:r w:rsidRPr="009C5F88">
        <w:t>evid</w:t>
      </w:r>
      <w:proofErr w:type="spellEnd"/>
      <w:r w:rsidRPr="009C5F88">
        <w:t>. 518331258 ze dne 2. 5. 2005 a Dodatku č. 1 ze dne 22. 12. 2009, což vede k řešení formou zpětného převodu do majetku České republiky.</w:t>
      </w:r>
    </w:p>
    <w:p w:rsidR="005A12FE" w:rsidRPr="009C5F88" w:rsidRDefault="005A12FE" w:rsidP="00372540">
      <w:pPr>
        <w:pStyle w:val="Paragrafneslovan"/>
        <w:numPr>
          <w:ilvl w:val="0"/>
          <w:numId w:val="2"/>
        </w:numPr>
        <w:tabs>
          <w:tab w:val="left" w:pos="284"/>
        </w:tabs>
        <w:ind w:left="284" w:hanging="284"/>
      </w:pPr>
      <w:r w:rsidRPr="009C5F88">
        <w:t xml:space="preserve">Dopis Ministerstva obrany ČR </w:t>
      </w:r>
      <w:proofErr w:type="gramStart"/>
      <w:r w:rsidRPr="009C5F88">
        <w:t>č.j.</w:t>
      </w:r>
      <w:proofErr w:type="gramEnd"/>
      <w:r w:rsidRPr="009C5F88">
        <w:t xml:space="preserve"> 26-51/2013-5406 ze dne 30. září 2013 ohledně postupu ve věci dalšího nakládání s objektem Klatovská 19.</w:t>
      </w:r>
    </w:p>
    <w:p w:rsidR="005A12FE" w:rsidRPr="009C5F88" w:rsidRDefault="005A12FE" w:rsidP="005A12FE">
      <w:pPr>
        <w:pStyle w:val="Paragrafneslovan"/>
        <w:tabs>
          <w:tab w:val="left" w:pos="284"/>
        </w:tabs>
      </w:pPr>
    </w:p>
    <w:p w:rsidR="005A12FE" w:rsidRDefault="005A12FE" w:rsidP="005A12FE">
      <w:pPr>
        <w:pStyle w:val="parzahl"/>
      </w:pPr>
      <w:r>
        <w:t>S c h v a l u j e</w:t>
      </w:r>
    </w:p>
    <w:p w:rsidR="005A12FE" w:rsidRDefault="005A12FE" w:rsidP="005A12FE">
      <w:pPr>
        <w:pStyle w:val="Paragrafneslovan"/>
        <w:rPr>
          <w:szCs w:val="24"/>
        </w:rPr>
      </w:pPr>
      <w:r w:rsidRPr="002D4D20">
        <w:rPr>
          <w:szCs w:val="24"/>
        </w:rPr>
        <w:t xml:space="preserve">uzavření smlouvy o bezúplatném převodu mezi městem Plzní a Českou republikou – </w:t>
      </w:r>
      <w:r>
        <w:rPr>
          <w:szCs w:val="24"/>
        </w:rPr>
        <w:t xml:space="preserve">Ministerstvem obrany, </w:t>
      </w:r>
      <w:r>
        <w:t>IČO 60162694, Tychonova 1, Praha 6</w:t>
      </w:r>
      <w:r w:rsidRPr="002D4D20">
        <w:rPr>
          <w:szCs w:val="24"/>
        </w:rPr>
        <w:t>, na bezúplatný převod nemovitost</w:t>
      </w:r>
      <w:r>
        <w:rPr>
          <w:szCs w:val="24"/>
        </w:rPr>
        <w:t>í</w:t>
      </w:r>
      <w:r w:rsidRPr="002D4D20">
        <w:rPr>
          <w:szCs w:val="24"/>
        </w:rPr>
        <w:t xml:space="preserve"> do majetku </w:t>
      </w:r>
      <w:r>
        <w:rPr>
          <w:szCs w:val="24"/>
        </w:rPr>
        <w:t>České republiky</w:t>
      </w:r>
      <w:r w:rsidRPr="002D4D20">
        <w:rPr>
          <w:szCs w:val="24"/>
        </w:rPr>
        <w:t>, a to</w:t>
      </w:r>
    </w:p>
    <w:p w:rsidR="005A12FE" w:rsidRDefault="005A12FE" w:rsidP="005A12FE">
      <w:pPr>
        <w:pStyle w:val="Paragrafneslovan"/>
      </w:pPr>
      <w:r w:rsidRPr="00687251">
        <w:rPr>
          <w:szCs w:val="24"/>
        </w:rPr>
        <w:t xml:space="preserve">budovy </w:t>
      </w:r>
      <w:proofErr w:type="gramStart"/>
      <w:r w:rsidRPr="00687251">
        <w:rPr>
          <w:szCs w:val="24"/>
        </w:rPr>
        <w:t>č.p.</w:t>
      </w:r>
      <w:proofErr w:type="gramEnd"/>
      <w:r w:rsidRPr="00687251">
        <w:rPr>
          <w:szCs w:val="24"/>
        </w:rPr>
        <w:t xml:space="preserve"> 289 na pozemku </w:t>
      </w:r>
      <w:proofErr w:type="spellStart"/>
      <w:r w:rsidRPr="00687251">
        <w:rPr>
          <w:szCs w:val="24"/>
        </w:rPr>
        <w:t>parc</w:t>
      </w:r>
      <w:proofErr w:type="spellEnd"/>
      <w:r w:rsidRPr="00687251">
        <w:rPr>
          <w:szCs w:val="24"/>
        </w:rPr>
        <w:t xml:space="preserve">. č. 5789 a pozemků </w:t>
      </w:r>
      <w:proofErr w:type="spellStart"/>
      <w:r w:rsidRPr="00687251">
        <w:rPr>
          <w:szCs w:val="24"/>
        </w:rPr>
        <w:t>parc</w:t>
      </w:r>
      <w:proofErr w:type="spellEnd"/>
      <w:r w:rsidRPr="00687251">
        <w:rPr>
          <w:szCs w:val="24"/>
        </w:rPr>
        <w:t xml:space="preserve">. č. 5789 a </w:t>
      </w:r>
      <w:proofErr w:type="spellStart"/>
      <w:r w:rsidRPr="00687251">
        <w:rPr>
          <w:szCs w:val="24"/>
        </w:rPr>
        <w:t>parc</w:t>
      </w:r>
      <w:proofErr w:type="spellEnd"/>
      <w:r w:rsidRPr="00687251">
        <w:rPr>
          <w:szCs w:val="24"/>
        </w:rPr>
        <w:t>. č. 5790, včetně součástí a příslušenství,</w:t>
      </w:r>
      <w:r>
        <w:rPr>
          <w:szCs w:val="24"/>
        </w:rPr>
        <w:t xml:space="preserve"> </w:t>
      </w:r>
      <w:r>
        <w:t xml:space="preserve">zapsaných na listu vlastnictví č. 1 pro k. </w:t>
      </w:r>
      <w:proofErr w:type="spellStart"/>
      <w:r>
        <w:t>ú.</w:t>
      </w:r>
      <w:proofErr w:type="spellEnd"/>
      <w:r>
        <w:t xml:space="preserve"> Plzeň, obec Plzeň, u Katastrálního úřadu pro Plzeňský kraj.</w:t>
      </w:r>
    </w:p>
    <w:p w:rsidR="005A12FE" w:rsidRDefault="005A12FE" w:rsidP="005A12FE">
      <w:pPr>
        <w:pStyle w:val="Paragrafneslovan"/>
      </w:pPr>
      <w:r>
        <w:t>Výše uvedené nemovitosti se převádějí se všemi součástmi a příslušenstvím, tj. s nádvořím, kanalizační sítí, zděným oplocením a s movitým majetkem pevně spojeným s budovou Klatovská 19.</w:t>
      </w:r>
    </w:p>
    <w:p w:rsidR="005A12FE" w:rsidRDefault="005A12FE" w:rsidP="005A12FE">
      <w:pPr>
        <w:pStyle w:val="Paragrafneslovan"/>
      </w:pPr>
    </w:p>
    <w:p w:rsidR="005A12FE" w:rsidRDefault="005A12FE" w:rsidP="005A12FE">
      <w:pPr>
        <w:ind w:firstLine="284"/>
        <w:rPr>
          <w:szCs w:val="24"/>
        </w:rPr>
      </w:pPr>
      <w:r>
        <w:rPr>
          <w:szCs w:val="24"/>
        </w:rPr>
        <w:t>Ministerstvo obrany předběžně souhlasí s bezúplatným převodem daného objektu do příslušnosti hospodařit Ministerstva obrany, a to za splnění těchto podmínek:</w:t>
      </w:r>
    </w:p>
    <w:p w:rsidR="005A12FE" w:rsidRDefault="005A12FE" w:rsidP="005A12FE">
      <w:pPr>
        <w:numPr>
          <w:ilvl w:val="0"/>
          <w:numId w:val="3"/>
        </w:numPr>
        <w:rPr>
          <w:szCs w:val="24"/>
        </w:rPr>
      </w:pPr>
      <w:r>
        <w:rPr>
          <w:szCs w:val="24"/>
        </w:rPr>
        <w:t>město Plzeň doloží jím tvrzené skutečnosti, zejména omezení příjmů rozpočtu města oproti roku 2009, kdy byl dodatek č. 1 uzavřen</w:t>
      </w:r>
    </w:p>
    <w:p w:rsidR="005A12FE" w:rsidRDefault="005A12FE" w:rsidP="005A12FE">
      <w:pPr>
        <w:numPr>
          <w:ilvl w:val="0"/>
          <w:numId w:val="3"/>
        </w:numPr>
        <w:rPr>
          <w:szCs w:val="24"/>
        </w:rPr>
      </w:pPr>
      <w:r>
        <w:rPr>
          <w:szCs w:val="24"/>
        </w:rPr>
        <w:lastRenderedPageBreak/>
        <w:t>nemovitosti budou do příslušnosti hospodařit Ministerstva obrany převedeny právně nezatížené</w:t>
      </w:r>
    </w:p>
    <w:p w:rsidR="005A12FE" w:rsidRDefault="005A12FE" w:rsidP="005A12FE">
      <w:pPr>
        <w:numPr>
          <w:ilvl w:val="0"/>
          <w:numId w:val="3"/>
        </w:numPr>
        <w:rPr>
          <w:szCs w:val="24"/>
        </w:rPr>
      </w:pPr>
      <w:r>
        <w:rPr>
          <w:szCs w:val="24"/>
        </w:rPr>
        <w:t>město Plzeň zajistí na svůj náklad takový stavebně – technický stav objektu, který nebude způsobilý ohrožovat okolní stavby nebo bezpečnost či zdraví lidí, kteří se nacházejí v blízkosti daného objektu.</w:t>
      </w:r>
    </w:p>
    <w:p w:rsidR="005A12FE" w:rsidRDefault="005A12FE" w:rsidP="005A12FE">
      <w:pPr>
        <w:ind w:firstLine="284"/>
        <w:rPr>
          <w:szCs w:val="24"/>
        </w:rPr>
      </w:pPr>
      <w:r>
        <w:rPr>
          <w:szCs w:val="24"/>
        </w:rPr>
        <w:t>Za účelem splnění třetí podmínky zpětného převodu navrhuje Ministerstvo obrany provést za účasti zástupců obou stran místní šetření k zjištění aktuálního faktického stavu daného objektu a stanovení prací nutných k zajištění dlouhodobého stavu, který neohrožuje sousední stavby či osoby nacházející se na veřejně přístupných prostorech v bezprostřední blízkosti tohoto objektu.</w:t>
      </w:r>
    </w:p>
    <w:p w:rsidR="005A12FE" w:rsidRPr="00B94A1E" w:rsidRDefault="005A12FE" w:rsidP="005A12FE">
      <w:pPr>
        <w:ind w:firstLine="284"/>
        <w:rPr>
          <w:szCs w:val="24"/>
        </w:rPr>
      </w:pPr>
      <w:r>
        <w:rPr>
          <w:szCs w:val="24"/>
        </w:rPr>
        <w:t>Rovněž Ministerstvo obrany upozorňuje, že si vyhrazuje právo odvolat svůj souhlas se zpětným převodem, pokud by z místního šetření vyplynul zcela dezolátní stavebně – technický stav nemovitosti, který by mohl vést k povinnosti její demolice, případně jiný důvod, pro který by Ministerstvo obrany jako vlastník bylo povinno vynakládat nepřiměřené náklady na údržbu tohoto objektu, anebo takový stav, ze kterého by vyplynula nemožnost úplatného převodu daného objektu na třetí osobu.</w:t>
      </w:r>
    </w:p>
    <w:p w:rsidR="005A12FE" w:rsidRPr="009C5F88" w:rsidRDefault="005A12FE" w:rsidP="005A12FE">
      <w:pPr>
        <w:pStyle w:val="Paragrafneslovan"/>
      </w:pPr>
    </w:p>
    <w:p w:rsidR="005A12FE" w:rsidRDefault="005A12FE" w:rsidP="005A12FE">
      <w:pPr>
        <w:pStyle w:val="parzahl"/>
        <w:numPr>
          <w:ilvl w:val="0"/>
          <w:numId w:val="4"/>
        </w:numPr>
      </w:pPr>
      <w:r>
        <w:t>U k l á d á</w:t>
      </w:r>
    </w:p>
    <w:p w:rsidR="005A12FE" w:rsidRDefault="005A12FE" w:rsidP="005A12FE">
      <w:pPr>
        <w:rPr>
          <w:b/>
        </w:rPr>
      </w:pPr>
      <w:r>
        <w:t>Radě města Plzně</w:t>
      </w:r>
    </w:p>
    <w:p w:rsidR="005A12FE" w:rsidRDefault="005A12FE" w:rsidP="005A12FE">
      <w:pPr>
        <w:rPr>
          <w:b/>
        </w:rPr>
      </w:pPr>
      <w:r>
        <w:t>zajistit uzavření smlouvy dle bodu II. tohoto usnesení.</w:t>
      </w:r>
    </w:p>
    <w:p w:rsidR="005A12FE" w:rsidRDefault="005A12FE" w:rsidP="005A12FE">
      <w:r>
        <w:t xml:space="preserve">Termín: 7. 11. 2014 </w:t>
      </w:r>
    </w:p>
    <w:p w:rsidR="005A12FE" w:rsidRPr="00373A62" w:rsidRDefault="005A12FE" w:rsidP="005A12FE">
      <w:pPr>
        <w:pStyle w:val="Normlnodsazen"/>
        <w:pBdr>
          <w:bottom w:val="single" w:sz="4" w:space="1" w:color="auto"/>
        </w:pBdr>
        <w:ind w:left="0"/>
      </w:pPr>
    </w:p>
    <w:p w:rsidR="005A12FE" w:rsidRDefault="005A12FE" w:rsidP="005A12FE">
      <w:pPr>
        <w:rPr>
          <w:b/>
        </w:rPr>
      </w:pPr>
      <w:r>
        <w:tab/>
      </w:r>
      <w:r>
        <w:tab/>
      </w:r>
      <w:r>
        <w:tab/>
      </w:r>
      <w:r>
        <w:tab/>
      </w:r>
      <w:r>
        <w:tab/>
      </w:r>
      <w:r>
        <w:tab/>
        <w:t>Zodpovídá: H. Matoušová, členka RMP</w:t>
      </w:r>
    </w:p>
    <w:p w:rsidR="005A12FE" w:rsidRDefault="005A12FE" w:rsidP="005A12FE">
      <w:r>
        <w:tab/>
      </w:r>
      <w:r>
        <w:tab/>
      </w:r>
      <w:r>
        <w:tab/>
      </w:r>
      <w:r>
        <w:tab/>
      </w:r>
      <w:r>
        <w:tab/>
        <w:t xml:space="preserve">                                Ing. Hasmanová</w:t>
      </w:r>
    </w:p>
    <w:p w:rsidR="005A12FE" w:rsidRPr="00373A62" w:rsidRDefault="005A12FE" w:rsidP="005A12FE">
      <w:pPr>
        <w:pStyle w:val="Normlnodsazen"/>
      </w:pPr>
    </w:p>
    <w:p w:rsidR="005A12FE" w:rsidRDefault="005A12FE" w:rsidP="005A12FE">
      <w:pPr>
        <w:pStyle w:val="Normlnodsazen"/>
        <w:ind w:left="-142"/>
      </w:pPr>
    </w:p>
    <w:tbl>
      <w:tblPr>
        <w:tblW w:w="94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2"/>
        <w:gridCol w:w="3619"/>
        <w:gridCol w:w="1544"/>
        <w:gridCol w:w="1430"/>
      </w:tblGrid>
      <w:tr w:rsidR="005A12FE" w:rsidTr="008E4D82">
        <w:tc>
          <w:tcPr>
            <w:tcW w:w="2902" w:type="dxa"/>
            <w:tcBorders>
              <w:top w:val="nil"/>
              <w:left w:val="nil"/>
              <w:bottom w:val="nil"/>
              <w:right w:val="nil"/>
            </w:tcBorders>
            <w:hideMark/>
          </w:tcPr>
          <w:p w:rsidR="005A12FE" w:rsidRDefault="005A12FE" w:rsidP="008E4D82">
            <w:pPr>
              <w:pStyle w:val="Paragrafneslovan"/>
              <w:spacing w:line="276" w:lineRule="auto"/>
              <w:rPr>
                <w:lang w:eastAsia="en-US"/>
              </w:rPr>
            </w:pPr>
            <w:r>
              <w:rPr>
                <w:lang w:eastAsia="en-US"/>
              </w:rPr>
              <w:t>Zprávu předkládá:</w:t>
            </w:r>
          </w:p>
        </w:tc>
        <w:tc>
          <w:tcPr>
            <w:tcW w:w="3619" w:type="dxa"/>
            <w:tcBorders>
              <w:top w:val="nil"/>
              <w:left w:val="nil"/>
              <w:bottom w:val="nil"/>
              <w:right w:val="nil"/>
            </w:tcBorders>
            <w:hideMark/>
          </w:tcPr>
          <w:p w:rsidR="005A12FE" w:rsidRDefault="00BE7FFA" w:rsidP="00BE7FFA">
            <w:pPr>
              <w:pStyle w:val="Paragrafneslovan"/>
              <w:spacing w:line="276" w:lineRule="auto"/>
              <w:rPr>
                <w:lang w:eastAsia="en-US"/>
              </w:rPr>
            </w:pPr>
            <w:r>
              <w:rPr>
                <w:lang w:eastAsia="en-US"/>
              </w:rPr>
              <w:t>H. Matoušová, členka RMP</w:t>
            </w:r>
          </w:p>
        </w:tc>
        <w:tc>
          <w:tcPr>
            <w:tcW w:w="2974" w:type="dxa"/>
            <w:gridSpan w:val="2"/>
            <w:tcBorders>
              <w:top w:val="nil"/>
              <w:left w:val="nil"/>
              <w:bottom w:val="nil"/>
              <w:right w:val="nil"/>
            </w:tcBorders>
          </w:tcPr>
          <w:p w:rsidR="005A12FE" w:rsidRDefault="005A12FE" w:rsidP="008E4D82">
            <w:pPr>
              <w:pStyle w:val="Paragrafneslovan"/>
              <w:spacing w:line="276" w:lineRule="auto"/>
              <w:rPr>
                <w:lang w:eastAsia="en-US"/>
              </w:rPr>
            </w:pPr>
          </w:p>
        </w:tc>
      </w:tr>
      <w:tr w:rsidR="00BE7FFA" w:rsidTr="008E4D82">
        <w:tc>
          <w:tcPr>
            <w:tcW w:w="2902" w:type="dxa"/>
            <w:tcBorders>
              <w:top w:val="nil"/>
              <w:left w:val="nil"/>
              <w:bottom w:val="nil"/>
              <w:right w:val="nil"/>
            </w:tcBorders>
          </w:tcPr>
          <w:p w:rsidR="00BE7FFA" w:rsidRDefault="00BE7FFA" w:rsidP="008E4D82">
            <w:pPr>
              <w:pStyle w:val="Paragrafneslovan"/>
              <w:spacing w:line="276" w:lineRule="auto"/>
              <w:rPr>
                <w:lang w:eastAsia="en-US"/>
              </w:rPr>
            </w:pPr>
          </w:p>
        </w:tc>
        <w:tc>
          <w:tcPr>
            <w:tcW w:w="3619" w:type="dxa"/>
            <w:tcBorders>
              <w:top w:val="nil"/>
              <w:left w:val="nil"/>
              <w:bottom w:val="nil"/>
              <w:right w:val="nil"/>
            </w:tcBorders>
          </w:tcPr>
          <w:p w:rsidR="00BE7FFA" w:rsidRDefault="00BE7FFA" w:rsidP="00F45DB0">
            <w:pPr>
              <w:pStyle w:val="Paragrafneslovan"/>
              <w:spacing w:line="276" w:lineRule="auto"/>
              <w:rPr>
                <w:lang w:eastAsia="en-US"/>
              </w:rPr>
            </w:pPr>
            <w:r>
              <w:rPr>
                <w:lang w:eastAsia="en-US"/>
              </w:rPr>
              <w:t>Mgr. Baxa, primátor města Plzně</w:t>
            </w:r>
          </w:p>
        </w:tc>
        <w:tc>
          <w:tcPr>
            <w:tcW w:w="2974" w:type="dxa"/>
            <w:gridSpan w:val="2"/>
            <w:tcBorders>
              <w:top w:val="nil"/>
              <w:left w:val="nil"/>
              <w:bottom w:val="nil"/>
              <w:right w:val="nil"/>
            </w:tcBorders>
          </w:tcPr>
          <w:p w:rsidR="00BE7FFA" w:rsidRDefault="00BE7FFA" w:rsidP="008E4D82">
            <w:pPr>
              <w:pStyle w:val="Paragrafneslovan"/>
              <w:spacing w:line="276" w:lineRule="auto"/>
              <w:rPr>
                <w:lang w:eastAsia="en-US"/>
              </w:rPr>
            </w:pPr>
          </w:p>
        </w:tc>
      </w:tr>
      <w:tr w:rsidR="005A12FE" w:rsidTr="008E4D82">
        <w:tc>
          <w:tcPr>
            <w:tcW w:w="2902" w:type="dxa"/>
            <w:tcBorders>
              <w:top w:val="nil"/>
              <w:left w:val="nil"/>
              <w:bottom w:val="nil"/>
              <w:right w:val="nil"/>
            </w:tcBorders>
            <w:hideMark/>
          </w:tcPr>
          <w:p w:rsidR="005A12FE" w:rsidRDefault="005A12FE" w:rsidP="008E4D82">
            <w:pPr>
              <w:pStyle w:val="Paragrafneslovan"/>
              <w:spacing w:line="276" w:lineRule="auto"/>
              <w:rPr>
                <w:lang w:eastAsia="en-US"/>
              </w:rPr>
            </w:pPr>
            <w:r>
              <w:rPr>
                <w:lang w:eastAsia="en-US"/>
              </w:rPr>
              <w:t>Zprávu zpracoval dne:</w:t>
            </w:r>
          </w:p>
        </w:tc>
        <w:tc>
          <w:tcPr>
            <w:tcW w:w="3619" w:type="dxa"/>
            <w:tcBorders>
              <w:top w:val="nil"/>
              <w:left w:val="nil"/>
              <w:bottom w:val="nil"/>
              <w:right w:val="nil"/>
            </w:tcBorders>
            <w:hideMark/>
          </w:tcPr>
          <w:p w:rsidR="005A12FE" w:rsidRDefault="00F45DB0" w:rsidP="00F45DB0">
            <w:pPr>
              <w:pStyle w:val="Paragrafneslovan"/>
              <w:spacing w:line="276" w:lineRule="auto"/>
              <w:rPr>
                <w:lang w:eastAsia="en-US"/>
              </w:rPr>
            </w:pPr>
            <w:r>
              <w:rPr>
                <w:lang w:eastAsia="en-US"/>
              </w:rPr>
              <w:t>02</w:t>
            </w:r>
            <w:r w:rsidR="005A12FE">
              <w:rPr>
                <w:lang w:eastAsia="en-US"/>
              </w:rPr>
              <w:t>. 1</w:t>
            </w:r>
            <w:r>
              <w:rPr>
                <w:lang w:eastAsia="en-US"/>
              </w:rPr>
              <w:t>2</w:t>
            </w:r>
            <w:r w:rsidR="005A12FE">
              <w:rPr>
                <w:lang w:eastAsia="en-US"/>
              </w:rPr>
              <w:t>. 2013</w:t>
            </w:r>
          </w:p>
        </w:tc>
        <w:tc>
          <w:tcPr>
            <w:tcW w:w="2974" w:type="dxa"/>
            <w:gridSpan w:val="2"/>
            <w:tcBorders>
              <w:top w:val="nil"/>
              <w:left w:val="nil"/>
              <w:bottom w:val="nil"/>
              <w:right w:val="nil"/>
            </w:tcBorders>
            <w:hideMark/>
          </w:tcPr>
          <w:p w:rsidR="005A12FE" w:rsidRDefault="005A12FE" w:rsidP="008E4D82">
            <w:pPr>
              <w:pStyle w:val="Paragrafneslovan"/>
              <w:spacing w:line="276" w:lineRule="auto"/>
              <w:rPr>
                <w:lang w:eastAsia="en-US"/>
              </w:rPr>
            </w:pPr>
            <w:r>
              <w:rPr>
                <w:lang w:eastAsia="en-US"/>
              </w:rPr>
              <w:t>Kašparová, MAJ MMP</w:t>
            </w:r>
          </w:p>
        </w:tc>
      </w:tr>
      <w:tr w:rsidR="005A12FE" w:rsidTr="008E4D82">
        <w:tc>
          <w:tcPr>
            <w:tcW w:w="2902" w:type="dxa"/>
            <w:tcBorders>
              <w:top w:val="nil"/>
              <w:left w:val="nil"/>
              <w:bottom w:val="nil"/>
              <w:right w:val="nil"/>
            </w:tcBorders>
            <w:hideMark/>
          </w:tcPr>
          <w:p w:rsidR="005A12FE" w:rsidRDefault="005A12FE" w:rsidP="008E4D82">
            <w:pPr>
              <w:pStyle w:val="Paragrafneslovan"/>
              <w:spacing w:line="276" w:lineRule="auto"/>
              <w:rPr>
                <w:lang w:eastAsia="en-US"/>
              </w:rPr>
            </w:pPr>
            <w:r>
              <w:rPr>
                <w:lang w:eastAsia="en-US"/>
              </w:rPr>
              <w:t>Schůze ZMP se zúčastní:</w:t>
            </w:r>
          </w:p>
        </w:tc>
        <w:tc>
          <w:tcPr>
            <w:tcW w:w="3619" w:type="dxa"/>
            <w:tcBorders>
              <w:top w:val="nil"/>
              <w:left w:val="nil"/>
              <w:bottom w:val="nil"/>
              <w:right w:val="nil"/>
            </w:tcBorders>
            <w:hideMark/>
          </w:tcPr>
          <w:p w:rsidR="005A12FE" w:rsidRDefault="005A12FE" w:rsidP="008E4D82">
            <w:pPr>
              <w:pStyle w:val="Paragrafneslovan"/>
              <w:spacing w:line="276" w:lineRule="auto"/>
              <w:rPr>
                <w:lang w:eastAsia="en-US"/>
              </w:rPr>
            </w:pPr>
            <w:r>
              <w:rPr>
                <w:lang w:eastAsia="en-US"/>
              </w:rPr>
              <w:t>Ing. Hasmanová, VO MAJ MMP</w:t>
            </w:r>
          </w:p>
        </w:tc>
        <w:tc>
          <w:tcPr>
            <w:tcW w:w="2974" w:type="dxa"/>
            <w:gridSpan w:val="2"/>
            <w:tcBorders>
              <w:top w:val="nil"/>
              <w:left w:val="nil"/>
              <w:bottom w:val="nil"/>
              <w:right w:val="nil"/>
            </w:tcBorders>
          </w:tcPr>
          <w:p w:rsidR="005A12FE" w:rsidRDefault="005A12FE" w:rsidP="008E4D82">
            <w:pPr>
              <w:pStyle w:val="Paragrafneslovan"/>
              <w:spacing w:line="276" w:lineRule="auto"/>
              <w:rPr>
                <w:lang w:eastAsia="en-US"/>
              </w:rPr>
            </w:pPr>
          </w:p>
        </w:tc>
      </w:tr>
      <w:tr w:rsidR="00BE7FFA" w:rsidTr="008E4D82">
        <w:tc>
          <w:tcPr>
            <w:tcW w:w="2902" w:type="dxa"/>
            <w:tcBorders>
              <w:top w:val="nil"/>
              <w:left w:val="nil"/>
              <w:bottom w:val="nil"/>
              <w:right w:val="nil"/>
            </w:tcBorders>
            <w:hideMark/>
          </w:tcPr>
          <w:p w:rsidR="00BE7FFA" w:rsidRDefault="00BE7FFA" w:rsidP="008E4D82">
            <w:pPr>
              <w:pStyle w:val="Paragrafneslovan"/>
              <w:spacing w:line="276" w:lineRule="auto"/>
              <w:rPr>
                <w:lang w:eastAsia="en-US"/>
              </w:rPr>
            </w:pPr>
            <w:r>
              <w:rPr>
                <w:lang w:eastAsia="en-US"/>
              </w:rPr>
              <w:t>Obsah zprávy projednán s:</w:t>
            </w:r>
          </w:p>
        </w:tc>
        <w:tc>
          <w:tcPr>
            <w:tcW w:w="3619" w:type="dxa"/>
            <w:tcBorders>
              <w:top w:val="nil"/>
              <w:left w:val="nil"/>
              <w:bottom w:val="nil"/>
              <w:right w:val="nil"/>
            </w:tcBorders>
            <w:hideMark/>
          </w:tcPr>
          <w:p w:rsidR="00BE7FFA" w:rsidRDefault="00BE7FFA" w:rsidP="009F285F">
            <w:pPr>
              <w:pStyle w:val="Paragrafneslovan"/>
              <w:spacing w:line="276" w:lineRule="auto"/>
              <w:rPr>
                <w:lang w:eastAsia="en-US"/>
              </w:rPr>
            </w:pPr>
            <w:r>
              <w:rPr>
                <w:lang w:eastAsia="en-US"/>
              </w:rPr>
              <w:t>Ing. Kuglerovou, ŘEÚ</w:t>
            </w:r>
          </w:p>
        </w:tc>
        <w:tc>
          <w:tcPr>
            <w:tcW w:w="1544" w:type="dxa"/>
            <w:tcBorders>
              <w:top w:val="nil"/>
              <w:left w:val="nil"/>
              <w:bottom w:val="nil"/>
              <w:right w:val="nil"/>
            </w:tcBorders>
            <w:hideMark/>
          </w:tcPr>
          <w:p w:rsidR="00BE7FFA" w:rsidRDefault="00BE7FFA" w:rsidP="009F285F">
            <w:pPr>
              <w:pStyle w:val="Paragrafneslovan"/>
              <w:spacing w:line="276" w:lineRule="auto"/>
              <w:rPr>
                <w:lang w:eastAsia="en-US"/>
              </w:rPr>
            </w:pPr>
            <w:r>
              <w:rPr>
                <w:lang w:eastAsia="en-US"/>
              </w:rPr>
              <w:t xml:space="preserve">souhlasí             </w:t>
            </w:r>
          </w:p>
        </w:tc>
        <w:tc>
          <w:tcPr>
            <w:tcW w:w="1430" w:type="dxa"/>
            <w:tcBorders>
              <w:top w:val="nil"/>
              <w:left w:val="nil"/>
              <w:bottom w:val="nil"/>
              <w:right w:val="nil"/>
            </w:tcBorders>
            <w:hideMark/>
          </w:tcPr>
          <w:p w:rsidR="00BE7FFA" w:rsidRDefault="00BE7FFA" w:rsidP="009F285F">
            <w:pPr>
              <w:pStyle w:val="Paragrafneslovan"/>
              <w:spacing w:line="276" w:lineRule="auto"/>
              <w:rPr>
                <w:lang w:eastAsia="en-US"/>
              </w:rPr>
            </w:pPr>
            <w:bookmarkStart w:id="3" w:name="_GoBack"/>
            <w:bookmarkEnd w:id="3"/>
          </w:p>
        </w:tc>
      </w:tr>
      <w:tr w:rsidR="00BE7FFA" w:rsidTr="008E4D82">
        <w:tc>
          <w:tcPr>
            <w:tcW w:w="2902" w:type="dxa"/>
            <w:tcBorders>
              <w:top w:val="nil"/>
              <w:left w:val="nil"/>
              <w:bottom w:val="nil"/>
              <w:right w:val="nil"/>
            </w:tcBorders>
            <w:hideMark/>
          </w:tcPr>
          <w:p w:rsidR="00BE7FFA" w:rsidRDefault="00BE7FFA" w:rsidP="008E4D82">
            <w:pPr>
              <w:pStyle w:val="Paragrafneslovan"/>
              <w:spacing w:line="276" w:lineRule="auto"/>
              <w:rPr>
                <w:lang w:eastAsia="en-US"/>
              </w:rPr>
            </w:pPr>
            <w:r>
              <w:rPr>
                <w:lang w:eastAsia="en-US"/>
              </w:rPr>
              <w:t>Zveřejněno na úřední desce:</w:t>
            </w:r>
          </w:p>
        </w:tc>
        <w:tc>
          <w:tcPr>
            <w:tcW w:w="3619" w:type="dxa"/>
            <w:tcBorders>
              <w:top w:val="nil"/>
              <w:left w:val="nil"/>
              <w:bottom w:val="nil"/>
              <w:right w:val="nil"/>
            </w:tcBorders>
            <w:hideMark/>
          </w:tcPr>
          <w:p w:rsidR="00BE7FFA" w:rsidRDefault="00BE7FFA" w:rsidP="008E4D82">
            <w:pPr>
              <w:pStyle w:val="Paragrafneslovan"/>
              <w:spacing w:line="276" w:lineRule="auto"/>
              <w:rPr>
                <w:lang w:eastAsia="en-US"/>
              </w:rPr>
            </w:pPr>
            <w:r>
              <w:t>bude zveřejněno v zákonné lhůtě</w:t>
            </w:r>
          </w:p>
        </w:tc>
        <w:tc>
          <w:tcPr>
            <w:tcW w:w="1544" w:type="dxa"/>
            <w:tcBorders>
              <w:top w:val="nil"/>
              <w:left w:val="nil"/>
              <w:bottom w:val="nil"/>
              <w:right w:val="nil"/>
            </w:tcBorders>
          </w:tcPr>
          <w:p w:rsidR="00BE7FFA" w:rsidRDefault="00BE7FFA" w:rsidP="008E4D82">
            <w:pPr>
              <w:pStyle w:val="Paragrafneslovan"/>
              <w:spacing w:line="276" w:lineRule="auto"/>
              <w:rPr>
                <w:lang w:eastAsia="en-US"/>
              </w:rPr>
            </w:pPr>
          </w:p>
        </w:tc>
        <w:tc>
          <w:tcPr>
            <w:tcW w:w="1430" w:type="dxa"/>
            <w:tcBorders>
              <w:top w:val="nil"/>
              <w:left w:val="nil"/>
              <w:bottom w:val="nil"/>
              <w:right w:val="nil"/>
            </w:tcBorders>
          </w:tcPr>
          <w:p w:rsidR="00BE7FFA" w:rsidRDefault="00BE7FFA" w:rsidP="008E4D82">
            <w:pPr>
              <w:pStyle w:val="Paragrafneslovan"/>
              <w:spacing w:line="276" w:lineRule="auto"/>
              <w:rPr>
                <w:lang w:eastAsia="en-US"/>
              </w:rPr>
            </w:pPr>
          </w:p>
        </w:tc>
      </w:tr>
      <w:tr w:rsidR="00BE7FFA" w:rsidTr="008E4D82">
        <w:tc>
          <w:tcPr>
            <w:tcW w:w="2902" w:type="dxa"/>
            <w:tcBorders>
              <w:top w:val="nil"/>
              <w:left w:val="nil"/>
              <w:bottom w:val="nil"/>
              <w:right w:val="nil"/>
            </w:tcBorders>
            <w:hideMark/>
          </w:tcPr>
          <w:p w:rsidR="00BE7FFA" w:rsidRDefault="00BE7FFA" w:rsidP="008E4D82">
            <w:pPr>
              <w:pStyle w:val="Paragrafneslovan"/>
              <w:spacing w:line="276" w:lineRule="auto"/>
              <w:rPr>
                <w:lang w:eastAsia="en-US"/>
              </w:rPr>
            </w:pPr>
            <w:r>
              <w:rPr>
                <w:lang w:eastAsia="en-US"/>
              </w:rPr>
              <w:t>Projednáno v RMP dne:</w:t>
            </w:r>
          </w:p>
        </w:tc>
        <w:tc>
          <w:tcPr>
            <w:tcW w:w="3619" w:type="dxa"/>
            <w:tcBorders>
              <w:top w:val="nil"/>
              <w:left w:val="nil"/>
              <w:bottom w:val="nil"/>
              <w:right w:val="nil"/>
            </w:tcBorders>
          </w:tcPr>
          <w:p w:rsidR="00BE7FFA" w:rsidRDefault="00BE7FFA" w:rsidP="008E4D82">
            <w:pPr>
              <w:pStyle w:val="Paragrafneslovan"/>
              <w:spacing w:line="276" w:lineRule="auto"/>
              <w:rPr>
                <w:lang w:eastAsia="en-US"/>
              </w:rPr>
            </w:pPr>
            <w:r>
              <w:rPr>
                <w:lang w:eastAsia="en-US"/>
              </w:rPr>
              <w:t>27. 11. 2013</w:t>
            </w:r>
          </w:p>
        </w:tc>
        <w:tc>
          <w:tcPr>
            <w:tcW w:w="1544" w:type="dxa"/>
            <w:tcBorders>
              <w:top w:val="nil"/>
              <w:left w:val="nil"/>
              <w:bottom w:val="nil"/>
              <w:right w:val="nil"/>
            </w:tcBorders>
            <w:hideMark/>
          </w:tcPr>
          <w:p w:rsidR="00BE7FFA" w:rsidRDefault="00BE7FFA" w:rsidP="008E4D82">
            <w:pPr>
              <w:pStyle w:val="Paragrafneslovan"/>
              <w:spacing w:line="276" w:lineRule="auto"/>
              <w:rPr>
                <w:lang w:eastAsia="en-US"/>
              </w:rPr>
            </w:pPr>
            <w:r>
              <w:rPr>
                <w:lang w:eastAsia="en-US"/>
              </w:rPr>
              <w:t xml:space="preserve">                    </w:t>
            </w:r>
          </w:p>
        </w:tc>
        <w:tc>
          <w:tcPr>
            <w:tcW w:w="1430" w:type="dxa"/>
            <w:tcBorders>
              <w:top w:val="nil"/>
              <w:left w:val="nil"/>
              <w:bottom w:val="nil"/>
              <w:right w:val="nil"/>
            </w:tcBorders>
            <w:hideMark/>
          </w:tcPr>
          <w:p w:rsidR="00BE7FFA" w:rsidRDefault="00BE7FFA" w:rsidP="008E4D82">
            <w:pPr>
              <w:pStyle w:val="Paragrafneslovan"/>
              <w:spacing w:line="276" w:lineRule="auto"/>
              <w:rPr>
                <w:lang w:eastAsia="en-US"/>
              </w:rPr>
            </w:pPr>
            <w:r>
              <w:rPr>
                <w:lang w:eastAsia="en-US"/>
              </w:rPr>
              <w:t>č. 1250</w:t>
            </w:r>
          </w:p>
        </w:tc>
      </w:tr>
    </w:tbl>
    <w:p w:rsidR="005A12FE" w:rsidRDefault="005A12FE" w:rsidP="005A12FE"/>
    <w:p w:rsidR="005A12FE" w:rsidRDefault="005A12FE" w:rsidP="005A12FE">
      <w:pPr>
        <w:pStyle w:val="Normlnodsazen"/>
      </w:pPr>
    </w:p>
    <w:p w:rsidR="005A12FE" w:rsidRDefault="005A12FE" w:rsidP="005A12FE">
      <w:pPr>
        <w:pStyle w:val="Normlnodsazen"/>
      </w:pPr>
    </w:p>
    <w:p w:rsidR="005A12FE" w:rsidRDefault="005A12FE" w:rsidP="005A12FE">
      <w:pPr>
        <w:pStyle w:val="Normlnodsazen"/>
      </w:pPr>
    </w:p>
    <w:p w:rsidR="005A12FE" w:rsidRDefault="005A12FE" w:rsidP="005A12FE">
      <w:pPr>
        <w:pStyle w:val="Normlnodsazen"/>
      </w:pPr>
    </w:p>
    <w:p w:rsidR="005A12FE" w:rsidRDefault="005A12FE" w:rsidP="005A12FE">
      <w:pPr>
        <w:pStyle w:val="Normlnodsazen"/>
      </w:pPr>
    </w:p>
    <w:p w:rsidR="005A12FE" w:rsidRDefault="005A12FE" w:rsidP="005A12FE">
      <w:pPr>
        <w:pStyle w:val="Normlnodsazen"/>
      </w:pPr>
    </w:p>
    <w:p w:rsidR="00763863" w:rsidRDefault="0001563A"/>
    <w:sectPr w:rsidR="00763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348D3"/>
    <w:multiLevelType w:val="hybridMultilevel"/>
    <w:tmpl w:val="859C2A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E73291F"/>
    <w:multiLevelType w:val="hybridMultilevel"/>
    <w:tmpl w:val="FE886338"/>
    <w:lvl w:ilvl="0" w:tplc="93BAB512">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nsid w:val="7A9E3F9E"/>
    <w:multiLevelType w:val="singleLevel"/>
    <w:tmpl w:val="3EC699D4"/>
    <w:lvl w:ilvl="0">
      <w:start w:val="1"/>
      <w:numFmt w:val="upperRoman"/>
      <w:pStyle w:val="parzahl"/>
      <w:lvlText w:val="%1."/>
      <w:lvlJc w:val="left"/>
      <w:pPr>
        <w:tabs>
          <w:tab w:val="num" w:pos="720"/>
        </w:tabs>
        <w:ind w:left="720" w:hanging="720"/>
      </w:pPr>
    </w:lvl>
  </w:abstractNum>
  <w:num w:numId="1">
    <w:abstractNumId w:val="2"/>
  </w:num>
  <w:num w:numId="2">
    <w:abstractNumId w:val="0"/>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FE"/>
    <w:rsid w:val="0001563A"/>
    <w:rsid w:val="00372540"/>
    <w:rsid w:val="004901A9"/>
    <w:rsid w:val="005A12FE"/>
    <w:rsid w:val="00BE7FFA"/>
    <w:rsid w:val="00C95E56"/>
    <w:rsid w:val="00DD5A18"/>
    <w:rsid w:val="00F45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Normlnodsazen"/>
    <w:qFormat/>
    <w:rsid w:val="005A12FE"/>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fneslovan">
    <w:name w:val="Paragraf nečíslovaný"/>
    <w:basedOn w:val="Normln"/>
    <w:link w:val="ParagrafneslovanChar"/>
    <w:autoRedefine/>
    <w:rsid w:val="005A12FE"/>
  </w:style>
  <w:style w:type="paragraph" w:customStyle="1" w:styleId="parzahl">
    <w:name w:val="parzahl"/>
    <w:basedOn w:val="Normln"/>
    <w:next w:val="Paragrafneslovan"/>
    <w:rsid w:val="005A12FE"/>
    <w:pPr>
      <w:numPr>
        <w:numId w:val="1"/>
      </w:numPr>
      <w:spacing w:before="120" w:after="120"/>
    </w:pPr>
    <w:rPr>
      <w:b/>
    </w:rPr>
  </w:style>
  <w:style w:type="paragraph" w:customStyle="1" w:styleId="vlevo">
    <w:name w:val="vlevo"/>
    <w:basedOn w:val="Normln"/>
    <w:link w:val="vlevoChar"/>
    <w:autoRedefine/>
    <w:rsid w:val="005A12FE"/>
  </w:style>
  <w:style w:type="paragraph" w:customStyle="1" w:styleId="nadpcent">
    <w:name w:val="nadpcent"/>
    <w:basedOn w:val="Normln"/>
    <w:next w:val="vlevo"/>
    <w:autoRedefine/>
    <w:rsid w:val="005A12FE"/>
    <w:pPr>
      <w:spacing w:before="600" w:after="480"/>
      <w:jc w:val="center"/>
    </w:pPr>
    <w:rPr>
      <w:b/>
      <w:caps/>
      <w:spacing w:val="22"/>
      <w:lang w:val="en-AU"/>
    </w:rPr>
  </w:style>
  <w:style w:type="paragraph" w:styleId="Zpat">
    <w:name w:val="footer"/>
    <w:basedOn w:val="Normln"/>
    <w:link w:val="ZpatChar"/>
    <w:rsid w:val="005A12FE"/>
    <w:pPr>
      <w:tabs>
        <w:tab w:val="center" w:pos="4153"/>
        <w:tab w:val="right" w:pos="8306"/>
      </w:tabs>
    </w:pPr>
  </w:style>
  <w:style w:type="character" w:customStyle="1" w:styleId="ZpatChar">
    <w:name w:val="Zápatí Char"/>
    <w:basedOn w:val="Standardnpsmoodstavce"/>
    <w:link w:val="Zpat"/>
    <w:rsid w:val="005A12FE"/>
    <w:rPr>
      <w:rFonts w:ascii="Times New Roman" w:eastAsia="Times New Roman" w:hAnsi="Times New Roman" w:cs="Times New Roman"/>
      <w:sz w:val="24"/>
      <w:szCs w:val="20"/>
      <w:lang w:eastAsia="cs-CZ"/>
    </w:rPr>
  </w:style>
  <w:style w:type="paragraph" w:styleId="Normlnodsazen">
    <w:name w:val="Normal Indent"/>
    <w:basedOn w:val="Normln"/>
    <w:rsid w:val="005A12FE"/>
    <w:pPr>
      <w:ind w:left="708"/>
    </w:pPr>
  </w:style>
  <w:style w:type="paragraph" w:customStyle="1" w:styleId="vlevot">
    <w:name w:val="vlevot"/>
    <w:basedOn w:val="vlevo"/>
    <w:autoRedefine/>
    <w:rsid w:val="005A12FE"/>
    <w:rPr>
      <w:b/>
    </w:rPr>
  </w:style>
  <w:style w:type="character" w:customStyle="1" w:styleId="ParagrafneslovanChar">
    <w:name w:val="Paragraf nečíslovaný Char"/>
    <w:link w:val="Paragrafneslovan"/>
    <w:locked/>
    <w:rsid w:val="005A12FE"/>
    <w:rPr>
      <w:rFonts w:ascii="Times New Roman" w:eastAsia="Times New Roman" w:hAnsi="Times New Roman" w:cs="Times New Roman"/>
      <w:sz w:val="24"/>
      <w:szCs w:val="20"/>
      <w:lang w:eastAsia="cs-CZ"/>
    </w:rPr>
  </w:style>
  <w:style w:type="character" w:customStyle="1" w:styleId="vlevoChar">
    <w:name w:val="vlevo Char"/>
    <w:link w:val="vlevo"/>
    <w:rsid w:val="005A12FE"/>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372540"/>
    <w:rPr>
      <w:rFonts w:ascii="Tahoma" w:hAnsi="Tahoma" w:cs="Tahoma"/>
      <w:sz w:val="16"/>
      <w:szCs w:val="16"/>
    </w:rPr>
  </w:style>
  <w:style w:type="character" w:customStyle="1" w:styleId="TextbublinyChar">
    <w:name w:val="Text bubliny Char"/>
    <w:basedOn w:val="Standardnpsmoodstavce"/>
    <w:link w:val="Textbubliny"/>
    <w:uiPriority w:val="99"/>
    <w:semiHidden/>
    <w:rsid w:val="00372540"/>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Normlnodsazen"/>
    <w:qFormat/>
    <w:rsid w:val="005A12FE"/>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fneslovan">
    <w:name w:val="Paragraf nečíslovaný"/>
    <w:basedOn w:val="Normln"/>
    <w:link w:val="ParagrafneslovanChar"/>
    <w:autoRedefine/>
    <w:rsid w:val="005A12FE"/>
  </w:style>
  <w:style w:type="paragraph" w:customStyle="1" w:styleId="parzahl">
    <w:name w:val="parzahl"/>
    <w:basedOn w:val="Normln"/>
    <w:next w:val="Paragrafneslovan"/>
    <w:rsid w:val="005A12FE"/>
    <w:pPr>
      <w:numPr>
        <w:numId w:val="1"/>
      </w:numPr>
      <w:spacing w:before="120" w:after="120"/>
    </w:pPr>
    <w:rPr>
      <w:b/>
    </w:rPr>
  </w:style>
  <w:style w:type="paragraph" w:customStyle="1" w:styleId="vlevo">
    <w:name w:val="vlevo"/>
    <w:basedOn w:val="Normln"/>
    <w:link w:val="vlevoChar"/>
    <w:autoRedefine/>
    <w:rsid w:val="005A12FE"/>
  </w:style>
  <w:style w:type="paragraph" w:customStyle="1" w:styleId="nadpcent">
    <w:name w:val="nadpcent"/>
    <w:basedOn w:val="Normln"/>
    <w:next w:val="vlevo"/>
    <w:autoRedefine/>
    <w:rsid w:val="005A12FE"/>
    <w:pPr>
      <w:spacing w:before="600" w:after="480"/>
      <w:jc w:val="center"/>
    </w:pPr>
    <w:rPr>
      <w:b/>
      <w:caps/>
      <w:spacing w:val="22"/>
      <w:lang w:val="en-AU"/>
    </w:rPr>
  </w:style>
  <w:style w:type="paragraph" w:styleId="Zpat">
    <w:name w:val="footer"/>
    <w:basedOn w:val="Normln"/>
    <w:link w:val="ZpatChar"/>
    <w:rsid w:val="005A12FE"/>
    <w:pPr>
      <w:tabs>
        <w:tab w:val="center" w:pos="4153"/>
        <w:tab w:val="right" w:pos="8306"/>
      </w:tabs>
    </w:pPr>
  </w:style>
  <w:style w:type="character" w:customStyle="1" w:styleId="ZpatChar">
    <w:name w:val="Zápatí Char"/>
    <w:basedOn w:val="Standardnpsmoodstavce"/>
    <w:link w:val="Zpat"/>
    <w:rsid w:val="005A12FE"/>
    <w:rPr>
      <w:rFonts w:ascii="Times New Roman" w:eastAsia="Times New Roman" w:hAnsi="Times New Roman" w:cs="Times New Roman"/>
      <w:sz w:val="24"/>
      <w:szCs w:val="20"/>
      <w:lang w:eastAsia="cs-CZ"/>
    </w:rPr>
  </w:style>
  <w:style w:type="paragraph" w:styleId="Normlnodsazen">
    <w:name w:val="Normal Indent"/>
    <w:basedOn w:val="Normln"/>
    <w:rsid w:val="005A12FE"/>
    <w:pPr>
      <w:ind w:left="708"/>
    </w:pPr>
  </w:style>
  <w:style w:type="paragraph" w:customStyle="1" w:styleId="vlevot">
    <w:name w:val="vlevot"/>
    <w:basedOn w:val="vlevo"/>
    <w:autoRedefine/>
    <w:rsid w:val="005A12FE"/>
    <w:rPr>
      <w:b/>
    </w:rPr>
  </w:style>
  <w:style w:type="character" w:customStyle="1" w:styleId="ParagrafneslovanChar">
    <w:name w:val="Paragraf nečíslovaný Char"/>
    <w:link w:val="Paragrafneslovan"/>
    <w:locked/>
    <w:rsid w:val="005A12FE"/>
    <w:rPr>
      <w:rFonts w:ascii="Times New Roman" w:eastAsia="Times New Roman" w:hAnsi="Times New Roman" w:cs="Times New Roman"/>
      <w:sz w:val="24"/>
      <w:szCs w:val="20"/>
      <w:lang w:eastAsia="cs-CZ"/>
    </w:rPr>
  </w:style>
  <w:style w:type="character" w:customStyle="1" w:styleId="vlevoChar">
    <w:name w:val="vlevo Char"/>
    <w:link w:val="vlevo"/>
    <w:rsid w:val="005A12FE"/>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372540"/>
    <w:rPr>
      <w:rFonts w:ascii="Tahoma" w:hAnsi="Tahoma" w:cs="Tahoma"/>
      <w:sz w:val="16"/>
      <w:szCs w:val="16"/>
    </w:rPr>
  </w:style>
  <w:style w:type="character" w:customStyle="1" w:styleId="TextbublinyChar">
    <w:name w:val="Text bubliny Char"/>
    <w:basedOn w:val="Standardnpsmoodstavce"/>
    <w:link w:val="Textbubliny"/>
    <w:uiPriority w:val="99"/>
    <w:semiHidden/>
    <w:rsid w:val="00372540"/>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604</Words>
  <Characters>3567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Kašparová Jitka</dc:creator>
  <cp:lastModifiedBy>Kašparová Jitka</cp:lastModifiedBy>
  <cp:revision>5</cp:revision>
  <cp:lastPrinted>2013-12-03T07:05:00Z</cp:lastPrinted>
  <dcterms:created xsi:type="dcterms:W3CDTF">2013-11-26T08:26:00Z</dcterms:created>
  <dcterms:modified xsi:type="dcterms:W3CDTF">2013-12-03T10:28:00Z</dcterms:modified>
</cp:coreProperties>
</file>