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ED" w:rsidRDefault="00AB22ED" w:rsidP="00E02B8B">
      <w:pPr>
        <w:pStyle w:val="Nzev"/>
        <w:outlineLvl w:val="0"/>
      </w:pPr>
      <w:r>
        <w:t>Důvodová zpráva</w:t>
      </w:r>
    </w:p>
    <w:p w:rsidR="00AB22ED" w:rsidRDefault="00AB22ED">
      <w:pPr>
        <w:pStyle w:val="vlevo"/>
        <w:rPr>
          <w:sz w:val="20"/>
        </w:rPr>
      </w:pPr>
    </w:p>
    <w:p w:rsidR="00AB22ED" w:rsidRDefault="00AB22ED">
      <w:pPr>
        <w:pStyle w:val="vlevo"/>
        <w:rPr>
          <w:sz w:val="20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Název problému a jeho charakteristika</w:t>
      </w:r>
    </w:p>
    <w:p w:rsidR="00407E06" w:rsidRPr="0037746E" w:rsidRDefault="00AB22ED" w:rsidP="00407E06">
      <w:pPr>
        <w:pStyle w:val="vlevo"/>
      </w:pPr>
      <w:r>
        <w:rPr>
          <w:szCs w:val="22"/>
        </w:rPr>
        <w:t>Podání žádost</w:t>
      </w:r>
      <w:r w:rsidR="002D0DD5">
        <w:rPr>
          <w:szCs w:val="22"/>
        </w:rPr>
        <w:t>i</w:t>
      </w:r>
      <w:r>
        <w:rPr>
          <w:szCs w:val="22"/>
        </w:rPr>
        <w:t xml:space="preserve"> města Plzně o poskytnutí podpory </w:t>
      </w:r>
      <w:r w:rsidR="00F726E2">
        <w:rPr>
          <w:szCs w:val="22"/>
        </w:rPr>
        <w:t>z podprogramu</w:t>
      </w:r>
      <w:r w:rsidR="00DA1E2B">
        <w:t xml:space="preserve"> </w:t>
      </w:r>
      <w:r w:rsidR="00F726E2">
        <w:t xml:space="preserve">117D51200 </w:t>
      </w:r>
      <w:r w:rsidR="00843E7F">
        <w:t>„</w:t>
      </w:r>
      <w:r w:rsidR="00DA1E2B">
        <w:t xml:space="preserve">Podpora </w:t>
      </w:r>
      <w:proofErr w:type="gramStart"/>
      <w:r w:rsidR="00DA1E2B">
        <w:t>regenerace  panelových</w:t>
      </w:r>
      <w:proofErr w:type="gramEnd"/>
      <w:r w:rsidR="00DA1E2B">
        <w:t xml:space="preserve"> sídlišť</w:t>
      </w:r>
      <w:r w:rsidR="00843E7F">
        <w:t>“</w:t>
      </w:r>
      <w:r w:rsidR="00182B4C">
        <w:t xml:space="preserve"> </w:t>
      </w:r>
      <w:r w:rsidR="00843E7F">
        <w:t>pro rok 20</w:t>
      </w:r>
      <w:r w:rsidR="00EF676E">
        <w:t>1</w:t>
      </w:r>
      <w:r w:rsidR="00501A37">
        <w:t>3</w:t>
      </w:r>
      <w:r w:rsidR="00843E7F">
        <w:t xml:space="preserve"> vyhlášené</w:t>
      </w:r>
      <w:r w:rsidR="005E29BF">
        <w:t>ho</w:t>
      </w:r>
      <w:r w:rsidR="00843E7F">
        <w:t xml:space="preserve"> </w:t>
      </w:r>
      <w:r w:rsidR="0026399C">
        <w:t>MMR</w:t>
      </w:r>
      <w:r w:rsidR="00843E7F">
        <w:t xml:space="preserve"> ČR</w:t>
      </w:r>
      <w:r w:rsidR="00407E06">
        <w:t xml:space="preserve"> a schválení projektu „Ú</w:t>
      </w:r>
      <w:r w:rsidR="00407E06" w:rsidRPr="0037746E">
        <w:t>prava vnitrobloku nám. Gen. Píky, Lužická, Jablonského, Habrmannova</w:t>
      </w:r>
      <w:r w:rsidR="00407E06">
        <w:t xml:space="preserve"> </w:t>
      </w:r>
      <w:r w:rsidR="00407E06" w:rsidRPr="0037746E">
        <w:t>-</w:t>
      </w:r>
      <w:r w:rsidR="00407E06">
        <w:t xml:space="preserve"> </w:t>
      </w:r>
      <w:r w:rsidR="00407E06" w:rsidRPr="0037746E">
        <w:t>2.</w:t>
      </w:r>
      <w:r w:rsidR="00407E06">
        <w:t xml:space="preserve"> </w:t>
      </w:r>
      <w:r w:rsidR="00407E06" w:rsidRPr="0037746E">
        <w:t>etapa“.</w:t>
      </w:r>
    </w:p>
    <w:p w:rsidR="00AB22ED" w:rsidRDefault="00407E06" w:rsidP="006144C1">
      <w:pPr>
        <w:pStyle w:val="zapusnes2"/>
        <w:numPr>
          <w:ilvl w:val="0"/>
          <w:numId w:val="0"/>
        </w:numPr>
        <w:jc w:val="both"/>
      </w:pPr>
      <w:r>
        <w:t xml:space="preserve"> </w:t>
      </w: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Konstatování současného stavu a jeho analýza</w:t>
      </w:r>
    </w:p>
    <w:p w:rsidR="00982C19" w:rsidRPr="00392D0E" w:rsidRDefault="00485C62" w:rsidP="00DF24A7">
      <w:pPr>
        <w:pStyle w:val="Paragrafneslovan"/>
        <w:rPr>
          <w:szCs w:val="22"/>
        </w:rPr>
      </w:pPr>
      <w:r w:rsidRPr="00392D0E">
        <w:rPr>
          <w:szCs w:val="22"/>
        </w:rPr>
        <w:t xml:space="preserve">Postup obnovy a modernizace sídliště Slovany stanoví dokument </w:t>
      </w:r>
      <w:r w:rsidR="007C1F3B" w:rsidRPr="00392D0E">
        <w:rPr>
          <w:szCs w:val="22"/>
        </w:rPr>
        <w:t>„</w:t>
      </w:r>
      <w:r w:rsidRPr="00392D0E">
        <w:rPr>
          <w:szCs w:val="22"/>
        </w:rPr>
        <w:t>Projekt regenerace sídliště Plzeň – Slovany, centrální část</w:t>
      </w:r>
      <w:r w:rsidR="007C1F3B" w:rsidRPr="00392D0E">
        <w:rPr>
          <w:szCs w:val="22"/>
        </w:rPr>
        <w:t>“</w:t>
      </w:r>
      <w:r w:rsidRPr="00392D0E">
        <w:rPr>
          <w:szCs w:val="22"/>
        </w:rPr>
        <w:t xml:space="preserve">, zpracovaný Útvarem koncepce a rozvoje města Plzně a schválený usnesením </w:t>
      </w:r>
      <w:r w:rsidR="009E17C9" w:rsidRPr="00392D0E">
        <w:rPr>
          <w:szCs w:val="22"/>
        </w:rPr>
        <w:t>Zastupitelstva</w:t>
      </w:r>
      <w:r w:rsidRPr="00392D0E">
        <w:rPr>
          <w:szCs w:val="22"/>
        </w:rPr>
        <w:t xml:space="preserve"> města Plzně č. </w:t>
      </w:r>
      <w:r w:rsidR="00982C19" w:rsidRPr="00392D0E">
        <w:rPr>
          <w:szCs w:val="22"/>
        </w:rPr>
        <w:t xml:space="preserve">12, ze dne 19. 1. 2012. </w:t>
      </w:r>
    </w:p>
    <w:p w:rsidR="00674EA8" w:rsidRPr="00392D0E" w:rsidRDefault="007C1F3B" w:rsidP="00DF24A7">
      <w:pPr>
        <w:pStyle w:val="Paragrafneslovan"/>
      </w:pPr>
      <w:r w:rsidRPr="00392D0E">
        <w:rPr>
          <w:szCs w:val="22"/>
        </w:rPr>
        <w:t>V roce 2012 provedl MO Plzeň 2</w:t>
      </w:r>
      <w:r w:rsidR="00AB0B6F">
        <w:rPr>
          <w:szCs w:val="22"/>
        </w:rPr>
        <w:t xml:space="preserve"> </w:t>
      </w:r>
      <w:r w:rsidRPr="00392D0E">
        <w:rPr>
          <w:szCs w:val="22"/>
        </w:rPr>
        <w:t xml:space="preserve">Slovany </w:t>
      </w:r>
      <w:r w:rsidR="00AB0B6F">
        <w:t>1</w:t>
      </w:r>
      <w:r w:rsidR="009E17C9" w:rsidRPr="00392D0E">
        <w:t>. etapu</w:t>
      </w:r>
      <w:r w:rsidR="009E17C9" w:rsidRPr="00392D0E">
        <w:rPr>
          <w:szCs w:val="22"/>
        </w:rPr>
        <w:t xml:space="preserve"> úprav</w:t>
      </w:r>
      <w:r w:rsidRPr="00392D0E">
        <w:rPr>
          <w:szCs w:val="22"/>
        </w:rPr>
        <w:t xml:space="preserve"> ve </w:t>
      </w:r>
      <w:r w:rsidRPr="00392D0E">
        <w:t xml:space="preserve">vnitrobloku nám. Gen. Píky </w:t>
      </w:r>
      <w:r w:rsidR="009E17C9" w:rsidRPr="00392D0E">
        <w:br/>
      </w:r>
      <w:r w:rsidRPr="00392D0E">
        <w:t xml:space="preserve">– Lužická – Jablonského – Habrmannova, které byly podpořeny dotací MMR ČR. Na tyto úpravy chce MO </w:t>
      </w:r>
      <w:proofErr w:type="gramStart"/>
      <w:r w:rsidRPr="00392D0E">
        <w:t>Plzeň 2  Slovany</w:t>
      </w:r>
      <w:proofErr w:type="gramEnd"/>
      <w:r w:rsidRPr="00392D0E">
        <w:t xml:space="preserve"> navázat a pro rok 2013 </w:t>
      </w:r>
      <w:r w:rsidR="00AB0B6F">
        <w:t xml:space="preserve">město bude žádat </w:t>
      </w:r>
      <w:r w:rsidRPr="00392D0E">
        <w:t xml:space="preserve">MMR ČR o finanční podporu </w:t>
      </w:r>
      <w:r w:rsidR="009E17C9" w:rsidRPr="00392D0E">
        <w:t xml:space="preserve">pokračování </w:t>
      </w:r>
      <w:r w:rsidRPr="00392D0E">
        <w:t>úprav téhož vnitrobloku</w:t>
      </w:r>
      <w:r w:rsidR="009E17C9" w:rsidRPr="00392D0E">
        <w:t xml:space="preserve"> </w:t>
      </w:r>
      <w:r w:rsidR="00AB0B6F">
        <w:t>2</w:t>
      </w:r>
      <w:r w:rsidR="009E17C9" w:rsidRPr="00392D0E">
        <w:t>. etapou</w:t>
      </w:r>
      <w:r w:rsidRPr="00392D0E">
        <w:t xml:space="preserve">. </w:t>
      </w:r>
      <w:r w:rsidR="00AD254B" w:rsidRPr="00392D0E">
        <w:t>Pro potřeby této žádosti byla část výše uvedeného dokumentu formálně aktualizována a tímto usnesením je předkládán</w:t>
      </w:r>
      <w:r w:rsidR="00874B7B" w:rsidRPr="00392D0E">
        <w:t xml:space="preserve"> dokument </w:t>
      </w:r>
      <w:r w:rsidRPr="00392D0E">
        <w:t>„</w:t>
      </w:r>
      <w:r w:rsidR="00874B7B" w:rsidRPr="00392D0E">
        <w:t>Projekt regenerace sídliště Plzeň –</w:t>
      </w:r>
      <w:r w:rsidR="00BE4AF9" w:rsidRPr="00392D0E">
        <w:t xml:space="preserve"> </w:t>
      </w:r>
      <w:r w:rsidR="00874B7B" w:rsidRPr="00392D0E">
        <w:t>Slovany, centrální část - aktuali</w:t>
      </w:r>
      <w:r w:rsidR="00982C19" w:rsidRPr="00392D0E">
        <w:t>zace II. etapa</w:t>
      </w:r>
      <w:r w:rsidRPr="00392D0E">
        <w:t>“</w:t>
      </w:r>
      <w:r w:rsidR="00AD254B" w:rsidRPr="00392D0E">
        <w:t xml:space="preserve"> (ÚKRMP, 01/2013) k odsouhlasení, aby mohl být součástí žádosti o dotaci.</w:t>
      </w:r>
    </w:p>
    <w:p w:rsidR="00DF24A7" w:rsidRPr="0012626D" w:rsidRDefault="00DF24A7" w:rsidP="00DF24A7">
      <w:pPr>
        <w:pStyle w:val="Paragrafneslovan"/>
      </w:pPr>
      <w:r w:rsidRPr="00392D0E">
        <w:t>Vnitroblok</w:t>
      </w:r>
      <w:r w:rsidR="00354D9E" w:rsidRPr="00392D0E">
        <w:t>, na jehož úpravy je žádáno o dotaci</w:t>
      </w:r>
      <w:r w:rsidR="00AD254B" w:rsidRPr="00392D0E">
        <w:t>,</w:t>
      </w:r>
      <w:r w:rsidR="00354D9E" w:rsidRPr="00392D0E">
        <w:t xml:space="preserve"> </w:t>
      </w:r>
      <w:r w:rsidR="00674EA8" w:rsidRPr="00392D0E">
        <w:t>náleží</w:t>
      </w:r>
      <w:r w:rsidRPr="00392D0E">
        <w:t xml:space="preserve"> </w:t>
      </w:r>
      <w:r w:rsidR="00674EA8" w:rsidRPr="00392D0E">
        <w:t>k přilehlým panelovým domům, které byly postaveny</w:t>
      </w:r>
      <w:r w:rsidRPr="00392D0E">
        <w:t xml:space="preserve"> v 60. </w:t>
      </w:r>
      <w:r w:rsidR="00AA729C" w:rsidRPr="00392D0E">
        <w:t>l</w:t>
      </w:r>
      <w:r w:rsidRPr="00392D0E">
        <w:t>etech</w:t>
      </w:r>
      <w:r w:rsidR="00AA729C" w:rsidRPr="00392D0E">
        <w:t xml:space="preserve"> </w:t>
      </w:r>
      <w:r w:rsidR="00354D9E" w:rsidRPr="00392D0E">
        <w:t>2</w:t>
      </w:r>
      <w:r w:rsidRPr="00392D0E">
        <w:t xml:space="preserve">0. století a je již značně </w:t>
      </w:r>
      <w:r w:rsidR="00674EA8" w:rsidRPr="00392D0E">
        <w:t>zdevastovaný z důvodu zvýšeného provozu a parkování automobilů</w:t>
      </w:r>
      <w:r w:rsidRPr="00392D0E">
        <w:t xml:space="preserve">. Komunikace, která prochází těsně podél bytových domů, </w:t>
      </w:r>
      <w:r w:rsidRPr="0012626D">
        <w:t xml:space="preserve">nemá dostatečné šířkové parametry, poskytuje málo parkovacích míst a nevyhovuje i </w:t>
      </w:r>
      <w:r w:rsidR="0026105E" w:rsidRPr="0012626D">
        <w:t xml:space="preserve">pro </w:t>
      </w:r>
      <w:r w:rsidRPr="0012626D">
        <w:t>vozidl</w:t>
      </w:r>
      <w:r w:rsidR="0026105E" w:rsidRPr="0012626D">
        <w:t>a</w:t>
      </w:r>
      <w:r w:rsidRPr="0012626D">
        <w:t xml:space="preserve"> zásob</w:t>
      </w:r>
      <w:r w:rsidR="0026105E" w:rsidRPr="0012626D">
        <w:t>ující</w:t>
      </w:r>
      <w:r w:rsidRPr="0012626D">
        <w:t xml:space="preserve"> obchody. </w:t>
      </w:r>
    </w:p>
    <w:p w:rsidR="00963F3D" w:rsidRPr="0012626D" w:rsidRDefault="00963F3D" w:rsidP="00963F3D">
      <w:pPr>
        <w:pStyle w:val="Paragrafneslovan"/>
      </w:pPr>
      <w:r w:rsidRPr="0012626D">
        <w:t>P</w:t>
      </w:r>
      <w:r w:rsidR="001F0A12" w:rsidRPr="0012626D">
        <w:t xml:space="preserve">rojekt </w:t>
      </w:r>
      <w:r w:rsidR="007111F5" w:rsidRPr="0012626D">
        <w:t xml:space="preserve">je pokračováním stavebních úprav, které </w:t>
      </w:r>
      <w:r w:rsidR="009E6D71" w:rsidRPr="0012626D">
        <w:t xml:space="preserve">již </w:t>
      </w:r>
      <w:r w:rsidR="009935EA">
        <w:t>byly provedeny v rámci 1. etapy, která byla provedena v minulém roce za přispění dotace MMR ČR. V navazující 2. etapě</w:t>
      </w:r>
      <w:r w:rsidR="0026105E" w:rsidRPr="0012626D">
        <w:t xml:space="preserve"> </w:t>
      </w:r>
      <w:r w:rsidR="009935EA">
        <w:t>budou</w:t>
      </w:r>
      <w:r w:rsidR="0026105E" w:rsidRPr="0012626D">
        <w:t xml:space="preserve"> </w:t>
      </w:r>
      <w:r w:rsidR="009935EA">
        <w:t xml:space="preserve">provedeny </w:t>
      </w:r>
      <w:r w:rsidR="0026105E" w:rsidRPr="0012626D">
        <w:t xml:space="preserve">úpravy </w:t>
      </w:r>
      <w:r w:rsidR="00674EA8" w:rsidRPr="0012626D">
        <w:t>komunikace</w:t>
      </w:r>
      <w:r w:rsidR="009E6D71" w:rsidRPr="0012626D">
        <w:t xml:space="preserve"> </w:t>
      </w:r>
      <w:r w:rsidR="009935EA">
        <w:t xml:space="preserve">a její rozšíření </w:t>
      </w:r>
      <w:r w:rsidR="00674EA8" w:rsidRPr="0012626D">
        <w:t>pro</w:t>
      </w:r>
      <w:r w:rsidR="009E6D71" w:rsidRPr="0012626D">
        <w:t> obou</w:t>
      </w:r>
      <w:r w:rsidR="00674EA8" w:rsidRPr="0012626D">
        <w:t>směrný</w:t>
      </w:r>
      <w:r w:rsidR="009E6D71" w:rsidRPr="0012626D">
        <w:t xml:space="preserve"> </w:t>
      </w:r>
      <w:r w:rsidR="00674EA8" w:rsidRPr="0012626D">
        <w:t>provoz</w:t>
      </w:r>
      <w:r w:rsidR="009935EA">
        <w:t xml:space="preserve"> a </w:t>
      </w:r>
      <w:r w:rsidR="00674EA8" w:rsidRPr="0012626D">
        <w:t>b</w:t>
      </w:r>
      <w:r w:rsidR="009E6D71" w:rsidRPr="0012626D">
        <w:t xml:space="preserve">ude osazeno nové pouliční osvětlení. </w:t>
      </w:r>
      <w:r w:rsidR="0026105E" w:rsidRPr="0012626D">
        <w:t>S</w:t>
      </w:r>
      <w:r w:rsidRPr="0012626D">
        <w:t xml:space="preserve">oučástí rekonstrukce </w:t>
      </w:r>
      <w:r w:rsidR="009E6D71" w:rsidRPr="0012626D">
        <w:t>bude</w:t>
      </w:r>
      <w:r w:rsidRPr="0012626D">
        <w:t xml:space="preserve"> </w:t>
      </w:r>
      <w:r w:rsidR="0012626D">
        <w:t xml:space="preserve">též </w:t>
      </w:r>
      <w:r w:rsidR="009E6D71" w:rsidRPr="0012626D">
        <w:t xml:space="preserve">úprava a </w:t>
      </w:r>
      <w:r w:rsidRPr="0012626D">
        <w:t xml:space="preserve">navýšení </w:t>
      </w:r>
      <w:r w:rsidR="009E6D71" w:rsidRPr="0012626D">
        <w:t xml:space="preserve">počtu </w:t>
      </w:r>
      <w:r w:rsidRPr="0012626D">
        <w:t>parkovacích míst</w:t>
      </w:r>
      <w:r w:rsidR="009E6D71" w:rsidRPr="0012626D">
        <w:t xml:space="preserve"> a regenerace stávajících ploch</w:t>
      </w:r>
      <w:r w:rsidRPr="0012626D">
        <w:t xml:space="preserve"> zeleně </w:t>
      </w:r>
      <w:r w:rsidR="009E6D71" w:rsidRPr="0012626D">
        <w:t>včetně nové výsadby.</w:t>
      </w:r>
      <w:r w:rsidRPr="0012626D">
        <w:t xml:space="preserve"> Na celý projekt je vydáno pravomocné územní rozhodnutí a platné stavební povolení.  </w:t>
      </w:r>
    </w:p>
    <w:p w:rsidR="00501A37" w:rsidRDefault="00501A37" w:rsidP="002D0DD5">
      <w:pPr>
        <w:pStyle w:val="Paragrafneslovan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Předpokládaný cílový stav</w:t>
      </w:r>
    </w:p>
    <w:p w:rsidR="00AB22ED" w:rsidRDefault="00AB22ED">
      <w:pPr>
        <w:pStyle w:val="vlevo"/>
      </w:pPr>
      <w:r>
        <w:rPr>
          <w:szCs w:val="22"/>
        </w:rPr>
        <w:t>Město Plzeň získá podporu z</w:t>
      </w:r>
      <w:r w:rsidR="000B1B99">
        <w:rPr>
          <w:szCs w:val="22"/>
        </w:rPr>
        <w:t> podprogramu</w:t>
      </w:r>
      <w:r w:rsidR="000B1B99">
        <w:t>, vyhlášené</w:t>
      </w:r>
      <w:r w:rsidR="005E29BF">
        <w:t>ho</w:t>
      </w:r>
      <w:r w:rsidR="000B1B99">
        <w:t xml:space="preserve"> MMR ČR </w:t>
      </w:r>
      <w:r>
        <w:rPr>
          <w:szCs w:val="22"/>
        </w:rPr>
        <w:t xml:space="preserve">a s její pomocí zrealizuje </w:t>
      </w:r>
      <w:proofErr w:type="gramStart"/>
      <w:r>
        <w:rPr>
          <w:szCs w:val="22"/>
        </w:rPr>
        <w:t>projekt</w:t>
      </w:r>
      <w:r w:rsidR="00246242">
        <w:t xml:space="preserve">  </w:t>
      </w:r>
      <w:r w:rsidR="00E03002">
        <w:t>„Úprava</w:t>
      </w:r>
      <w:proofErr w:type="gramEnd"/>
      <w:r w:rsidR="00E03002">
        <w:t xml:space="preserve"> vnitrobloku nám. Gen. Píky – Lužická – Jablonského </w:t>
      </w:r>
      <w:r w:rsidR="00B339B5">
        <w:t>–</w:t>
      </w:r>
      <w:r w:rsidR="00E03002">
        <w:t xml:space="preserve"> Habrmannova</w:t>
      </w:r>
      <w:r w:rsidR="00B339B5">
        <w:t xml:space="preserve"> – </w:t>
      </w:r>
      <w:r w:rsidR="00B339B5">
        <w:br/>
        <w:t>2. etapa</w:t>
      </w:r>
      <w:r w:rsidR="00E03002">
        <w:t>“</w:t>
      </w:r>
      <w:r w:rsidR="002D0DD5">
        <w:t>.</w:t>
      </w:r>
      <w:r w:rsidR="00E03002">
        <w:t xml:space="preserve"> </w:t>
      </w:r>
    </w:p>
    <w:p w:rsidR="00246242" w:rsidRDefault="00246242">
      <w:pPr>
        <w:pStyle w:val="vlevo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Navrhované varianty řešení</w:t>
      </w:r>
    </w:p>
    <w:p w:rsidR="00AB22ED" w:rsidRDefault="00AB22ED">
      <w:pPr>
        <w:pStyle w:val="vlevo"/>
      </w:pPr>
      <w:r>
        <w:rPr>
          <w:szCs w:val="22"/>
        </w:rPr>
        <w:t>Je navrhována jediná varianta, a to požádat o podporu z</w:t>
      </w:r>
      <w:r w:rsidR="00F726E2">
        <w:rPr>
          <w:szCs w:val="22"/>
        </w:rPr>
        <w:t> </w:t>
      </w:r>
      <w:r w:rsidR="000B1B99">
        <w:rPr>
          <w:szCs w:val="22"/>
        </w:rPr>
        <w:t>podprogramu</w:t>
      </w:r>
      <w:r w:rsidR="00F726E2">
        <w:rPr>
          <w:szCs w:val="22"/>
        </w:rPr>
        <w:t xml:space="preserve"> 117D51200</w:t>
      </w:r>
      <w:r w:rsidR="000B1B99">
        <w:t>, který je vyhlášen MMR ČR.</w:t>
      </w:r>
    </w:p>
    <w:p w:rsidR="002D0DD5" w:rsidRDefault="002D0DD5">
      <w:pPr>
        <w:pStyle w:val="vlevo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Doporučená varianta řešení</w:t>
      </w:r>
    </w:p>
    <w:p w:rsidR="00AB22ED" w:rsidRDefault="00AB22ED">
      <w:pPr>
        <w:pStyle w:val="vlevo"/>
        <w:rPr>
          <w:szCs w:val="22"/>
        </w:rPr>
      </w:pPr>
      <w:r>
        <w:rPr>
          <w:szCs w:val="22"/>
        </w:rPr>
        <w:t xml:space="preserve">Nejsou navrhována variantní řešení – </w:t>
      </w:r>
      <w:proofErr w:type="gramStart"/>
      <w:r>
        <w:rPr>
          <w:szCs w:val="22"/>
        </w:rPr>
        <w:t>viz. bod</w:t>
      </w:r>
      <w:proofErr w:type="gramEnd"/>
      <w:r>
        <w:rPr>
          <w:szCs w:val="22"/>
        </w:rPr>
        <w:t xml:space="preserve"> 4.</w:t>
      </w:r>
    </w:p>
    <w:p w:rsidR="002D0DD5" w:rsidRDefault="002D0DD5">
      <w:pPr>
        <w:pStyle w:val="vlevo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lastRenderedPageBreak/>
        <w:t>Finanční nároky řešení a možnosti finančního krytí</w:t>
      </w:r>
    </w:p>
    <w:p w:rsidR="00182B4C" w:rsidRDefault="00AB22ED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  <w:r>
        <w:rPr>
          <w:szCs w:val="22"/>
        </w:rPr>
        <w:t>Předpokládané rozpočtové stavební náklady vč. DPH</w:t>
      </w:r>
      <w:r w:rsidR="00182B4C">
        <w:rPr>
          <w:szCs w:val="22"/>
        </w:rPr>
        <w:t>:</w:t>
      </w:r>
    </w:p>
    <w:p w:rsidR="002D0DD5" w:rsidRDefault="002D0DD5" w:rsidP="000330E1">
      <w:pPr>
        <w:pStyle w:val="slovanseznam"/>
        <w:numPr>
          <w:ilvl w:val="0"/>
          <w:numId w:val="0"/>
        </w:numPr>
        <w:tabs>
          <w:tab w:val="left" w:pos="6663"/>
          <w:tab w:val="right" w:leader="dot" w:pos="7938"/>
        </w:tabs>
        <w:ind w:left="360" w:hanging="360"/>
        <w:rPr>
          <w:szCs w:val="22"/>
        </w:rPr>
      </w:pPr>
    </w:p>
    <w:p w:rsidR="00E03002" w:rsidRDefault="00E03002" w:rsidP="000330E1">
      <w:pPr>
        <w:pStyle w:val="slovanseznam"/>
        <w:numPr>
          <w:ilvl w:val="0"/>
          <w:numId w:val="0"/>
        </w:numPr>
        <w:tabs>
          <w:tab w:val="left" w:pos="6663"/>
          <w:tab w:val="right" w:leader="dot" w:pos="7938"/>
        </w:tabs>
        <w:ind w:left="360" w:hanging="360"/>
      </w:pPr>
      <w:r w:rsidRPr="00E03002">
        <w:t>„Úprava vnitrobloku nám. Gen. Píky – Lužická – Jablonského - Habrmannova“</w:t>
      </w:r>
      <w:r>
        <w:t xml:space="preserve">      </w:t>
      </w:r>
    </w:p>
    <w:p w:rsidR="00182B4C" w:rsidRDefault="00501A37" w:rsidP="00783AFF">
      <w:pPr>
        <w:pStyle w:val="slovanseznam"/>
        <w:numPr>
          <w:ilvl w:val="0"/>
          <w:numId w:val="0"/>
        </w:numPr>
        <w:tabs>
          <w:tab w:val="left" w:pos="6521"/>
          <w:tab w:val="right" w:leader="dot" w:pos="7938"/>
        </w:tabs>
        <w:ind w:left="360" w:hanging="360"/>
      </w:pPr>
      <w:r>
        <w:t xml:space="preserve">2. </w:t>
      </w:r>
      <w:proofErr w:type="gramStart"/>
      <w:r>
        <w:t>etapa</w:t>
      </w:r>
      <w:r w:rsidR="007A3AC7">
        <w:t xml:space="preserve"> . . . . . . . . . . . . . . . . . . . . . . . . . . . . </w:t>
      </w:r>
      <w:r w:rsidR="00E42728">
        <w:t xml:space="preserve">. . . . . . . . . . . . . . . . </w:t>
      </w:r>
      <w:r w:rsidR="000330E1">
        <w:t xml:space="preserve"> </w:t>
      </w:r>
      <w:r w:rsidR="00705E72">
        <w:rPr>
          <w:szCs w:val="24"/>
        </w:rPr>
        <w:t>8</w:t>
      </w:r>
      <w:r w:rsidR="000330E1">
        <w:rPr>
          <w:szCs w:val="24"/>
        </w:rPr>
        <w:t xml:space="preserve"> </w:t>
      </w:r>
      <w:r w:rsidR="00407E06">
        <w:rPr>
          <w:szCs w:val="24"/>
        </w:rPr>
        <w:t>400</w:t>
      </w:r>
      <w:proofErr w:type="gramEnd"/>
      <w:r w:rsidR="00705E72">
        <w:rPr>
          <w:szCs w:val="24"/>
        </w:rPr>
        <w:t xml:space="preserve"> tis.</w:t>
      </w:r>
      <w:r w:rsidR="00705E72" w:rsidRPr="006667D2">
        <w:rPr>
          <w:szCs w:val="24"/>
        </w:rPr>
        <w:t xml:space="preserve"> Kč</w:t>
      </w:r>
    </w:p>
    <w:p w:rsidR="00E03002" w:rsidRDefault="00E03002" w:rsidP="00246242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</w:pPr>
      <w:r>
        <w:t xml:space="preserve">Maximální výše </w:t>
      </w:r>
      <w:proofErr w:type="gramStart"/>
      <w:r>
        <w:t>dotace</w:t>
      </w:r>
      <w:r w:rsidR="00AB0B6F">
        <w:t xml:space="preserve"> </w:t>
      </w:r>
      <w:r w:rsidR="00E42728">
        <w:t xml:space="preserve"> </w:t>
      </w:r>
      <w:r w:rsidR="00AB0B6F">
        <w:t>. . . . . . . . . . . . . . . . . . . . . .</w:t>
      </w:r>
      <w:r w:rsidR="007A3AC7">
        <w:t xml:space="preserve"> . . . . . . . . . .</w:t>
      </w:r>
      <w:r w:rsidR="00B339B5">
        <w:t xml:space="preserve"> </w:t>
      </w:r>
      <w:r w:rsidR="00407E06">
        <w:t xml:space="preserve"> </w:t>
      </w:r>
      <w:r w:rsidR="00501A37">
        <w:t>4 000</w:t>
      </w:r>
      <w:proofErr w:type="gramEnd"/>
      <w:r w:rsidR="007A3AC7">
        <w:t xml:space="preserve"> tis. Kč</w:t>
      </w:r>
    </w:p>
    <w:p w:rsidR="007A3AC7" w:rsidRPr="00246242" w:rsidRDefault="007A3AC7" w:rsidP="000330E1">
      <w:pPr>
        <w:pStyle w:val="slovanseznam"/>
        <w:numPr>
          <w:ilvl w:val="0"/>
          <w:numId w:val="0"/>
        </w:numPr>
        <w:tabs>
          <w:tab w:val="right" w:leader="dot" w:pos="7797"/>
        </w:tabs>
        <w:ind w:left="360" w:hanging="360"/>
        <w:rPr>
          <w:szCs w:val="22"/>
        </w:rPr>
      </w:pPr>
      <w:r>
        <w:t xml:space="preserve">Vlastní </w:t>
      </w:r>
      <w:proofErr w:type="gramStart"/>
      <w:r>
        <w:t xml:space="preserve">zdroje  </w:t>
      </w:r>
      <w:r w:rsidR="00E42728">
        <w:t xml:space="preserve"> </w:t>
      </w:r>
      <w:r>
        <w:t xml:space="preserve"> </w:t>
      </w:r>
      <w:r w:rsidR="00407E06">
        <w:t>.</w:t>
      </w:r>
      <w:r>
        <w:t xml:space="preserve"> . . . . . . . . . . . . . . . . . . . . . . . . . . . . . . . . . . . . . </w:t>
      </w:r>
      <w:r w:rsidRPr="00705E72">
        <w:t xml:space="preserve"> </w:t>
      </w:r>
      <w:r w:rsidR="00705E72" w:rsidRPr="00705E72">
        <w:t xml:space="preserve">4 </w:t>
      </w:r>
      <w:r w:rsidR="00407E06">
        <w:t>400</w:t>
      </w:r>
      <w:proofErr w:type="gramEnd"/>
      <w:r w:rsidR="00705E72" w:rsidRPr="00705E72">
        <w:t xml:space="preserve"> </w:t>
      </w:r>
      <w:r w:rsidRPr="00705E72">
        <w:t>tis. Kč</w:t>
      </w:r>
    </w:p>
    <w:p w:rsidR="009D5ACB" w:rsidRDefault="009D5ACB" w:rsidP="00182B4C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  <w:r>
        <w:rPr>
          <w:szCs w:val="22"/>
        </w:rPr>
        <w:tab/>
      </w:r>
    </w:p>
    <w:p w:rsidR="00D82FC5" w:rsidRDefault="00AB22ED" w:rsidP="00D82FC5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  <w:r>
        <w:rPr>
          <w:szCs w:val="22"/>
        </w:rPr>
        <w:t xml:space="preserve">Max. podpora </w:t>
      </w:r>
      <w:r w:rsidR="00182B4C">
        <w:rPr>
          <w:szCs w:val="22"/>
        </w:rPr>
        <w:t xml:space="preserve">každého </w:t>
      </w:r>
      <w:proofErr w:type="gramStart"/>
      <w:r w:rsidR="00182B4C">
        <w:rPr>
          <w:szCs w:val="22"/>
        </w:rPr>
        <w:t xml:space="preserve">projektu </w:t>
      </w:r>
      <w:r>
        <w:rPr>
          <w:szCs w:val="22"/>
        </w:rPr>
        <w:t xml:space="preserve"> může</w:t>
      </w:r>
      <w:proofErr w:type="gramEnd"/>
      <w:r>
        <w:rPr>
          <w:szCs w:val="22"/>
        </w:rPr>
        <w:t xml:space="preserve"> činit až </w:t>
      </w:r>
      <w:r w:rsidR="009D5ACB">
        <w:rPr>
          <w:szCs w:val="22"/>
        </w:rPr>
        <w:t>4 000 </w:t>
      </w:r>
      <w:r w:rsidR="002A0B40">
        <w:rPr>
          <w:szCs w:val="22"/>
        </w:rPr>
        <w:t>tis.</w:t>
      </w:r>
      <w:r w:rsidR="009D5ACB">
        <w:rPr>
          <w:szCs w:val="22"/>
        </w:rPr>
        <w:t xml:space="preserve"> Kč</w:t>
      </w:r>
      <w:r w:rsidR="00AB0B6F">
        <w:rPr>
          <w:szCs w:val="22"/>
        </w:rPr>
        <w:t xml:space="preserve"> a </w:t>
      </w:r>
      <w:r w:rsidR="00D82FC5">
        <w:rPr>
          <w:szCs w:val="22"/>
        </w:rPr>
        <w:t xml:space="preserve"> </w:t>
      </w:r>
      <w:r w:rsidR="00AB0B6F">
        <w:t xml:space="preserve">max. 70 % </w:t>
      </w:r>
      <w:proofErr w:type="spellStart"/>
      <w:r w:rsidR="00AB0B6F">
        <w:t>celk</w:t>
      </w:r>
      <w:proofErr w:type="spellEnd"/>
      <w:r w:rsidR="00AB0B6F">
        <w:t>. nákladů.</w:t>
      </w:r>
    </w:p>
    <w:p w:rsidR="002D0DD5" w:rsidRDefault="005A40BA" w:rsidP="005A40BA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  <w:r>
        <w:rPr>
          <w:szCs w:val="22"/>
        </w:rPr>
        <w:t xml:space="preserve">Vlastní zdroje na </w:t>
      </w:r>
      <w:proofErr w:type="gramStart"/>
      <w:r>
        <w:rPr>
          <w:szCs w:val="22"/>
        </w:rPr>
        <w:t>dofinancování  akc</w:t>
      </w:r>
      <w:r w:rsidR="002D0DD5">
        <w:rPr>
          <w:szCs w:val="22"/>
        </w:rPr>
        <w:t>e</w:t>
      </w:r>
      <w:proofErr w:type="gramEnd"/>
      <w:r>
        <w:rPr>
          <w:szCs w:val="22"/>
        </w:rPr>
        <w:t xml:space="preserve"> </w:t>
      </w:r>
      <w:r w:rsidR="00633DDB">
        <w:rPr>
          <w:szCs w:val="22"/>
        </w:rPr>
        <w:t>budou kryty rozpočtem MO</w:t>
      </w:r>
      <w:r w:rsidR="00F726E2">
        <w:rPr>
          <w:szCs w:val="22"/>
        </w:rPr>
        <w:t xml:space="preserve"> Plzeň</w:t>
      </w:r>
      <w:r w:rsidR="00633DDB">
        <w:rPr>
          <w:szCs w:val="22"/>
        </w:rPr>
        <w:t xml:space="preserve"> 2 pro rok 201</w:t>
      </w:r>
      <w:r w:rsidR="00501A37">
        <w:rPr>
          <w:szCs w:val="22"/>
        </w:rPr>
        <w:t>3</w:t>
      </w:r>
      <w:r w:rsidR="00633DDB">
        <w:rPr>
          <w:szCs w:val="22"/>
        </w:rPr>
        <w:t xml:space="preserve">. </w:t>
      </w:r>
      <w:r w:rsidR="00633DDB" w:rsidRPr="00705E72">
        <w:rPr>
          <w:szCs w:val="22"/>
        </w:rPr>
        <w:t>V lednu 201</w:t>
      </w:r>
      <w:r w:rsidR="00501A37" w:rsidRPr="00705E72">
        <w:rPr>
          <w:szCs w:val="22"/>
        </w:rPr>
        <w:t>3</w:t>
      </w:r>
      <w:r w:rsidR="00633DDB" w:rsidRPr="00705E72">
        <w:rPr>
          <w:szCs w:val="22"/>
        </w:rPr>
        <w:t xml:space="preserve"> bude akce schválena</w:t>
      </w:r>
      <w:r w:rsidR="00501A37" w:rsidRPr="00705E72">
        <w:rPr>
          <w:szCs w:val="22"/>
        </w:rPr>
        <w:t xml:space="preserve"> včetně financování</w:t>
      </w:r>
      <w:r w:rsidR="00633DDB" w:rsidRPr="00705E72">
        <w:rPr>
          <w:szCs w:val="22"/>
        </w:rPr>
        <w:t xml:space="preserve"> radou i </w:t>
      </w:r>
      <w:proofErr w:type="gramStart"/>
      <w:r w:rsidR="00633DDB" w:rsidRPr="00705E72">
        <w:rPr>
          <w:szCs w:val="22"/>
        </w:rPr>
        <w:t>zastupitelstvem  MO</w:t>
      </w:r>
      <w:proofErr w:type="gramEnd"/>
      <w:r w:rsidR="00F726E2" w:rsidRPr="00705E72">
        <w:rPr>
          <w:szCs w:val="22"/>
        </w:rPr>
        <w:t xml:space="preserve"> Plzeň</w:t>
      </w:r>
      <w:r w:rsidR="00501A37" w:rsidRPr="00705E72">
        <w:rPr>
          <w:szCs w:val="22"/>
        </w:rPr>
        <w:t xml:space="preserve"> 2</w:t>
      </w:r>
      <w:r w:rsidR="00B339B5">
        <w:rPr>
          <w:szCs w:val="22"/>
        </w:rPr>
        <w:t xml:space="preserve">  Slovany</w:t>
      </w:r>
      <w:r w:rsidR="00501A37" w:rsidRPr="00705E72">
        <w:rPr>
          <w:szCs w:val="22"/>
        </w:rPr>
        <w:t>.</w:t>
      </w:r>
    </w:p>
    <w:p w:rsidR="003A2010" w:rsidRDefault="003A2010" w:rsidP="005A40BA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  <w:r>
        <w:rPr>
          <w:szCs w:val="22"/>
        </w:rPr>
        <w:t>Projekt bude v případě získání dotace financován z dotace a z finančních prostředků MO Plzeň 2. Pro rozpočet MMP  nevyplývají žádné finanční nároky.</w:t>
      </w:r>
    </w:p>
    <w:p w:rsidR="00633DDB" w:rsidRDefault="00633DDB" w:rsidP="00633DDB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</w:p>
    <w:p w:rsidR="00633DDB" w:rsidRDefault="00633DDB" w:rsidP="00633DDB">
      <w:pPr>
        <w:pStyle w:val="slovanseznam"/>
        <w:numPr>
          <w:ilvl w:val="0"/>
          <w:numId w:val="0"/>
        </w:numPr>
        <w:tabs>
          <w:tab w:val="right" w:leader="dot" w:pos="7938"/>
        </w:tabs>
        <w:ind w:left="360" w:hanging="360"/>
        <w:rPr>
          <w:szCs w:val="22"/>
        </w:rPr>
      </w:pPr>
      <w:r>
        <w:rPr>
          <w:szCs w:val="22"/>
        </w:rPr>
        <w:t>V rámci jednoho města lze podpořit maximálně dva projekty (dvě lokality).</w:t>
      </w:r>
      <w:r w:rsidRPr="005A40BA">
        <w:rPr>
          <w:szCs w:val="22"/>
        </w:rPr>
        <w:t xml:space="preserve"> </w:t>
      </w:r>
    </w:p>
    <w:p w:rsidR="007A3AC7" w:rsidRDefault="007A3AC7" w:rsidP="005A40BA">
      <w:pPr>
        <w:pStyle w:val="slovanseznam"/>
        <w:numPr>
          <w:ilvl w:val="0"/>
          <w:numId w:val="0"/>
        </w:numPr>
        <w:tabs>
          <w:tab w:val="right" w:leader="dot" w:pos="7938"/>
        </w:tabs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Návrh termínů realizace a určení zodpovědných pracovníků</w:t>
      </w:r>
    </w:p>
    <w:p w:rsidR="00AB22ED" w:rsidRDefault="009D5ACB">
      <w:pPr>
        <w:pStyle w:val="vlevo"/>
        <w:rPr>
          <w:szCs w:val="22"/>
        </w:rPr>
      </w:pPr>
      <w:r>
        <w:rPr>
          <w:szCs w:val="22"/>
        </w:rPr>
        <w:t xml:space="preserve">Viz </w:t>
      </w:r>
      <w:r w:rsidR="0026399C">
        <w:rPr>
          <w:szCs w:val="22"/>
        </w:rPr>
        <w:t xml:space="preserve">návrh usnesení - </w:t>
      </w:r>
      <w:r>
        <w:rPr>
          <w:szCs w:val="22"/>
        </w:rPr>
        <w:t>ukládací část</w:t>
      </w:r>
      <w:r w:rsidR="0026399C">
        <w:rPr>
          <w:szCs w:val="22"/>
        </w:rPr>
        <w:t>.</w:t>
      </w:r>
    </w:p>
    <w:p w:rsidR="00501A37" w:rsidRDefault="00501A37">
      <w:pPr>
        <w:pStyle w:val="vlevo"/>
        <w:rPr>
          <w:szCs w:val="22"/>
        </w:rPr>
      </w:pPr>
      <w:r>
        <w:rPr>
          <w:szCs w:val="22"/>
        </w:rPr>
        <w:t xml:space="preserve">Pro předložení žádosti o dotaci je stanoven termín do 15. února 2013, žádost bude tedy předložena v tomto termínu </w:t>
      </w:r>
      <w:proofErr w:type="gramStart"/>
      <w:r>
        <w:rPr>
          <w:szCs w:val="22"/>
        </w:rPr>
        <w:t xml:space="preserve">po </w:t>
      </w:r>
      <w:r w:rsidR="00AB0B6F">
        <w:rPr>
          <w:szCs w:val="22"/>
        </w:rPr>
        <w:t xml:space="preserve"> projednání</w:t>
      </w:r>
      <w:proofErr w:type="gramEnd"/>
      <w:r w:rsidR="00AB0B6F">
        <w:rPr>
          <w:szCs w:val="22"/>
        </w:rPr>
        <w:t xml:space="preserve"> v RMP. V ZMP </w:t>
      </w:r>
      <w:r w:rsidR="004D5973">
        <w:rPr>
          <w:szCs w:val="22"/>
        </w:rPr>
        <w:t xml:space="preserve">bude usnesení projednáno </w:t>
      </w:r>
      <w:proofErr w:type="gramStart"/>
      <w:r w:rsidR="004D5973">
        <w:rPr>
          <w:szCs w:val="22"/>
        </w:rPr>
        <w:t>dodatečně</w:t>
      </w:r>
      <w:r w:rsidR="00AB0B6F">
        <w:rPr>
          <w:szCs w:val="22"/>
        </w:rPr>
        <w:t xml:space="preserve">  </w:t>
      </w:r>
      <w:r w:rsidR="004D5973">
        <w:rPr>
          <w:szCs w:val="22"/>
        </w:rPr>
        <w:t>dne</w:t>
      </w:r>
      <w:proofErr w:type="gramEnd"/>
      <w:r w:rsidR="004D5973">
        <w:rPr>
          <w:szCs w:val="22"/>
        </w:rPr>
        <w:t xml:space="preserve"> 21. 2. 2013, což umožňuje přijaté usnesení ZMP č. 35/2008.</w:t>
      </w:r>
      <w:r w:rsidR="00AB0B6F">
        <w:rPr>
          <w:szCs w:val="22"/>
        </w:rPr>
        <w:t xml:space="preserve">               </w:t>
      </w:r>
    </w:p>
    <w:p w:rsidR="002D0DD5" w:rsidRDefault="002D0DD5">
      <w:pPr>
        <w:pStyle w:val="vlevo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Dříve přijatá usnesení orgánů města nebo městských obvodů, která s tímto návrhem souvisejí</w:t>
      </w:r>
    </w:p>
    <w:p w:rsidR="002D0DD5" w:rsidRDefault="009D5ACB">
      <w:pPr>
        <w:pStyle w:val="vlevo"/>
        <w:rPr>
          <w:szCs w:val="22"/>
        </w:rPr>
      </w:pPr>
      <w:r>
        <w:rPr>
          <w:szCs w:val="22"/>
        </w:rPr>
        <w:t xml:space="preserve">Podmínkou pro podání žádostí o podporu je schválení </w:t>
      </w:r>
      <w:r w:rsidR="00803C78">
        <w:rPr>
          <w:szCs w:val="22"/>
        </w:rPr>
        <w:t xml:space="preserve">projektů regenerace </w:t>
      </w:r>
      <w:proofErr w:type="gramStart"/>
      <w:r w:rsidR="00803C78">
        <w:rPr>
          <w:szCs w:val="22"/>
        </w:rPr>
        <w:t>panelových  sídlišť</w:t>
      </w:r>
      <w:proofErr w:type="gramEnd"/>
      <w:r w:rsidR="00803C78">
        <w:rPr>
          <w:szCs w:val="22"/>
        </w:rPr>
        <w:t xml:space="preserve"> v zastupitelstvu obce. </w:t>
      </w:r>
      <w:r w:rsidR="00B339B5">
        <w:rPr>
          <w:szCs w:val="22"/>
        </w:rPr>
        <w:t>Dokument „</w:t>
      </w:r>
      <w:r w:rsidR="00B339B5" w:rsidRPr="00B339B5">
        <w:rPr>
          <w:szCs w:val="22"/>
        </w:rPr>
        <w:t>Projekt regenerace sídliště P</w:t>
      </w:r>
      <w:r w:rsidR="00B339B5">
        <w:rPr>
          <w:szCs w:val="22"/>
        </w:rPr>
        <w:t xml:space="preserve">lzeň  - Slovany, centrální část“ </w:t>
      </w:r>
      <w:r w:rsidR="00B339B5" w:rsidRPr="00B339B5">
        <w:rPr>
          <w:szCs w:val="22"/>
        </w:rPr>
        <w:t>(ÚKRMP, 12/2011)</w:t>
      </w:r>
      <w:r w:rsidR="00803C78">
        <w:rPr>
          <w:szCs w:val="22"/>
        </w:rPr>
        <w:t xml:space="preserve"> </w:t>
      </w:r>
      <w:r w:rsidR="001C1625">
        <w:rPr>
          <w:szCs w:val="22"/>
        </w:rPr>
        <w:t>byl schválen usnesením Z</w:t>
      </w:r>
      <w:r w:rsidR="004172BD">
        <w:rPr>
          <w:szCs w:val="22"/>
        </w:rPr>
        <w:t xml:space="preserve">MP </w:t>
      </w:r>
      <w:r w:rsidR="001C1625">
        <w:rPr>
          <w:szCs w:val="22"/>
        </w:rPr>
        <w:t xml:space="preserve">č. 12 </w:t>
      </w:r>
      <w:r w:rsidR="004172BD">
        <w:rPr>
          <w:szCs w:val="22"/>
        </w:rPr>
        <w:t xml:space="preserve">dne </w:t>
      </w:r>
      <w:r w:rsidR="001C1625">
        <w:rPr>
          <w:szCs w:val="22"/>
        </w:rPr>
        <w:t>19</w:t>
      </w:r>
      <w:r w:rsidR="004172BD">
        <w:rPr>
          <w:szCs w:val="22"/>
        </w:rPr>
        <w:t xml:space="preserve">. </w:t>
      </w:r>
      <w:r w:rsidR="007A3AC7">
        <w:rPr>
          <w:szCs w:val="22"/>
        </w:rPr>
        <w:t>1</w:t>
      </w:r>
      <w:r w:rsidR="004172BD">
        <w:rPr>
          <w:szCs w:val="22"/>
        </w:rPr>
        <w:t>. 201</w:t>
      </w:r>
      <w:r w:rsidR="007A3AC7">
        <w:rPr>
          <w:szCs w:val="22"/>
        </w:rPr>
        <w:t>2</w:t>
      </w:r>
      <w:r w:rsidR="001C1625">
        <w:rPr>
          <w:szCs w:val="22"/>
        </w:rPr>
        <w:t>.</w:t>
      </w:r>
      <w:r w:rsidR="00B43CF5">
        <w:rPr>
          <w:szCs w:val="22"/>
        </w:rPr>
        <w:t xml:space="preserve"> </w:t>
      </w:r>
    </w:p>
    <w:p w:rsidR="001C1625" w:rsidRDefault="001C1625">
      <w:pPr>
        <w:pStyle w:val="vlevo"/>
        <w:rPr>
          <w:szCs w:val="22"/>
        </w:rPr>
      </w:pPr>
    </w:p>
    <w:p w:rsidR="00AB22ED" w:rsidRDefault="00AB22ED">
      <w:pPr>
        <w:pStyle w:val="duvod"/>
        <w:jc w:val="both"/>
        <w:rPr>
          <w:szCs w:val="22"/>
        </w:rPr>
      </w:pPr>
      <w:r>
        <w:rPr>
          <w:szCs w:val="22"/>
        </w:rPr>
        <w:t>Závazky či pohledávky vůči městu Plzni</w:t>
      </w:r>
    </w:p>
    <w:p w:rsidR="00AB22ED" w:rsidRDefault="00803C78">
      <w:pPr>
        <w:pStyle w:val="vlevo"/>
        <w:rPr>
          <w:szCs w:val="22"/>
        </w:rPr>
      </w:pPr>
      <w:r>
        <w:rPr>
          <w:szCs w:val="22"/>
        </w:rPr>
        <w:t>Nejsou.</w:t>
      </w:r>
    </w:p>
    <w:p w:rsidR="00AB22ED" w:rsidRDefault="00AB22ED">
      <w:pPr>
        <w:pStyle w:val="vlevo"/>
        <w:rPr>
          <w:sz w:val="22"/>
          <w:szCs w:val="22"/>
        </w:rPr>
      </w:pPr>
    </w:p>
    <w:p w:rsidR="0048672D" w:rsidRDefault="0048672D">
      <w:pPr>
        <w:pStyle w:val="vlevo"/>
        <w:rPr>
          <w:sz w:val="22"/>
          <w:szCs w:val="22"/>
        </w:rPr>
      </w:pPr>
    </w:p>
    <w:p w:rsidR="0048672D" w:rsidRPr="004D5973" w:rsidRDefault="0048672D">
      <w:pPr>
        <w:pStyle w:val="vlevo"/>
        <w:rPr>
          <w:szCs w:val="22"/>
        </w:rPr>
      </w:pPr>
      <w:r w:rsidRPr="004D5973">
        <w:rPr>
          <w:szCs w:val="22"/>
        </w:rPr>
        <w:t>Přílohy:</w:t>
      </w:r>
    </w:p>
    <w:p w:rsidR="0048672D" w:rsidRDefault="00AA729C" w:rsidP="004D5973">
      <w:pPr>
        <w:pStyle w:val="vlevo"/>
        <w:rPr>
          <w:szCs w:val="22"/>
        </w:rPr>
      </w:pPr>
      <w:r w:rsidRPr="004D5973">
        <w:rPr>
          <w:szCs w:val="22"/>
        </w:rPr>
        <w:t>č. 1</w:t>
      </w:r>
      <w:r w:rsidRPr="004D5973">
        <w:rPr>
          <w:szCs w:val="22"/>
        </w:rPr>
        <w:tab/>
      </w:r>
      <w:r w:rsidR="00B00543" w:rsidRPr="004D5973">
        <w:rPr>
          <w:szCs w:val="22"/>
        </w:rPr>
        <w:t>P</w:t>
      </w:r>
      <w:r w:rsidR="00354D9E" w:rsidRPr="004D5973">
        <w:rPr>
          <w:szCs w:val="22"/>
        </w:rPr>
        <w:t xml:space="preserve">rojekt </w:t>
      </w:r>
      <w:r w:rsidR="00B00543" w:rsidRPr="004D5973">
        <w:rPr>
          <w:szCs w:val="22"/>
        </w:rPr>
        <w:t>r</w:t>
      </w:r>
      <w:r w:rsidR="00354D9E" w:rsidRPr="004D5973">
        <w:rPr>
          <w:szCs w:val="22"/>
        </w:rPr>
        <w:t>egenerace sídliště Plzeň – Slovany, centrální část – aktualizace II. etapa (ÚKRMP, 01/2013)</w:t>
      </w:r>
    </w:p>
    <w:p w:rsidR="00E64D43" w:rsidRPr="004D5973" w:rsidRDefault="00E64D43" w:rsidP="004D5973">
      <w:pPr>
        <w:pStyle w:val="vlevo"/>
        <w:rPr>
          <w:szCs w:val="22"/>
        </w:rPr>
      </w:pPr>
      <w:r>
        <w:rPr>
          <w:szCs w:val="22"/>
        </w:rPr>
        <w:t>- příloha bude předložena na stůl</w:t>
      </w:r>
      <w:bookmarkStart w:id="0" w:name="_GoBack"/>
      <w:bookmarkEnd w:id="0"/>
    </w:p>
    <w:sectPr w:rsidR="00E64D43" w:rsidRPr="004D5973" w:rsidSect="004340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D" w:rsidRDefault="00CE58ED">
      <w:r>
        <w:separator/>
      </w:r>
    </w:p>
  </w:endnote>
  <w:endnote w:type="continuationSeparator" w:id="0">
    <w:p w:rsidR="00CE58ED" w:rsidRDefault="00CE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68" w:rsidRDefault="00D72268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E64D43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D" w:rsidRDefault="00CE58ED">
      <w:r>
        <w:separator/>
      </w:r>
    </w:p>
  </w:footnote>
  <w:footnote w:type="continuationSeparator" w:id="0">
    <w:p w:rsidR="00CE58ED" w:rsidRDefault="00CE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F884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F10810"/>
    <w:multiLevelType w:val="hybridMultilevel"/>
    <w:tmpl w:val="83E801B4"/>
    <w:lvl w:ilvl="0" w:tplc="352C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440F"/>
    <w:multiLevelType w:val="hybridMultilevel"/>
    <w:tmpl w:val="69E0499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6156C"/>
    <w:multiLevelType w:val="singleLevel"/>
    <w:tmpl w:val="E64C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1926F1"/>
    <w:multiLevelType w:val="singleLevel"/>
    <w:tmpl w:val="687A8556"/>
    <w:lvl w:ilvl="0">
      <w:numFmt w:val="decimal"/>
      <w:lvlText w:val="%1"/>
      <w:legacy w:legacy="1" w:legacySpace="0" w:legacyIndent="0"/>
      <w:lvlJc w:val="left"/>
    </w:lvl>
  </w:abstractNum>
  <w:abstractNum w:abstractNumId="6">
    <w:nsid w:val="35E5542F"/>
    <w:multiLevelType w:val="hybridMultilevel"/>
    <w:tmpl w:val="ED6CCA26"/>
    <w:lvl w:ilvl="0" w:tplc="46DCDE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46174D0"/>
    <w:multiLevelType w:val="hybridMultilevel"/>
    <w:tmpl w:val="3956E2E6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BD45643"/>
    <w:multiLevelType w:val="singleLevel"/>
    <w:tmpl w:val="D7D23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3C20E7E"/>
    <w:multiLevelType w:val="hybridMultilevel"/>
    <w:tmpl w:val="36AAA8CE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E0F3E52"/>
    <w:multiLevelType w:val="singleLevel"/>
    <w:tmpl w:val="3920FB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81060B"/>
    <w:multiLevelType w:val="hybridMultilevel"/>
    <w:tmpl w:val="D67C1442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2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12"/>
  </w:num>
  <w:num w:numId="13">
    <w:abstractNumId w:val="12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  <w:num w:numId="22">
    <w:abstractNumId w:val="6"/>
  </w:num>
  <w:num w:numId="23">
    <w:abstractNumId w:val="12"/>
  </w:num>
  <w:num w:numId="24">
    <w:abstractNumId w:val="12"/>
  </w:num>
  <w:num w:numId="25">
    <w:abstractNumId w:val="4"/>
  </w:num>
  <w:num w:numId="26">
    <w:abstractNumId w:val="12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B"/>
    <w:rsid w:val="000330E1"/>
    <w:rsid w:val="000A5421"/>
    <w:rsid w:val="000B1B99"/>
    <w:rsid w:val="000E4E35"/>
    <w:rsid w:val="0012626D"/>
    <w:rsid w:val="0017213E"/>
    <w:rsid w:val="001751D8"/>
    <w:rsid w:val="00182B4C"/>
    <w:rsid w:val="001A5947"/>
    <w:rsid w:val="001B08D2"/>
    <w:rsid w:val="001B2ED6"/>
    <w:rsid w:val="001C1625"/>
    <w:rsid w:val="001F0A12"/>
    <w:rsid w:val="0021210F"/>
    <w:rsid w:val="002237C6"/>
    <w:rsid w:val="00232554"/>
    <w:rsid w:val="002352F2"/>
    <w:rsid w:val="00246242"/>
    <w:rsid w:val="0026105E"/>
    <w:rsid w:val="0026399C"/>
    <w:rsid w:val="00292392"/>
    <w:rsid w:val="002A0B40"/>
    <w:rsid w:val="002D0DD5"/>
    <w:rsid w:val="00320237"/>
    <w:rsid w:val="00354D9E"/>
    <w:rsid w:val="00380596"/>
    <w:rsid w:val="00392D0E"/>
    <w:rsid w:val="003A2010"/>
    <w:rsid w:val="00407E06"/>
    <w:rsid w:val="0041198E"/>
    <w:rsid w:val="004172BD"/>
    <w:rsid w:val="00434096"/>
    <w:rsid w:val="00441A37"/>
    <w:rsid w:val="00454DD0"/>
    <w:rsid w:val="00455438"/>
    <w:rsid w:val="00472A15"/>
    <w:rsid w:val="00480434"/>
    <w:rsid w:val="00485C62"/>
    <w:rsid w:val="0048672D"/>
    <w:rsid w:val="00496402"/>
    <w:rsid w:val="004C2F6F"/>
    <w:rsid w:val="004C789F"/>
    <w:rsid w:val="004D5973"/>
    <w:rsid w:val="00501A37"/>
    <w:rsid w:val="00557FF4"/>
    <w:rsid w:val="005710C2"/>
    <w:rsid w:val="005A40BA"/>
    <w:rsid w:val="005D33AD"/>
    <w:rsid w:val="005D4CB6"/>
    <w:rsid w:val="005E29BF"/>
    <w:rsid w:val="005E421B"/>
    <w:rsid w:val="006144C1"/>
    <w:rsid w:val="00617677"/>
    <w:rsid w:val="00633DDB"/>
    <w:rsid w:val="00650507"/>
    <w:rsid w:val="00674EA8"/>
    <w:rsid w:val="006E7105"/>
    <w:rsid w:val="00705E72"/>
    <w:rsid w:val="007111F5"/>
    <w:rsid w:val="007168BA"/>
    <w:rsid w:val="007539AB"/>
    <w:rsid w:val="00762012"/>
    <w:rsid w:val="00783AFF"/>
    <w:rsid w:val="00793795"/>
    <w:rsid w:val="007A3AC7"/>
    <w:rsid w:val="007B46A7"/>
    <w:rsid w:val="007C1F3B"/>
    <w:rsid w:val="007D48DB"/>
    <w:rsid w:val="007F0DAA"/>
    <w:rsid w:val="00803C78"/>
    <w:rsid w:val="00820F8A"/>
    <w:rsid w:val="008367A1"/>
    <w:rsid w:val="00843E7F"/>
    <w:rsid w:val="0085085F"/>
    <w:rsid w:val="00874B7B"/>
    <w:rsid w:val="008908FF"/>
    <w:rsid w:val="008A166A"/>
    <w:rsid w:val="00922D14"/>
    <w:rsid w:val="009469BD"/>
    <w:rsid w:val="00963F3D"/>
    <w:rsid w:val="009821FD"/>
    <w:rsid w:val="00982C19"/>
    <w:rsid w:val="009935EA"/>
    <w:rsid w:val="009A285A"/>
    <w:rsid w:val="009D5ACB"/>
    <w:rsid w:val="009E17C9"/>
    <w:rsid w:val="009E6D71"/>
    <w:rsid w:val="009F6A18"/>
    <w:rsid w:val="00A077F0"/>
    <w:rsid w:val="00A1273D"/>
    <w:rsid w:val="00A636D3"/>
    <w:rsid w:val="00A65220"/>
    <w:rsid w:val="00A856E2"/>
    <w:rsid w:val="00A92AA4"/>
    <w:rsid w:val="00AA729C"/>
    <w:rsid w:val="00AB0B6F"/>
    <w:rsid w:val="00AB22ED"/>
    <w:rsid w:val="00AB6B79"/>
    <w:rsid w:val="00AD254B"/>
    <w:rsid w:val="00B00543"/>
    <w:rsid w:val="00B144E3"/>
    <w:rsid w:val="00B339B5"/>
    <w:rsid w:val="00B43CF5"/>
    <w:rsid w:val="00B503BE"/>
    <w:rsid w:val="00B57882"/>
    <w:rsid w:val="00B7254D"/>
    <w:rsid w:val="00BA5660"/>
    <w:rsid w:val="00BB4820"/>
    <w:rsid w:val="00BE4AF9"/>
    <w:rsid w:val="00C255FA"/>
    <w:rsid w:val="00C311BD"/>
    <w:rsid w:val="00C4089D"/>
    <w:rsid w:val="00C70D35"/>
    <w:rsid w:val="00CC004B"/>
    <w:rsid w:val="00CE58ED"/>
    <w:rsid w:val="00CF24D9"/>
    <w:rsid w:val="00CF55BE"/>
    <w:rsid w:val="00D247C9"/>
    <w:rsid w:val="00D623D3"/>
    <w:rsid w:val="00D72268"/>
    <w:rsid w:val="00D82FC5"/>
    <w:rsid w:val="00D84C72"/>
    <w:rsid w:val="00DA1E2B"/>
    <w:rsid w:val="00DF24A7"/>
    <w:rsid w:val="00DF268C"/>
    <w:rsid w:val="00DF6085"/>
    <w:rsid w:val="00DF6BBE"/>
    <w:rsid w:val="00E02B8B"/>
    <w:rsid w:val="00E03002"/>
    <w:rsid w:val="00E1489D"/>
    <w:rsid w:val="00E41579"/>
    <w:rsid w:val="00E42728"/>
    <w:rsid w:val="00E64D43"/>
    <w:rsid w:val="00EA3839"/>
    <w:rsid w:val="00EA6E71"/>
    <w:rsid w:val="00EE45E8"/>
    <w:rsid w:val="00EE5D11"/>
    <w:rsid w:val="00EF676E"/>
    <w:rsid w:val="00EF6B25"/>
    <w:rsid w:val="00F205B9"/>
    <w:rsid w:val="00F248F4"/>
    <w:rsid w:val="00F43B64"/>
    <w:rsid w:val="00F47FED"/>
    <w:rsid w:val="00F726E2"/>
    <w:rsid w:val="00F75539"/>
    <w:rsid w:val="00FB4CE8"/>
    <w:rsid w:val="00FC0E40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</w:rPr>
  </w:style>
  <w:style w:type="paragraph" w:customStyle="1" w:styleId="vpravo">
    <w:name w:val="vpravo"/>
    <w:basedOn w:val="Normln"/>
    <w:pPr>
      <w:ind w:firstLine="0"/>
      <w:jc w:val="right"/>
    </w:pPr>
  </w:style>
  <w:style w:type="paragraph" w:customStyle="1" w:styleId="vlevo">
    <w:name w:val="vlevo"/>
    <w:basedOn w:val="Normln"/>
    <w:pPr>
      <w:ind w:firstLine="0"/>
      <w:jc w:val="both"/>
    </w:p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slovanseznam">
    <w:name w:val="List Number"/>
    <w:basedOn w:val="Normln"/>
    <w:pPr>
      <w:numPr>
        <w:numId w:val="4"/>
      </w:numPr>
      <w:jc w:val="both"/>
    </w:pPr>
  </w:style>
  <w:style w:type="paragraph" w:customStyle="1" w:styleId="duvod">
    <w:name w:val="duvod"/>
    <w:basedOn w:val="vlevo"/>
    <w:next w:val="vlevo"/>
    <w:pPr>
      <w:keepNext/>
      <w:numPr>
        <w:numId w:val="8"/>
      </w:numPr>
      <w:spacing w:before="120" w:after="120"/>
      <w:ind w:left="0" w:firstLine="0"/>
      <w:jc w:val="left"/>
    </w:pPr>
    <w:rPr>
      <w:b/>
    </w:rPr>
  </w:style>
  <w:style w:type="paragraph" w:styleId="Zkladntextodsazen2">
    <w:name w:val="Body Text Indent 2"/>
    <w:basedOn w:val="Normln"/>
    <w:pPr>
      <w:ind w:left="426" w:hanging="426"/>
      <w:jc w:val="both"/>
    </w:pPr>
  </w:style>
  <w:style w:type="paragraph" w:styleId="Prosttext">
    <w:name w:val="Plain Text"/>
    <w:basedOn w:val="Normln"/>
    <w:pPr>
      <w:ind w:firstLine="0"/>
    </w:pPr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Paragrafneslovan0">
    <w:name w:val="Paragraf nečíslovaný"/>
    <w:basedOn w:val="Normln"/>
    <w:autoRedefine/>
    <w:pPr>
      <w:ind w:firstLine="0"/>
    </w:pPr>
  </w:style>
  <w:style w:type="paragraph" w:styleId="Nzev">
    <w:name w:val="Title"/>
    <w:basedOn w:val="Normln"/>
    <w:qFormat/>
    <w:pPr>
      <w:ind w:firstLine="0"/>
      <w:jc w:val="center"/>
    </w:pPr>
    <w:rPr>
      <w:b/>
      <w:bCs/>
      <w:caps/>
      <w:szCs w:val="22"/>
      <w:u w:val="single"/>
    </w:rPr>
  </w:style>
  <w:style w:type="paragraph" w:styleId="Rozloendokumentu">
    <w:name w:val="Document Map"/>
    <w:basedOn w:val="Normln"/>
    <w:semiHidden/>
    <w:rsid w:val="00E02B8B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rsid w:val="00963F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3F3D"/>
    <w:rPr>
      <w:sz w:val="24"/>
    </w:rPr>
  </w:style>
  <w:style w:type="character" w:styleId="Odkaznakoment">
    <w:name w:val="annotation reference"/>
    <w:basedOn w:val="Standardnpsmoodstavce"/>
    <w:rsid w:val="004867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672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672D"/>
  </w:style>
  <w:style w:type="paragraph" w:styleId="Pedmtkomente">
    <w:name w:val="annotation subject"/>
    <w:basedOn w:val="Textkomente"/>
    <w:next w:val="Textkomente"/>
    <w:link w:val="PedmtkomenteChar"/>
    <w:rsid w:val="0048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672D"/>
    <w:rPr>
      <w:b/>
      <w:bCs/>
    </w:rPr>
  </w:style>
  <w:style w:type="paragraph" w:styleId="Textbubliny">
    <w:name w:val="Balloon Text"/>
    <w:basedOn w:val="Normln"/>
    <w:link w:val="TextbublinyChar"/>
    <w:rsid w:val="00486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</w:rPr>
  </w:style>
  <w:style w:type="paragraph" w:customStyle="1" w:styleId="vpravo">
    <w:name w:val="vpravo"/>
    <w:basedOn w:val="Normln"/>
    <w:pPr>
      <w:ind w:firstLine="0"/>
      <w:jc w:val="right"/>
    </w:pPr>
  </w:style>
  <w:style w:type="paragraph" w:customStyle="1" w:styleId="vlevo">
    <w:name w:val="vlevo"/>
    <w:basedOn w:val="Normln"/>
    <w:pPr>
      <w:ind w:firstLine="0"/>
      <w:jc w:val="both"/>
    </w:p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slovanseznam">
    <w:name w:val="List Number"/>
    <w:basedOn w:val="Normln"/>
    <w:pPr>
      <w:numPr>
        <w:numId w:val="4"/>
      </w:numPr>
      <w:jc w:val="both"/>
    </w:pPr>
  </w:style>
  <w:style w:type="paragraph" w:customStyle="1" w:styleId="duvod">
    <w:name w:val="duvod"/>
    <w:basedOn w:val="vlevo"/>
    <w:next w:val="vlevo"/>
    <w:pPr>
      <w:keepNext/>
      <w:numPr>
        <w:numId w:val="8"/>
      </w:numPr>
      <w:spacing w:before="120" w:after="120"/>
      <w:ind w:left="0" w:firstLine="0"/>
      <w:jc w:val="left"/>
    </w:pPr>
    <w:rPr>
      <w:b/>
    </w:rPr>
  </w:style>
  <w:style w:type="paragraph" w:styleId="Zkladntextodsazen2">
    <w:name w:val="Body Text Indent 2"/>
    <w:basedOn w:val="Normln"/>
    <w:pPr>
      <w:ind w:left="426" w:hanging="426"/>
      <w:jc w:val="both"/>
    </w:pPr>
  </w:style>
  <w:style w:type="paragraph" w:styleId="Prosttext">
    <w:name w:val="Plain Text"/>
    <w:basedOn w:val="Normln"/>
    <w:pPr>
      <w:ind w:firstLine="0"/>
    </w:pPr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Paragrafneslovan0">
    <w:name w:val="Paragraf nečíslovaný"/>
    <w:basedOn w:val="Normln"/>
    <w:autoRedefine/>
    <w:pPr>
      <w:ind w:firstLine="0"/>
    </w:pPr>
  </w:style>
  <w:style w:type="paragraph" w:styleId="Nzev">
    <w:name w:val="Title"/>
    <w:basedOn w:val="Normln"/>
    <w:qFormat/>
    <w:pPr>
      <w:ind w:firstLine="0"/>
      <w:jc w:val="center"/>
    </w:pPr>
    <w:rPr>
      <w:b/>
      <w:bCs/>
      <w:caps/>
      <w:szCs w:val="22"/>
      <w:u w:val="single"/>
    </w:rPr>
  </w:style>
  <w:style w:type="paragraph" w:styleId="Rozloendokumentu">
    <w:name w:val="Document Map"/>
    <w:basedOn w:val="Normln"/>
    <w:semiHidden/>
    <w:rsid w:val="00E02B8B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rsid w:val="00963F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3F3D"/>
    <w:rPr>
      <w:sz w:val="24"/>
    </w:rPr>
  </w:style>
  <w:style w:type="character" w:styleId="Odkaznakoment">
    <w:name w:val="annotation reference"/>
    <w:basedOn w:val="Standardnpsmoodstavce"/>
    <w:rsid w:val="004867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672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672D"/>
  </w:style>
  <w:style w:type="paragraph" w:styleId="Pedmtkomente">
    <w:name w:val="annotation subject"/>
    <w:basedOn w:val="Textkomente"/>
    <w:next w:val="Textkomente"/>
    <w:link w:val="PedmtkomenteChar"/>
    <w:rsid w:val="0048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672D"/>
    <w:rPr>
      <w:b/>
      <w:bCs/>
    </w:rPr>
  </w:style>
  <w:style w:type="paragraph" w:styleId="Textbubliny">
    <w:name w:val="Balloon Text"/>
    <w:basedOn w:val="Normln"/>
    <w:link w:val="TextbublinyChar"/>
    <w:rsid w:val="00486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Eva Kölblová</dc:creator>
  <cp:keywords/>
  <dc:description/>
  <cp:lastModifiedBy>Vopatová Marie</cp:lastModifiedBy>
  <cp:revision>3</cp:revision>
  <cp:lastPrinted>2013-02-04T09:20:00Z</cp:lastPrinted>
  <dcterms:created xsi:type="dcterms:W3CDTF">2014-01-16T09:09:00Z</dcterms:created>
  <dcterms:modified xsi:type="dcterms:W3CDTF">2014-01-21T08:11:00Z</dcterms:modified>
</cp:coreProperties>
</file>