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ED" w:rsidRDefault="00AB22ED" w:rsidP="00E02B8B">
      <w:pPr>
        <w:pStyle w:val="Nzev"/>
        <w:outlineLvl w:val="0"/>
      </w:pPr>
      <w:r>
        <w:t>Důvodová zpráva</w:t>
      </w:r>
    </w:p>
    <w:p w:rsidR="00AB22ED" w:rsidRDefault="00AB22ED">
      <w:pPr>
        <w:pStyle w:val="vlevo"/>
        <w:rPr>
          <w:sz w:val="20"/>
        </w:rPr>
      </w:pPr>
    </w:p>
    <w:p w:rsidR="00AB22ED" w:rsidRDefault="00AB22ED">
      <w:pPr>
        <w:pStyle w:val="vlevo"/>
        <w:rPr>
          <w:sz w:val="20"/>
        </w:rPr>
      </w:pPr>
    </w:p>
    <w:p w:rsidR="00AB22ED" w:rsidRDefault="00AB22ED">
      <w:pPr>
        <w:pStyle w:val="duvod"/>
        <w:jc w:val="both"/>
        <w:rPr>
          <w:szCs w:val="22"/>
        </w:rPr>
      </w:pPr>
      <w:r>
        <w:rPr>
          <w:szCs w:val="22"/>
        </w:rPr>
        <w:t>Název problému a jeho charakteristika</w:t>
      </w:r>
    </w:p>
    <w:p w:rsidR="00AB22ED" w:rsidRDefault="00AB22ED" w:rsidP="006144C1">
      <w:pPr>
        <w:pStyle w:val="zapusnes2"/>
        <w:numPr>
          <w:ilvl w:val="0"/>
          <w:numId w:val="0"/>
        </w:numPr>
        <w:jc w:val="both"/>
      </w:pPr>
      <w:r>
        <w:rPr>
          <w:szCs w:val="22"/>
        </w:rPr>
        <w:t>Podání žádost</w:t>
      </w:r>
      <w:r w:rsidR="002D0DD5">
        <w:rPr>
          <w:szCs w:val="22"/>
        </w:rPr>
        <w:t>i</w:t>
      </w:r>
      <w:r>
        <w:rPr>
          <w:szCs w:val="22"/>
        </w:rPr>
        <w:t xml:space="preserve"> města Plzně o poskytnutí podpory </w:t>
      </w:r>
      <w:r w:rsidR="00F726E2">
        <w:rPr>
          <w:szCs w:val="22"/>
        </w:rPr>
        <w:t>z podprogramu</w:t>
      </w:r>
      <w:r w:rsidR="00DA1E2B">
        <w:t xml:space="preserve"> </w:t>
      </w:r>
      <w:r w:rsidR="00F726E2">
        <w:t xml:space="preserve">117D51200 </w:t>
      </w:r>
      <w:r w:rsidR="00843E7F">
        <w:t>„</w:t>
      </w:r>
      <w:r w:rsidR="00DA1E2B">
        <w:t>Podpora regenerace panelových sídlišť</w:t>
      </w:r>
      <w:r w:rsidR="00843E7F">
        <w:t>“</w:t>
      </w:r>
      <w:r w:rsidR="00182B4C">
        <w:t xml:space="preserve"> </w:t>
      </w:r>
      <w:r w:rsidR="00843E7F">
        <w:t>pro rok 20</w:t>
      </w:r>
      <w:r w:rsidR="00EF676E">
        <w:t>1</w:t>
      </w:r>
      <w:r w:rsidR="008A2E43">
        <w:t>4</w:t>
      </w:r>
      <w:r w:rsidR="00843E7F">
        <w:t xml:space="preserve"> vyhlášené</w:t>
      </w:r>
      <w:r w:rsidR="005E29BF">
        <w:t>ho</w:t>
      </w:r>
      <w:r w:rsidR="00843E7F">
        <w:t xml:space="preserve"> </w:t>
      </w:r>
      <w:r w:rsidR="0026399C">
        <w:t>MMR</w:t>
      </w:r>
      <w:r w:rsidR="00843E7F">
        <w:t xml:space="preserve"> ČR.</w:t>
      </w:r>
    </w:p>
    <w:p w:rsidR="002D0DD5" w:rsidRDefault="002D0DD5" w:rsidP="002D0DD5">
      <w:pPr>
        <w:pStyle w:val="zapusnes2"/>
        <w:numPr>
          <w:ilvl w:val="0"/>
          <w:numId w:val="0"/>
        </w:numPr>
        <w:ind w:firstLine="720"/>
        <w:jc w:val="both"/>
        <w:rPr>
          <w:color w:val="FF0000"/>
          <w:szCs w:val="22"/>
        </w:rPr>
      </w:pPr>
    </w:p>
    <w:p w:rsidR="00AB22ED" w:rsidRPr="001D5799" w:rsidRDefault="00AB22ED">
      <w:pPr>
        <w:pStyle w:val="duvod"/>
        <w:jc w:val="both"/>
        <w:rPr>
          <w:szCs w:val="22"/>
        </w:rPr>
      </w:pPr>
      <w:r w:rsidRPr="001D5799">
        <w:rPr>
          <w:szCs w:val="22"/>
        </w:rPr>
        <w:t>Konstatování současného stavu a jeho analýza</w:t>
      </w:r>
    </w:p>
    <w:p w:rsidR="00982C19" w:rsidRPr="00864841" w:rsidRDefault="00967926" w:rsidP="00DF24A7">
      <w:pPr>
        <w:pStyle w:val="Paragrafneslovan"/>
      </w:pPr>
      <w:r w:rsidRPr="00864841">
        <w:t xml:space="preserve">Pro potřeby regenerace sídliště Plzeň - Bory byl </w:t>
      </w:r>
      <w:r w:rsidR="003E7394" w:rsidRPr="00864841">
        <w:t xml:space="preserve">v roce 2006 </w:t>
      </w:r>
      <w:r w:rsidRPr="00864841">
        <w:t xml:space="preserve">zpracován strategický dokument na úrovni územní studie </w:t>
      </w:r>
      <w:r w:rsidR="0019576D" w:rsidRPr="00864841">
        <w:t>„</w:t>
      </w:r>
      <w:r w:rsidRPr="00864841">
        <w:t>Projekt regenerace sídlišť Bory I a II</w:t>
      </w:r>
      <w:r w:rsidR="0019576D" w:rsidRPr="00864841">
        <w:t>“</w:t>
      </w:r>
      <w:r w:rsidRPr="00864841">
        <w:t xml:space="preserve">. Tento dokument byl výchozím podkladem pro zpracovaný a schválený </w:t>
      </w:r>
      <w:r w:rsidR="0019576D" w:rsidRPr="00864841">
        <w:t>„</w:t>
      </w:r>
      <w:r w:rsidRPr="00864841">
        <w:t>Projekt regenerace sídliště Plzeň – Bory</w:t>
      </w:r>
      <w:r w:rsidR="0019576D" w:rsidRPr="00864841">
        <w:t>“</w:t>
      </w:r>
      <w:r w:rsidRPr="00864841">
        <w:t xml:space="preserve"> (Útvar koncepce a rozvoje města Plzně, 12/2010), </w:t>
      </w:r>
      <w:r w:rsidR="0019576D" w:rsidRPr="00864841">
        <w:t>na základě kterého</w:t>
      </w:r>
      <w:r w:rsidRPr="00864841">
        <w:t xml:space="preserve"> </w:t>
      </w:r>
      <w:r w:rsidR="0019576D" w:rsidRPr="00864841">
        <w:t>jsou prováděny</w:t>
      </w:r>
      <w:r w:rsidRPr="00864841">
        <w:t xml:space="preserve"> úpravy veřejných prostorů v sídlišti Plzeň – Bory. </w:t>
      </w:r>
      <w:r w:rsidR="003E7394" w:rsidRPr="00864841">
        <w:t>P</w:t>
      </w:r>
      <w:r w:rsidRPr="00864841">
        <w:t>rojekt byl schválen usnesením Zastupitelstva města Plzně č. 61, ze dne 3. března 2011.</w:t>
      </w:r>
    </w:p>
    <w:p w:rsidR="005136CE" w:rsidRPr="00864841" w:rsidRDefault="005136CE" w:rsidP="005136CE">
      <w:pPr>
        <w:pStyle w:val="Paragrafneslovan"/>
      </w:pPr>
      <w:r w:rsidRPr="00864841">
        <w:t xml:space="preserve">Regenerace veřejného prostranství vnitrobloku Luďka Pika přímo navazují na již provedenou etapu úprav finančně podpořenou z podprogramu RPS MMR ČR i etapu zcela hrazenou z prostředků MO Plzeň 3. Na tyto úpravy chce městský obvod navázat a pro rok 2014 bude město žádat o finanční podporu </w:t>
      </w:r>
      <w:r w:rsidR="00FA57AF" w:rsidRPr="00864841">
        <w:t>MMR ČR</w:t>
      </w:r>
      <w:r w:rsidRPr="00864841">
        <w:t xml:space="preserve">. Pro potřeby této žádosti byla část výše uvedeného dokumentu aktualizována a tímto usnesením je předkládán dokument „Projekt regenerace sídliště Plzeň – Bory, Zpráva – aktualizace projektu regenerace sídliště Plzeň – Bory 2014“ (ÚKRMP, 01/2014) k projednání, aby mohl být součástí žádosti </w:t>
      </w:r>
      <w:r w:rsidR="00FA57AF" w:rsidRPr="00864841">
        <w:t>o</w:t>
      </w:r>
      <w:r w:rsidRPr="00864841">
        <w:t xml:space="preserve"> dotaci.</w:t>
      </w:r>
    </w:p>
    <w:p w:rsidR="005136CE" w:rsidRPr="00864841" w:rsidRDefault="005136CE" w:rsidP="005136CE">
      <w:pPr>
        <w:pStyle w:val="Paragrafneslovan"/>
      </w:pPr>
      <w:r w:rsidRPr="00864841">
        <w:t xml:space="preserve">Hlavním smyslem projektu „Regenerace vnitrobloku Luďka Pika“ je vytvoření příjemného pobytového prostoru. Předmětem úprav, které navazují na již provedené regenerace, je vytvoření travnaté plochy, která bude při jižním okraji doplněná výsadbou listnatých stromů </w:t>
      </w:r>
      <w:r w:rsidR="00FA57AF" w:rsidRPr="00864841">
        <w:br/>
      </w:r>
      <w:r w:rsidRPr="00864841">
        <w:t>a vytvoření malého náměstí, zpevněného betonovou dlažbou a doplněného listnatým lesíkem s lavičkami. Na ploše je ponechán i dostatečný prostor pro případné osazení nového vodního prvku.</w:t>
      </w:r>
    </w:p>
    <w:p w:rsidR="005136CE" w:rsidRPr="00864841" w:rsidRDefault="005136CE" w:rsidP="005136CE">
      <w:pPr>
        <w:pStyle w:val="Paragrafneslovan"/>
      </w:pPr>
      <w:r w:rsidRPr="00864841">
        <w:t xml:space="preserve">V současné době žádá MO Plzeň 3 o dotaci z podprogramu RPS MMR ČR pro rok 2014 na realizaci projektu „Rekonstrukce vnitrobloku Luďka Pika“. </w:t>
      </w:r>
    </w:p>
    <w:p w:rsidR="005136CE" w:rsidRPr="00864841" w:rsidRDefault="005136CE" w:rsidP="005136CE">
      <w:pPr>
        <w:pStyle w:val="Paragrafneslovan"/>
      </w:pPr>
      <w:r w:rsidRPr="00864841">
        <w:t xml:space="preserve">Na celý projekt je vydáno pravomocné územní rozhodnutí a platné stavební povolení.  </w:t>
      </w:r>
    </w:p>
    <w:p w:rsidR="001C0B47" w:rsidRDefault="001C0B47" w:rsidP="00DF24A7">
      <w:pPr>
        <w:pStyle w:val="Paragrafneslovan"/>
      </w:pPr>
    </w:p>
    <w:p w:rsidR="00AB22ED" w:rsidRDefault="00AB22ED">
      <w:pPr>
        <w:pStyle w:val="duvod"/>
        <w:jc w:val="both"/>
        <w:rPr>
          <w:szCs w:val="22"/>
        </w:rPr>
      </w:pPr>
      <w:r>
        <w:rPr>
          <w:szCs w:val="22"/>
        </w:rPr>
        <w:t>Předpokládaný cílový stav</w:t>
      </w:r>
    </w:p>
    <w:p w:rsidR="00AB22ED" w:rsidRDefault="00AB22ED">
      <w:pPr>
        <w:pStyle w:val="vlevo"/>
      </w:pPr>
      <w:r>
        <w:rPr>
          <w:szCs w:val="22"/>
        </w:rPr>
        <w:t>Město Plzeň získá podporu z</w:t>
      </w:r>
      <w:r w:rsidR="000B1B99">
        <w:rPr>
          <w:szCs w:val="22"/>
        </w:rPr>
        <w:t> podprogramu</w:t>
      </w:r>
      <w:r w:rsidR="000B1B99">
        <w:t>, vyhlášené</w:t>
      </w:r>
      <w:r w:rsidR="005E29BF">
        <w:t>ho</w:t>
      </w:r>
      <w:r w:rsidR="000B1B99">
        <w:t xml:space="preserve"> MMR ČR </w:t>
      </w:r>
      <w:r>
        <w:rPr>
          <w:szCs w:val="22"/>
        </w:rPr>
        <w:t xml:space="preserve">a s její pomocí zrealizuje </w:t>
      </w:r>
      <w:r w:rsidRPr="0019576D">
        <w:rPr>
          <w:szCs w:val="22"/>
        </w:rPr>
        <w:t>projekt</w:t>
      </w:r>
      <w:r w:rsidR="00246242" w:rsidRPr="0019576D">
        <w:t xml:space="preserve"> </w:t>
      </w:r>
      <w:r w:rsidR="008A2E43" w:rsidRPr="0019576D">
        <w:t>„Rekonstrukce vnitrobloku Luďka Pika“</w:t>
      </w:r>
      <w:r w:rsidR="002D0DD5" w:rsidRPr="0019576D">
        <w:t>.</w:t>
      </w:r>
      <w:r w:rsidR="00E03002">
        <w:t xml:space="preserve"> </w:t>
      </w:r>
    </w:p>
    <w:p w:rsidR="00246242" w:rsidRDefault="00246242">
      <w:pPr>
        <w:pStyle w:val="vlevo"/>
        <w:rPr>
          <w:szCs w:val="22"/>
        </w:rPr>
      </w:pPr>
    </w:p>
    <w:p w:rsidR="00AB22ED" w:rsidRDefault="00AB22ED">
      <w:pPr>
        <w:pStyle w:val="duvod"/>
        <w:jc w:val="both"/>
        <w:rPr>
          <w:szCs w:val="22"/>
        </w:rPr>
      </w:pPr>
      <w:r>
        <w:rPr>
          <w:szCs w:val="22"/>
        </w:rPr>
        <w:t>Navrhované varianty řešení</w:t>
      </w:r>
    </w:p>
    <w:p w:rsidR="00AB22ED" w:rsidRPr="00864841" w:rsidRDefault="001D5799">
      <w:pPr>
        <w:pStyle w:val="vlevo"/>
      </w:pPr>
      <w:r w:rsidRPr="00864841">
        <w:rPr>
          <w:szCs w:val="22"/>
        </w:rPr>
        <w:t>Nejsou.</w:t>
      </w:r>
    </w:p>
    <w:p w:rsidR="002D0DD5" w:rsidRDefault="002D0DD5">
      <w:pPr>
        <w:pStyle w:val="vlevo"/>
        <w:rPr>
          <w:szCs w:val="22"/>
        </w:rPr>
      </w:pPr>
    </w:p>
    <w:p w:rsidR="00AB22ED" w:rsidRDefault="00AB22ED">
      <w:pPr>
        <w:pStyle w:val="duvod"/>
        <w:jc w:val="both"/>
        <w:rPr>
          <w:szCs w:val="22"/>
        </w:rPr>
      </w:pPr>
      <w:r>
        <w:rPr>
          <w:szCs w:val="22"/>
        </w:rPr>
        <w:t>Doporučená varianta řešení</w:t>
      </w:r>
    </w:p>
    <w:p w:rsidR="002D0DD5" w:rsidRDefault="001D5799">
      <w:pPr>
        <w:pStyle w:val="vlevo"/>
        <w:rPr>
          <w:szCs w:val="22"/>
        </w:rPr>
      </w:pPr>
      <w:r>
        <w:rPr>
          <w:szCs w:val="22"/>
        </w:rPr>
        <w:t>Viz návrh usnesení.</w:t>
      </w:r>
    </w:p>
    <w:p w:rsidR="001D5799" w:rsidRDefault="001D5799">
      <w:pPr>
        <w:pStyle w:val="vlevo"/>
        <w:rPr>
          <w:szCs w:val="22"/>
        </w:rPr>
      </w:pPr>
    </w:p>
    <w:p w:rsidR="00AB22ED" w:rsidRDefault="00AB22ED">
      <w:pPr>
        <w:pStyle w:val="duvod"/>
        <w:jc w:val="both"/>
        <w:rPr>
          <w:szCs w:val="22"/>
        </w:rPr>
      </w:pPr>
      <w:r>
        <w:rPr>
          <w:szCs w:val="22"/>
        </w:rPr>
        <w:t>Finanční nároky řešení a možnosti finančního krytí</w:t>
      </w:r>
    </w:p>
    <w:p w:rsidR="00182B4C" w:rsidRDefault="00AB22ED">
      <w:pPr>
        <w:pStyle w:val="slovanseznam"/>
        <w:numPr>
          <w:ilvl w:val="0"/>
          <w:numId w:val="0"/>
        </w:numPr>
        <w:tabs>
          <w:tab w:val="right" w:leader="dot" w:pos="7938"/>
        </w:tabs>
        <w:ind w:left="360" w:hanging="360"/>
        <w:rPr>
          <w:szCs w:val="22"/>
        </w:rPr>
      </w:pPr>
      <w:r>
        <w:rPr>
          <w:szCs w:val="22"/>
        </w:rPr>
        <w:t>Předpokládané rozpočtové stavební náklady vč. DPH</w:t>
      </w:r>
      <w:r w:rsidR="00182B4C">
        <w:rPr>
          <w:szCs w:val="22"/>
        </w:rPr>
        <w:t>:</w:t>
      </w:r>
    </w:p>
    <w:p w:rsidR="002D0DD5" w:rsidRDefault="002D0DD5">
      <w:pPr>
        <w:pStyle w:val="slovanseznam"/>
        <w:numPr>
          <w:ilvl w:val="0"/>
          <w:numId w:val="0"/>
        </w:numPr>
        <w:tabs>
          <w:tab w:val="right" w:leader="dot" w:pos="7938"/>
        </w:tabs>
        <w:ind w:left="360" w:hanging="360"/>
        <w:rPr>
          <w:szCs w:val="22"/>
        </w:rPr>
      </w:pPr>
    </w:p>
    <w:p w:rsidR="00864841" w:rsidRDefault="00864841" w:rsidP="00246242">
      <w:pPr>
        <w:pStyle w:val="slovanseznam"/>
        <w:numPr>
          <w:ilvl w:val="0"/>
          <w:numId w:val="0"/>
        </w:numPr>
        <w:tabs>
          <w:tab w:val="right" w:leader="dot" w:pos="7938"/>
        </w:tabs>
        <w:ind w:left="360" w:hanging="360"/>
      </w:pPr>
    </w:p>
    <w:p w:rsidR="00E03002" w:rsidRDefault="008A2E43" w:rsidP="00246242">
      <w:pPr>
        <w:pStyle w:val="slovanseznam"/>
        <w:numPr>
          <w:ilvl w:val="0"/>
          <w:numId w:val="0"/>
        </w:numPr>
        <w:tabs>
          <w:tab w:val="right" w:leader="dot" w:pos="7938"/>
        </w:tabs>
        <w:ind w:left="360" w:hanging="360"/>
      </w:pPr>
      <w:r w:rsidRPr="00EA0C08">
        <w:lastRenderedPageBreak/>
        <w:t xml:space="preserve">„Rekonstrukce vnitrobloku Luďka </w:t>
      </w:r>
      <w:proofErr w:type="gramStart"/>
      <w:r w:rsidRPr="00EA0C08">
        <w:t xml:space="preserve">Pika“ </w:t>
      </w:r>
      <w:r>
        <w:t xml:space="preserve"> </w:t>
      </w:r>
      <w:r w:rsidR="00864841">
        <w:t>. . . . . . . . . . . . . . . . . .7 000</w:t>
      </w:r>
      <w:proofErr w:type="gramEnd"/>
      <w:r w:rsidR="00864841">
        <w:t xml:space="preserve"> tis. Kč</w:t>
      </w:r>
      <w:r w:rsidR="00E03002">
        <w:t xml:space="preserve">      </w:t>
      </w:r>
    </w:p>
    <w:p w:rsidR="00E03002" w:rsidRPr="003E7394" w:rsidRDefault="00E03002" w:rsidP="00246242">
      <w:pPr>
        <w:pStyle w:val="slovanseznam"/>
        <w:numPr>
          <w:ilvl w:val="0"/>
          <w:numId w:val="0"/>
        </w:numPr>
        <w:tabs>
          <w:tab w:val="right" w:leader="dot" w:pos="7938"/>
        </w:tabs>
        <w:ind w:left="360" w:hanging="360"/>
      </w:pPr>
      <w:r w:rsidRPr="003E7394">
        <w:t xml:space="preserve">Maximální výše </w:t>
      </w:r>
      <w:proofErr w:type="gramStart"/>
      <w:r w:rsidRPr="003E7394">
        <w:t>dotace</w:t>
      </w:r>
      <w:r w:rsidR="00AB0B6F" w:rsidRPr="003E7394">
        <w:t xml:space="preserve"> . . . . . . . . . . . . . . . . . . . . . .</w:t>
      </w:r>
      <w:r w:rsidR="007A3AC7" w:rsidRPr="003E7394">
        <w:t xml:space="preserve"> . . . . . . . . . .</w:t>
      </w:r>
      <w:r w:rsidR="00B339B5" w:rsidRPr="003E7394">
        <w:t xml:space="preserve"> </w:t>
      </w:r>
      <w:r w:rsidR="00501A37" w:rsidRPr="003E7394">
        <w:t>4 000</w:t>
      </w:r>
      <w:proofErr w:type="gramEnd"/>
      <w:r w:rsidR="007A3AC7" w:rsidRPr="003E7394">
        <w:t xml:space="preserve"> tis. Kč</w:t>
      </w:r>
    </w:p>
    <w:p w:rsidR="007A3AC7" w:rsidRPr="00246242" w:rsidRDefault="007A3AC7" w:rsidP="00246242">
      <w:pPr>
        <w:pStyle w:val="slovanseznam"/>
        <w:numPr>
          <w:ilvl w:val="0"/>
          <w:numId w:val="0"/>
        </w:numPr>
        <w:tabs>
          <w:tab w:val="right" w:leader="dot" w:pos="7938"/>
        </w:tabs>
        <w:ind w:left="360" w:hanging="360"/>
        <w:rPr>
          <w:szCs w:val="22"/>
        </w:rPr>
      </w:pPr>
      <w:r w:rsidRPr="00237B1E">
        <w:t xml:space="preserve">Vlastní </w:t>
      </w:r>
      <w:proofErr w:type="gramStart"/>
      <w:r w:rsidRPr="00237B1E">
        <w:t xml:space="preserve">zdroje    . . . . . . . . . . . . . . . . . . . . . . . . . . . . . . . . . . . . .  </w:t>
      </w:r>
      <w:r w:rsidR="00237B1E" w:rsidRPr="00237B1E">
        <w:t>3 000</w:t>
      </w:r>
      <w:proofErr w:type="gramEnd"/>
      <w:r w:rsidR="00237B1E" w:rsidRPr="00237B1E">
        <w:t xml:space="preserve"> tis. Kč</w:t>
      </w:r>
    </w:p>
    <w:p w:rsidR="009D5ACB" w:rsidRDefault="009D5ACB" w:rsidP="00182B4C">
      <w:pPr>
        <w:pStyle w:val="slovanseznam"/>
        <w:numPr>
          <w:ilvl w:val="0"/>
          <w:numId w:val="0"/>
        </w:numPr>
        <w:tabs>
          <w:tab w:val="right" w:leader="dot" w:pos="7938"/>
        </w:tabs>
        <w:ind w:left="360" w:hanging="360"/>
        <w:rPr>
          <w:szCs w:val="22"/>
        </w:rPr>
      </w:pPr>
      <w:r>
        <w:rPr>
          <w:szCs w:val="22"/>
        </w:rPr>
        <w:tab/>
      </w:r>
    </w:p>
    <w:p w:rsidR="00D82FC5" w:rsidRDefault="00AB22ED" w:rsidP="00D82FC5">
      <w:pPr>
        <w:pStyle w:val="slovanseznam"/>
        <w:numPr>
          <w:ilvl w:val="0"/>
          <w:numId w:val="0"/>
        </w:numPr>
        <w:tabs>
          <w:tab w:val="right" w:leader="dot" w:pos="7938"/>
        </w:tabs>
        <w:rPr>
          <w:szCs w:val="22"/>
        </w:rPr>
      </w:pPr>
      <w:r>
        <w:rPr>
          <w:szCs w:val="22"/>
        </w:rPr>
        <w:t xml:space="preserve">Max. podpora </w:t>
      </w:r>
      <w:r w:rsidR="00182B4C">
        <w:rPr>
          <w:szCs w:val="22"/>
        </w:rPr>
        <w:t xml:space="preserve">každého projektu </w:t>
      </w:r>
      <w:r>
        <w:rPr>
          <w:szCs w:val="22"/>
        </w:rPr>
        <w:t xml:space="preserve">může činit až </w:t>
      </w:r>
      <w:r w:rsidR="009D5ACB">
        <w:rPr>
          <w:szCs w:val="22"/>
        </w:rPr>
        <w:t>4 000 </w:t>
      </w:r>
      <w:r w:rsidR="002A0B40">
        <w:rPr>
          <w:szCs w:val="22"/>
        </w:rPr>
        <w:t>tis.</w:t>
      </w:r>
      <w:r w:rsidR="009D5ACB">
        <w:rPr>
          <w:szCs w:val="22"/>
        </w:rPr>
        <w:t xml:space="preserve"> Kč</w:t>
      </w:r>
      <w:r w:rsidR="00AB0B6F">
        <w:rPr>
          <w:szCs w:val="22"/>
        </w:rPr>
        <w:t xml:space="preserve"> a</w:t>
      </w:r>
      <w:r w:rsidR="00D82FC5">
        <w:rPr>
          <w:szCs w:val="22"/>
        </w:rPr>
        <w:t xml:space="preserve"> </w:t>
      </w:r>
      <w:r w:rsidR="00AB0B6F">
        <w:t xml:space="preserve">max. 70 % </w:t>
      </w:r>
      <w:proofErr w:type="spellStart"/>
      <w:r w:rsidR="00AB0B6F">
        <w:t>celk</w:t>
      </w:r>
      <w:proofErr w:type="spellEnd"/>
      <w:r w:rsidR="00AB0B6F">
        <w:t>. nákladů.</w:t>
      </w:r>
    </w:p>
    <w:p w:rsidR="002D0DD5" w:rsidRDefault="005A40BA" w:rsidP="005A40BA">
      <w:pPr>
        <w:pStyle w:val="slovanseznam"/>
        <w:numPr>
          <w:ilvl w:val="0"/>
          <w:numId w:val="0"/>
        </w:numPr>
        <w:tabs>
          <w:tab w:val="right" w:leader="dot" w:pos="7938"/>
        </w:tabs>
        <w:rPr>
          <w:szCs w:val="22"/>
        </w:rPr>
      </w:pPr>
      <w:r>
        <w:rPr>
          <w:szCs w:val="22"/>
        </w:rPr>
        <w:t>Vlastní zdroje na dofinancování akc</w:t>
      </w:r>
      <w:r w:rsidR="002D0DD5">
        <w:rPr>
          <w:szCs w:val="22"/>
        </w:rPr>
        <w:t>e</w:t>
      </w:r>
      <w:r>
        <w:rPr>
          <w:szCs w:val="22"/>
        </w:rPr>
        <w:t xml:space="preserve"> </w:t>
      </w:r>
      <w:r w:rsidR="00633DDB">
        <w:rPr>
          <w:szCs w:val="22"/>
        </w:rPr>
        <w:t>budou kryty rozpočtem MO</w:t>
      </w:r>
      <w:r w:rsidR="00F726E2">
        <w:rPr>
          <w:szCs w:val="22"/>
        </w:rPr>
        <w:t xml:space="preserve"> Plzeň</w:t>
      </w:r>
      <w:r w:rsidR="00633DDB">
        <w:rPr>
          <w:szCs w:val="22"/>
        </w:rPr>
        <w:t xml:space="preserve"> </w:t>
      </w:r>
      <w:r w:rsidR="008A2E43">
        <w:rPr>
          <w:szCs w:val="22"/>
        </w:rPr>
        <w:t>3</w:t>
      </w:r>
      <w:r w:rsidR="00633DDB">
        <w:rPr>
          <w:szCs w:val="22"/>
        </w:rPr>
        <w:t xml:space="preserve"> pro rok 201</w:t>
      </w:r>
      <w:r w:rsidR="008A2E43">
        <w:rPr>
          <w:szCs w:val="22"/>
        </w:rPr>
        <w:t>4</w:t>
      </w:r>
      <w:r w:rsidR="00633DDB">
        <w:rPr>
          <w:szCs w:val="22"/>
        </w:rPr>
        <w:t xml:space="preserve">. </w:t>
      </w:r>
      <w:r w:rsidR="00633DDB" w:rsidRPr="00705E72">
        <w:rPr>
          <w:szCs w:val="22"/>
        </w:rPr>
        <w:t>V l</w:t>
      </w:r>
      <w:r w:rsidR="0032210C">
        <w:rPr>
          <w:szCs w:val="22"/>
        </w:rPr>
        <w:t>istopadu</w:t>
      </w:r>
      <w:r w:rsidR="00633DDB" w:rsidRPr="00705E72">
        <w:rPr>
          <w:szCs w:val="22"/>
        </w:rPr>
        <w:t xml:space="preserve"> 201</w:t>
      </w:r>
      <w:r w:rsidR="0032210C">
        <w:rPr>
          <w:szCs w:val="22"/>
        </w:rPr>
        <w:t>3</w:t>
      </w:r>
      <w:r w:rsidR="00633DDB" w:rsidRPr="00705E72">
        <w:rPr>
          <w:szCs w:val="22"/>
        </w:rPr>
        <w:t xml:space="preserve"> b</w:t>
      </w:r>
      <w:r w:rsidR="0032210C">
        <w:rPr>
          <w:szCs w:val="22"/>
        </w:rPr>
        <w:t>yla</w:t>
      </w:r>
      <w:r w:rsidR="00633DDB" w:rsidRPr="00705E72">
        <w:rPr>
          <w:szCs w:val="22"/>
        </w:rPr>
        <w:t xml:space="preserve"> akce schválena</w:t>
      </w:r>
      <w:r w:rsidR="00501A37" w:rsidRPr="00705E72">
        <w:rPr>
          <w:szCs w:val="22"/>
        </w:rPr>
        <w:t xml:space="preserve"> včetně financování</w:t>
      </w:r>
      <w:r w:rsidR="00633DDB" w:rsidRPr="00705E72">
        <w:rPr>
          <w:szCs w:val="22"/>
        </w:rPr>
        <w:t xml:space="preserve"> radou i zastupitelstvem MO</w:t>
      </w:r>
      <w:r w:rsidR="00F726E2" w:rsidRPr="00705E72">
        <w:rPr>
          <w:szCs w:val="22"/>
        </w:rPr>
        <w:t xml:space="preserve"> Plzeň</w:t>
      </w:r>
      <w:r w:rsidR="00501A37" w:rsidRPr="00705E72">
        <w:rPr>
          <w:szCs w:val="22"/>
        </w:rPr>
        <w:t xml:space="preserve"> </w:t>
      </w:r>
      <w:r w:rsidR="0032210C">
        <w:rPr>
          <w:szCs w:val="22"/>
        </w:rPr>
        <w:t>3 a je součástí jmenovitého plánu investičních akcí na r</w:t>
      </w:r>
      <w:r w:rsidR="00501A37" w:rsidRPr="00705E72">
        <w:rPr>
          <w:szCs w:val="22"/>
        </w:rPr>
        <w:t>.</w:t>
      </w:r>
      <w:r w:rsidR="0032210C">
        <w:rPr>
          <w:szCs w:val="22"/>
        </w:rPr>
        <w:t xml:space="preserve"> 2014.</w:t>
      </w:r>
    </w:p>
    <w:p w:rsidR="003A2010" w:rsidRDefault="003A2010" w:rsidP="005A40BA">
      <w:pPr>
        <w:pStyle w:val="slovanseznam"/>
        <w:numPr>
          <w:ilvl w:val="0"/>
          <w:numId w:val="0"/>
        </w:numPr>
        <w:tabs>
          <w:tab w:val="right" w:leader="dot" w:pos="7938"/>
        </w:tabs>
        <w:rPr>
          <w:szCs w:val="22"/>
        </w:rPr>
      </w:pPr>
      <w:r>
        <w:rPr>
          <w:szCs w:val="22"/>
        </w:rPr>
        <w:t xml:space="preserve">Projekt bude v případě získání dotace financován z dotace a z finančních prostředků MO Plzeň </w:t>
      </w:r>
      <w:r w:rsidR="008A2E43">
        <w:rPr>
          <w:szCs w:val="22"/>
        </w:rPr>
        <w:t>3</w:t>
      </w:r>
      <w:r>
        <w:rPr>
          <w:szCs w:val="22"/>
        </w:rPr>
        <w:t>. Pro rozpočet MMP  nevyplývají žádné finanční nároky.</w:t>
      </w:r>
    </w:p>
    <w:p w:rsidR="00633DDB" w:rsidRDefault="00633DDB" w:rsidP="00633DDB">
      <w:pPr>
        <w:pStyle w:val="slovanseznam"/>
        <w:numPr>
          <w:ilvl w:val="0"/>
          <w:numId w:val="0"/>
        </w:numPr>
        <w:tabs>
          <w:tab w:val="right" w:leader="dot" w:pos="7938"/>
        </w:tabs>
        <w:ind w:left="360" w:hanging="360"/>
        <w:rPr>
          <w:szCs w:val="22"/>
        </w:rPr>
      </w:pPr>
    </w:p>
    <w:p w:rsidR="00633DDB" w:rsidRDefault="00633DDB" w:rsidP="00633DDB">
      <w:pPr>
        <w:pStyle w:val="slovanseznam"/>
        <w:numPr>
          <w:ilvl w:val="0"/>
          <w:numId w:val="0"/>
        </w:numPr>
        <w:tabs>
          <w:tab w:val="right" w:leader="dot" w:pos="7938"/>
        </w:tabs>
        <w:ind w:left="360" w:hanging="360"/>
        <w:rPr>
          <w:szCs w:val="22"/>
        </w:rPr>
      </w:pPr>
      <w:r>
        <w:rPr>
          <w:szCs w:val="22"/>
        </w:rPr>
        <w:t>V rámci jednoho města lze podpořit maximálně dva projekty (dvě lokality).</w:t>
      </w:r>
      <w:r w:rsidRPr="005A40BA">
        <w:rPr>
          <w:szCs w:val="22"/>
        </w:rPr>
        <w:t xml:space="preserve"> </w:t>
      </w:r>
    </w:p>
    <w:p w:rsidR="007A3AC7" w:rsidRDefault="007A3AC7" w:rsidP="005A40BA">
      <w:pPr>
        <w:pStyle w:val="slovanseznam"/>
        <w:numPr>
          <w:ilvl w:val="0"/>
          <w:numId w:val="0"/>
        </w:numPr>
        <w:tabs>
          <w:tab w:val="right" w:leader="dot" w:pos="7938"/>
        </w:tabs>
        <w:rPr>
          <w:szCs w:val="22"/>
        </w:rPr>
      </w:pPr>
    </w:p>
    <w:p w:rsidR="00AB22ED" w:rsidRDefault="00AB22ED">
      <w:pPr>
        <w:pStyle w:val="duvod"/>
        <w:jc w:val="both"/>
        <w:rPr>
          <w:szCs w:val="22"/>
        </w:rPr>
      </w:pPr>
      <w:r>
        <w:rPr>
          <w:szCs w:val="22"/>
        </w:rPr>
        <w:t>Návrh termínů realizace a určení zodpovědných pracovníků</w:t>
      </w:r>
    </w:p>
    <w:p w:rsidR="00AB22ED" w:rsidRDefault="009D5ACB">
      <w:pPr>
        <w:pStyle w:val="vlevo"/>
        <w:rPr>
          <w:szCs w:val="22"/>
        </w:rPr>
      </w:pPr>
      <w:r>
        <w:rPr>
          <w:szCs w:val="22"/>
        </w:rPr>
        <w:t xml:space="preserve">Viz </w:t>
      </w:r>
      <w:r w:rsidR="0026399C">
        <w:rPr>
          <w:szCs w:val="22"/>
        </w:rPr>
        <w:t xml:space="preserve">návrh usnesení - </w:t>
      </w:r>
      <w:r>
        <w:rPr>
          <w:szCs w:val="22"/>
        </w:rPr>
        <w:t>ukládací část</w:t>
      </w:r>
      <w:r w:rsidR="0026399C">
        <w:rPr>
          <w:szCs w:val="22"/>
        </w:rPr>
        <w:t>.</w:t>
      </w:r>
    </w:p>
    <w:p w:rsidR="00501A37" w:rsidRDefault="00501A37">
      <w:pPr>
        <w:pStyle w:val="vlevo"/>
        <w:rPr>
          <w:szCs w:val="22"/>
        </w:rPr>
      </w:pPr>
      <w:r>
        <w:rPr>
          <w:szCs w:val="22"/>
        </w:rPr>
        <w:t>Pro předložení žádosti o dotaci je stanoven termín do 1</w:t>
      </w:r>
      <w:r w:rsidR="008A2E43">
        <w:rPr>
          <w:szCs w:val="22"/>
        </w:rPr>
        <w:t>7</w:t>
      </w:r>
      <w:r>
        <w:rPr>
          <w:szCs w:val="22"/>
        </w:rPr>
        <w:t>. února 201</w:t>
      </w:r>
      <w:r w:rsidR="008A2E43">
        <w:rPr>
          <w:szCs w:val="22"/>
        </w:rPr>
        <w:t>4</w:t>
      </w:r>
      <w:r>
        <w:rPr>
          <w:szCs w:val="22"/>
        </w:rPr>
        <w:t>, žádost bude tedy předložena v tomto termínu po</w:t>
      </w:r>
      <w:r w:rsidR="00AB0B6F">
        <w:rPr>
          <w:szCs w:val="22"/>
        </w:rPr>
        <w:t xml:space="preserve"> projednání v</w:t>
      </w:r>
      <w:r w:rsidR="008A2E43">
        <w:rPr>
          <w:szCs w:val="22"/>
        </w:rPr>
        <w:t> </w:t>
      </w:r>
      <w:r w:rsidR="00AB0B6F">
        <w:rPr>
          <w:szCs w:val="22"/>
        </w:rPr>
        <w:t>RMP</w:t>
      </w:r>
      <w:r w:rsidR="008A2E43">
        <w:rPr>
          <w:szCs w:val="22"/>
        </w:rPr>
        <w:t xml:space="preserve"> a </w:t>
      </w:r>
      <w:r w:rsidR="00AB0B6F">
        <w:rPr>
          <w:szCs w:val="22"/>
        </w:rPr>
        <w:t xml:space="preserve">ZMP </w:t>
      </w:r>
      <w:r w:rsidR="008A2E43">
        <w:rPr>
          <w:szCs w:val="22"/>
        </w:rPr>
        <w:t>dne 30. 1. 2014.</w:t>
      </w:r>
    </w:p>
    <w:p w:rsidR="002D0DD5" w:rsidRDefault="002D0DD5">
      <w:pPr>
        <w:pStyle w:val="vlevo"/>
        <w:rPr>
          <w:szCs w:val="22"/>
        </w:rPr>
      </w:pPr>
    </w:p>
    <w:p w:rsidR="00AB22ED" w:rsidRDefault="00AB22ED">
      <w:pPr>
        <w:pStyle w:val="duvod"/>
        <w:jc w:val="both"/>
        <w:rPr>
          <w:szCs w:val="22"/>
        </w:rPr>
      </w:pPr>
      <w:r>
        <w:rPr>
          <w:szCs w:val="22"/>
        </w:rPr>
        <w:t>Dříve přijatá usnesení orgánů města nebo městských obvodů, která s tímto návrhem souvisejí</w:t>
      </w:r>
    </w:p>
    <w:p w:rsidR="002D0DD5" w:rsidRPr="00237B1E" w:rsidRDefault="009D5ACB">
      <w:pPr>
        <w:pStyle w:val="vlevo"/>
        <w:rPr>
          <w:szCs w:val="22"/>
        </w:rPr>
      </w:pPr>
      <w:r>
        <w:rPr>
          <w:szCs w:val="22"/>
        </w:rPr>
        <w:t xml:space="preserve">Podmínkou pro podání žádostí o podporu je schválení </w:t>
      </w:r>
      <w:r w:rsidR="00803C78">
        <w:rPr>
          <w:szCs w:val="22"/>
        </w:rPr>
        <w:t xml:space="preserve">projektů regenerace panelových sídlišť v zastupitelstvu obce. </w:t>
      </w:r>
      <w:r w:rsidR="00B339B5">
        <w:rPr>
          <w:szCs w:val="22"/>
        </w:rPr>
        <w:t xml:space="preserve">Dokument </w:t>
      </w:r>
      <w:r w:rsidR="003E7394" w:rsidRPr="00237B1E">
        <w:t>„Projekt regenerace sídliště Plzeň – Bory“ (Útvar koncepce a rozvoje města Plzně, 12/2010) byl schválen usnesením Zastupitelstva města Plzně č. 61, ze dne 3. března 2011.</w:t>
      </w:r>
      <w:r w:rsidR="00B43CF5" w:rsidRPr="00237B1E">
        <w:rPr>
          <w:szCs w:val="22"/>
        </w:rPr>
        <w:t xml:space="preserve"> </w:t>
      </w:r>
    </w:p>
    <w:p w:rsidR="001C1625" w:rsidRDefault="001C1625">
      <w:pPr>
        <w:pStyle w:val="vlevo"/>
        <w:rPr>
          <w:szCs w:val="22"/>
        </w:rPr>
      </w:pPr>
    </w:p>
    <w:p w:rsidR="00AB22ED" w:rsidRDefault="00AB22ED">
      <w:pPr>
        <w:pStyle w:val="duvod"/>
        <w:jc w:val="both"/>
        <w:rPr>
          <w:szCs w:val="22"/>
        </w:rPr>
      </w:pPr>
      <w:r>
        <w:rPr>
          <w:szCs w:val="22"/>
        </w:rPr>
        <w:t>Závazky či pohledávky vůči městu Plzni</w:t>
      </w:r>
    </w:p>
    <w:p w:rsidR="00AB22ED" w:rsidRDefault="00803C78">
      <w:pPr>
        <w:pStyle w:val="vlevo"/>
        <w:rPr>
          <w:szCs w:val="22"/>
        </w:rPr>
      </w:pPr>
      <w:r>
        <w:rPr>
          <w:szCs w:val="22"/>
        </w:rPr>
        <w:t>Nejsou.</w:t>
      </w:r>
    </w:p>
    <w:p w:rsidR="00AB22ED" w:rsidRDefault="00AB22ED">
      <w:pPr>
        <w:pStyle w:val="vlevo"/>
        <w:rPr>
          <w:sz w:val="22"/>
          <w:szCs w:val="22"/>
        </w:rPr>
      </w:pPr>
    </w:p>
    <w:p w:rsidR="0048672D" w:rsidRDefault="0048672D">
      <w:pPr>
        <w:pStyle w:val="vlevo"/>
        <w:rPr>
          <w:sz w:val="22"/>
          <w:szCs w:val="22"/>
        </w:rPr>
      </w:pPr>
    </w:p>
    <w:p w:rsidR="0048672D" w:rsidRPr="004D5973" w:rsidRDefault="0048672D">
      <w:pPr>
        <w:pStyle w:val="vlevo"/>
        <w:rPr>
          <w:szCs w:val="22"/>
        </w:rPr>
      </w:pPr>
      <w:r w:rsidRPr="004D5973">
        <w:rPr>
          <w:szCs w:val="22"/>
        </w:rPr>
        <w:t>Přílohy:</w:t>
      </w:r>
    </w:p>
    <w:p w:rsidR="001E42CD" w:rsidRDefault="00AA729C" w:rsidP="004D5973">
      <w:pPr>
        <w:pStyle w:val="vlevo"/>
        <w:rPr>
          <w:szCs w:val="22"/>
        </w:rPr>
      </w:pPr>
      <w:r w:rsidRPr="004D5973">
        <w:rPr>
          <w:szCs w:val="22"/>
        </w:rPr>
        <w:t>č. 1</w:t>
      </w:r>
      <w:r w:rsidRPr="004D5973">
        <w:rPr>
          <w:szCs w:val="22"/>
        </w:rPr>
        <w:tab/>
      </w:r>
      <w:r w:rsidR="00B00543" w:rsidRPr="00237B1E">
        <w:rPr>
          <w:szCs w:val="22"/>
        </w:rPr>
        <w:t>P</w:t>
      </w:r>
      <w:r w:rsidR="00354D9E" w:rsidRPr="00237B1E">
        <w:rPr>
          <w:szCs w:val="22"/>
        </w:rPr>
        <w:t xml:space="preserve">rojekt </w:t>
      </w:r>
      <w:r w:rsidR="00B00543" w:rsidRPr="00237B1E">
        <w:rPr>
          <w:szCs w:val="22"/>
        </w:rPr>
        <w:t>r</w:t>
      </w:r>
      <w:r w:rsidR="00354D9E" w:rsidRPr="00237B1E">
        <w:rPr>
          <w:szCs w:val="22"/>
        </w:rPr>
        <w:t xml:space="preserve">egenerace sídliště Plzeň – </w:t>
      </w:r>
      <w:r w:rsidR="003E7394" w:rsidRPr="00237B1E">
        <w:rPr>
          <w:szCs w:val="22"/>
        </w:rPr>
        <w:t>Bory</w:t>
      </w:r>
      <w:r w:rsidR="00FA57AF" w:rsidRPr="00237B1E">
        <w:rPr>
          <w:szCs w:val="22"/>
        </w:rPr>
        <w:t>,</w:t>
      </w:r>
      <w:r w:rsidR="00354D9E" w:rsidRPr="00237B1E">
        <w:rPr>
          <w:szCs w:val="22"/>
        </w:rPr>
        <w:t xml:space="preserve"> </w:t>
      </w:r>
      <w:r w:rsidR="003E7394" w:rsidRPr="00237B1E">
        <w:rPr>
          <w:szCs w:val="22"/>
        </w:rPr>
        <w:t xml:space="preserve">Zpráva - </w:t>
      </w:r>
      <w:r w:rsidR="00354D9E" w:rsidRPr="00237B1E">
        <w:rPr>
          <w:szCs w:val="22"/>
        </w:rPr>
        <w:t xml:space="preserve">aktualizace </w:t>
      </w:r>
      <w:r w:rsidR="003E7394" w:rsidRPr="00237B1E">
        <w:rPr>
          <w:szCs w:val="22"/>
        </w:rPr>
        <w:t>projektu regenerace sídliště Plzeň – Bory 2014 (ÚKRMP, 01/2014</w:t>
      </w:r>
      <w:r w:rsidR="00354D9E" w:rsidRPr="00237B1E">
        <w:rPr>
          <w:szCs w:val="22"/>
        </w:rPr>
        <w:t>)</w:t>
      </w:r>
      <w:r w:rsidR="001E42CD">
        <w:rPr>
          <w:szCs w:val="22"/>
        </w:rPr>
        <w:t xml:space="preserve"> </w:t>
      </w:r>
    </w:p>
    <w:p w:rsidR="00D23832" w:rsidRDefault="00D23832" w:rsidP="004D5973">
      <w:pPr>
        <w:pStyle w:val="vlevo"/>
        <w:rPr>
          <w:szCs w:val="22"/>
        </w:rPr>
      </w:pPr>
      <w:r>
        <w:rPr>
          <w:szCs w:val="22"/>
        </w:rPr>
        <w:t>- příloha bude předložena na stůl</w:t>
      </w:r>
      <w:bookmarkStart w:id="0" w:name="_GoBack"/>
      <w:bookmarkEnd w:id="0"/>
    </w:p>
    <w:sectPr w:rsidR="00D238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10" w:rsidRDefault="00B73F10">
      <w:r>
        <w:separator/>
      </w:r>
    </w:p>
  </w:endnote>
  <w:endnote w:type="continuationSeparator" w:id="0">
    <w:p w:rsidR="00B73F10" w:rsidRDefault="00B7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68" w:rsidRDefault="00D72268">
    <w:pPr>
      <w:pStyle w:val="Zpat"/>
      <w:rPr>
        <w:color w:val="C0C0C0"/>
      </w:rPr>
    </w:pPr>
    <w:r>
      <w:rPr>
        <w:color w:val="C0C0C0"/>
      </w:rPr>
      <w:t xml:space="preserve">Strana: </w:t>
    </w:r>
    <w:r>
      <w:rPr>
        <w:rStyle w:val="slostrnky"/>
        <w:color w:val="C0C0C0"/>
      </w:rPr>
      <w:fldChar w:fldCharType="begin"/>
    </w:r>
    <w:r>
      <w:rPr>
        <w:rStyle w:val="slostrnky"/>
        <w:color w:val="C0C0C0"/>
      </w:rPr>
      <w:instrText xml:space="preserve"> PAGE </w:instrText>
    </w:r>
    <w:r>
      <w:rPr>
        <w:rStyle w:val="slostrnky"/>
        <w:color w:val="C0C0C0"/>
      </w:rPr>
      <w:fldChar w:fldCharType="separate"/>
    </w:r>
    <w:r w:rsidR="0082266B">
      <w:rPr>
        <w:rStyle w:val="slostrnky"/>
        <w:noProof/>
        <w:color w:val="C0C0C0"/>
      </w:rPr>
      <w:t>1</w:t>
    </w:r>
    <w:r>
      <w:rPr>
        <w:rStyle w:val="slostrnky"/>
        <w:color w:val="C0C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10" w:rsidRDefault="00B73F10">
      <w:r>
        <w:separator/>
      </w:r>
    </w:p>
  </w:footnote>
  <w:footnote w:type="continuationSeparator" w:id="0">
    <w:p w:rsidR="00B73F10" w:rsidRDefault="00B73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F88460"/>
    <w:lvl w:ilvl="0">
      <w:start w:val="1"/>
      <w:numFmt w:val="decimal"/>
      <w:pStyle w:val="slovanseznam"/>
      <w:lvlText w:val="%1."/>
      <w:lvlJc w:val="left"/>
      <w:pPr>
        <w:tabs>
          <w:tab w:val="num" w:pos="360"/>
        </w:tabs>
        <w:ind w:left="360" w:hanging="360"/>
      </w:pPr>
    </w:lvl>
  </w:abstractNum>
  <w:abstractNum w:abstractNumId="1">
    <w:nsid w:val="01890766"/>
    <w:multiLevelType w:val="singleLevel"/>
    <w:tmpl w:val="A55A0AFC"/>
    <w:lvl w:ilvl="0">
      <w:start w:val="1"/>
      <w:numFmt w:val="decimal"/>
      <w:pStyle w:val="duvod"/>
      <w:lvlText w:val="%1."/>
      <w:lvlJc w:val="left"/>
      <w:pPr>
        <w:tabs>
          <w:tab w:val="num" w:pos="720"/>
        </w:tabs>
        <w:ind w:left="720" w:hanging="720"/>
      </w:pPr>
      <w:rPr>
        <w:rFonts w:hint="default"/>
      </w:rPr>
    </w:lvl>
  </w:abstractNum>
  <w:abstractNum w:abstractNumId="2">
    <w:nsid w:val="0DF10810"/>
    <w:multiLevelType w:val="hybridMultilevel"/>
    <w:tmpl w:val="83E801B4"/>
    <w:lvl w:ilvl="0" w:tplc="352C5306">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9A3440F"/>
    <w:multiLevelType w:val="hybridMultilevel"/>
    <w:tmpl w:val="69E0499C"/>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86156C"/>
    <w:multiLevelType w:val="singleLevel"/>
    <w:tmpl w:val="E64C9940"/>
    <w:lvl w:ilvl="0">
      <w:start w:val="1"/>
      <w:numFmt w:val="decimal"/>
      <w:lvlText w:val="%1."/>
      <w:lvlJc w:val="left"/>
      <w:pPr>
        <w:tabs>
          <w:tab w:val="num" w:pos="720"/>
        </w:tabs>
        <w:ind w:left="720" w:hanging="720"/>
      </w:pPr>
      <w:rPr>
        <w:rFonts w:hint="default"/>
      </w:rPr>
    </w:lvl>
  </w:abstractNum>
  <w:abstractNum w:abstractNumId="5">
    <w:nsid w:val="271926F1"/>
    <w:multiLevelType w:val="singleLevel"/>
    <w:tmpl w:val="687A8556"/>
    <w:lvl w:ilvl="0">
      <w:numFmt w:val="decimal"/>
      <w:lvlText w:val="%1"/>
      <w:legacy w:legacy="1" w:legacySpace="0" w:legacyIndent="0"/>
      <w:lvlJc w:val="left"/>
    </w:lvl>
  </w:abstractNum>
  <w:abstractNum w:abstractNumId="6">
    <w:nsid w:val="35E5542F"/>
    <w:multiLevelType w:val="hybridMultilevel"/>
    <w:tmpl w:val="ED6CCA26"/>
    <w:lvl w:ilvl="0" w:tplc="46DCDE3A">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nsid w:val="446174D0"/>
    <w:multiLevelType w:val="hybridMultilevel"/>
    <w:tmpl w:val="3956E2E6"/>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4BD45643"/>
    <w:multiLevelType w:val="singleLevel"/>
    <w:tmpl w:val="D7D231BC"/>
    <w:lvl w:ilvl="0">
      <w:start w:val="1"/>
      <w:numFmt w:val="upperRoman"/>
      <w:lvlText w:val="%1."/>
      <w:lvlJc w:val="left"/>
      <w:pPr>
        <w:tabs>
          <w:tab w:val="num" w:pos="720"/>
        </w:tabs>
        <w:ind w:left="720" w:hanging="720"/>
      </w:pPr>
      <w:rPr>
        <w:rFonts w:hint="default"/>
      </w:rPr>
    </w:lvl>
  </w:abstractNum>
  <w:abstractNum w:abstractNumId="9">
    <w:nsid w:val="53C20E7E"/>
    <w:multiLevelType w:val="hybridMultilevel"/>
    <w:tmpl w:val="36AAA8CE"/>
    <w:lvl w:ilvl="0" w:tplc="04050005">
      <w:start w:val="1"/>
      <w:numFmt w:val="bullet"/>
      <w:lvlText w:val=""/>
      <w:lvlJc w:val="left"/>
      <w:pPr>
        <w:tabs>
          <w:tab w:val="num" w:pos="1713"/>
        </w:tabs>
        <w:ind w:left="1713" w:hanging="360"/>
      </w:pPr>
      <w:rPr>
        <w:rFonts w:ascii="Wingdings" w:hAnsi="Wingdings" w:hint="default"/>
      </w:rPr>
    </w:lvl>
    <w:lvl w:ilvl="1" w:tplc="04050003" w:tentative="1">
      <w:start w:val="1"/>
      <w:numFmt w:val="bullet"/>
      <w:lvlText w:val="o"/>
      <w:lvlJc w:val="left"/>
      <w:pPr>
        <w:tabs>
          <w:tab w:val="num" w:pos="2433"/>
        </w:tabs>
        <w:ind w:left="2433" w:hanging="360"/>
      </w:pPr>
      <w:rPr>
        <w:rFonts w:ascii="Courier New" w:hAnsi="Courier New" w:hint="default"/>
      </w:rPr>
    </w:lvl>
    <w:lvl w:ilvl="2" w:tplc="04050005" w:tentative="1">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10">
    <w:nsid w:val="5E0F3E52"/>
    <w:multiLevelType w:val="singleLevel"/>
    <w:tmpl w:val="3920FBAE"/>
    <w:lvl w:ilvl="0">
      <w:start w:val="1"/>
      <w:numFmt w:val="decimal"/>
      <w:lvlText w:val="%1."/>
      <w:lvlJc w:val="left"/>
      <w:pPr>
        <w:tabs>
          <w:tab w:val="num" w:pos="405"/>
        </w:tabs>
        <w:ind w:left="405" w:hanging="405"/>
      </w:pPr>
      <w:rPr>
        <w:rFonts w:hint="default"/>
      </w:rPr>
    </w:lvl>
  </w:abstractNum>
  <w:abstractNum w:abstractNumId="11">
    <w:nsid w:val="6081060B"/>
    <w:multiLevelType w:val="hybridMultilevel"/>
    <w:tmpl w:val="D67C1442"/>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num w:numId="1">
    <w:abstractNumId w:val="8"/>
  </w:num>
  <w:num w:numId="2">
    <w:abstractNumId w:val="2"/>
  </w:num>
  <w:num w:numId="3">
    <w:abstractNumId w:val="12"/>
  </w:num>
  <w:num w:numId="4">
    <w:abstractNumId w:val="0"/>
  </w:num>
  <w:num w:numId="5">
    <w:abstractNumId w:val="12"/>
  </w:num>
  <w:num w:numId="6">
    <w:abstractNumId w:val="12"/>
  </w:num>
  <w:num w:numId="7">
    <w:abstractNumId w:val="5"/>
  </w:num>
  <w:num w:numId="8">
    <w:abstractNumId w:val="1"/>
  </w:num>
  <w:num w:numId="9">
    <w:abstractNumId w:val="3"/>
  </w:num>
  <w:num w:numId="10">
    <w:abstractNumId w:val="12"/>
  </w:num>
  <w:num w:numId="11">
    <w:abstractNumId w:val="10"/>
  </w:num>
  <w:num w:numId="12">
    <w:abstractNumId w:val="12"/>
  </w:num>
  <w:num w:numId="13">
    <w:abstractNumId w:val="12"/>
  </w:num>
  <w:num w:numId="14">
    <w:abstractNumId w:val="0"/>
  </w:num>
  <w:num w:numId="15">
    <w:abstractNumId w:val="0"/>
    <w:lvlOverride w:ilvl="0">
      <w:startOverride w:val="1"/>
    </w:lvlOverride>
  </w:num>
  <w:num w:numId="16">
    <w:abstractNumId w:val="0"/>
  </w:num>
  <w:num w:numId="17">
    <w:abstractNumId w:val="0"/>
  </w:num>
  <w:num w:numId="18">
    <w:abstractNumId w:val="0"/>
  </w:num>
  <w:num w:numId="19">
    <w:abstractNumId w:val="7"/>
  </w:num>
  <w:num w:numId="20">
    <w:abstractNumId w:val="11"/>
  </w:num>
  <w:num w:numId="21">
    <w:abstractNumId w:val="9"/>
  </w:num>
  <w:num w:numId="22">
    <w:abstractNumId w:val="6"/>
  </w:num>
  <w:num w:numId="23">
    <w:abstractNumId w:val="12"/>
  </w:num>
  <w:num w:numId="24">
    <w:abstractNumId w:val="12"/>
  </w:num>
  <w:num w:numId="25">
    <w:abstractNumId w:val="4"/>
  </w:num>
  <w:num w:numId="26">
    <w:abstractNumId w:val="12"/>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8B"/>
    <w:rsid w:val="000A5421"/>
    <w:rsid w:val="000B1B99"/>
    <w:rsid w:val="000E4E35"/>
    <w:rsid w:val="00107C81"/>
    <w:rsid w:val="0012626D"/>
    <w:rsid w:val="00141877"/>
    <w:rsid w:val="0017213E"/>
    <w:rsid w:val="00182B4C"/>
    <w:rsid w:val="0019576D"/>
    <w:rsid w:val="001A5947"/>
    <w:rsid w:val="001B08D2"/>
    <w:rsid w:val="001B2ED6"/>
    <w:rsid w:val="001C0B47"/>
    <w:rsid w:val="001C1625"/>
    <w:rsid w:val="001D5799"/>
    <w:rsid w:val="001E42CD"/>
    <w:rsid w:val="001F0A12"/>
    <w:rsid w:val="0021210F"/>
    <w:rsid w:val="002237C6"/>
    <w:rsid w:val="00232554"/>
    <w:rsid w:val="002352F2"/>
    <w:rsid w:val="00237B1E"/>
    <w:rsid w:val="00246242"/>
    <w:rsid w:val="0026105E"/>
    <w:rsid w:val="0026399C"/>
    <w:rsid w:val="00280AA7"/>
    <w:rsid w:val="00292392"/>
    <w:rsid w:val="002A0B40"/>
    <w:rsid w:val="002D0DD5"/>
    <w:rsid w:val="00320237"/>
    <w:rsid w:val="0032210C"/>
    <w:rsid w:val="00354D9E"/>
    <w:rsid w:val="00380596"/>
    <w:rsid w:val="00392D0E"/>
    <w:rsid w:val="003A2010"/>
    <w:rsid w:val="003E7394"/>
    <w:rsid w:val="003F6C55"/>
    <w:rsid w:val="0041198E"/>
    <w:rsid w:val="004172BD"/>
    <w:rsid w:val="00441A37"/>
    <w:rsid w:val="00454DD0"/>
    <w:rsid w:val="00455438"/>
    <w:rsid w:val="00472A15"/>
    <w:rsid w:val="00480434"/>
    <w:rsid w:val="00485C62"/>
    <w:rsid w:val="00485EF0"/>
    <w:rsid w:val="0048672D"/>
    <w:rsid w:val="00496402"/>
    <w:rsid w:val="004C2F6F"/>
    <w:rsid w:val="004C789F"/>
    <w:rsid w:val="004D5973"/>
    <w:rsid w:val="00501A37"/>
    <w:rsid w:val="005136CE"/>
    <w:rsid w:val="00557FF4"/>
    <w:rsid w:val="005710C2"/>
    <w:rsid w:val="005A40BA"/>
    <w:rsid w:val="005D33AD"/>
    <w:rsid w:val="005D4CB6"/>
    <w:rsid w:val="005E29BF"/>
    <w:rsid w:val="005E421B"/>
    <w:rsid w:val="006144C1"/>
    <w:rsid w:val="00617677"/>
    <w:rsid w:val="00633DDB"/>
    <w:rsid w:val="00650507"/>
    <w:rsid w:val="00674EA8"/>
    <w:rsid w:val="006E7105"/>
    <w:rsid w:val="00705E72"/>
    <w:rsid w:val="007111F5"/>
    <w:rsid w:val="007168BA"/>
    <w:rsid w:val="007539AB"/>
    <w:rsid w:val="00762012"/>
    <w:rsid w:val="00793795"/>
    <w:rsid w:val="007A3AC7"/>
    <w:rsid w:val="007B46A7"/>
    <w:rsid w:val="007C1F3B"/>
    <w:rsid w:val="007D48DB"/>
    <w:rsid w:val="007F0DAA"/>
    <w:rsid w:val="00803C78"/>
    <w:rsid w:val="00820F8A"/>
    <w:rsid w:val="0082266B"/>
    <w:rsid w:val="008367A1"/>
    <w:rsid w:val="00843E7F"/>
    <w:rsid w:val="0085085F"/>
    <w:rsid w:val="00864841"/>
    <w:rsid w:val="00874B7B"/>
    <w:rsid w:val="008908FF"/>
    <w:rsid w:val="008A166A"/>
    <w:rsid w:val="008A2E43"/>
    <w:rsid w:val="00922D14"/>
    <w:rsid w:val="00963F3D"/>
    <w:rsid w:val="00967926"/>
    <w:rsid w:val="00967B15"/>
    <w:rsid w:val="009821FD"/>
    <w:rsid w:val="00982C19"/>
    <w:rsid w:val="009935EA"/>
    <w:rsid w:val="009A285A"/>
    <w:rsid w:val="009D5ACB"/>
    <w:rsid w:val="009E17C9"/>
    <w:rsid w:val="009E6D71"/>
    <w:rsid w:val="009F6A18"/>
    <w:rsid w:val="00A077F0"/>
    <w:rsid w:val="00A1273D"/>
    <w:rsid w:val="00A636D3"/>
    <w:rsid w:val="00A65220"/>
    <w:rsid w:val="00A856E2"/>
    <w:rsid w:val="00A92AA4"/>
    <w:rsid w:val="00AA729C"/>
    <w:rsid w:val="00AB0B6F"/>
    <w:rsid w:val="00AB22ED"/>
    <w:rsid w:val="00AB6B79"/>
    <w:rsid w:val="00AD254B"/>
    <w:rsid w:val="00B00543"/>
    <w:rsid w:val="00B144E3"/>
    <w:rsid w:val="00B14A27"/>
    <w:rsid w:val="00B339B5"/>
    <w:rsid w:val="00B43CF5"/>
    <w:rsid w:val="00B503BE"/>
    <w:rsid w:val="00B57882"/>
    <w:rsid w:val="00B7254D"/>
    <w:rsid w:val="00B73F10"/>
    <w:rsid w:val="00BA5660"/>
    <w:rsid w:val="00BB4820"/>
    <w:rsid w:val="00BE4AF9"/>
    <w:rsid w:val="00C255FA"/>
    <w:rsid w:val="00C311BD"/>
    <w:rsid w:val="00C4089D"/>
    <w:rsid w:val="00C70D35"/>
    <w:rsid w:val="00CC004B"/>
    <w:rsid w:val="00CE58ED"/>
    <w:rsid w:val="00CF24D9"/>
    <w:rsid w:val="00CF55BE"/>
    <w:rsid w:val="00CF7AA4"/>
    <w:rsid w:val="00D23832"/>
    <w:rsid w:val="00D247C9"/>
    <w:rsid w:val="00D623D3"/>
    <w:rsid w:val="00D72268"/>
    <w:rsid w:val="00D82FC5"/>
    <w:rsid w:val="00D84C72"/>
    <w:rsid w:val="00DA1E2B"/>
    <w:rsid w:val="00DF24A7"/>
    <w:rsid w:val="00DF268C"/>
    <w:rsid w:val="00DF6085"/>
    <w:rsid w:val="00DF6BBE"/>
    <w:rsid w:val="00E02B8B"/>
    <w:rsid w:val="00E03002"/>
    <w:rsid w:val="00E1489D"/>
    <w:rsid w:val="00E41579"/>
    <w:rsid w:val="00EA3839"/>
    <w:rsid w:val="00EA6E71"/>
    <w:rsid w:val="00EE45E8"/>
    <w:rsid w:val="00EE5D11"/>
    <w:rsid w:val="00EF676E"/>
    <w:rsid w:val="00EF6B25"/>
    <w:rsid w:val="00F205B9"/>
    <w:rsid w:val="00F43B64"/>
    <w:rsid w:val="00F47FED"/>
    <w:rsid w:val="00F726E2"/>
    <w:rsid w:val="00F75539"/>
    <w:rsid w:val="00FA57AF"/>
    <w:rsid w:val="00FB4CE8"/>
    <w:rsid w:val="00FC0E40"/>
    <w:rsid w:val="00FC4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firstLine="720"/>
    </w:pPr>
    <w:rPr>
      <w:sz w:val="24"/>
    </w:rPr>
  </w:style>
  <w:style w:type="paragraph" w:styleId="Nadpis1">
    <w:name w:val="heading 1"/>
    <w:basedOn w:val="Normln"/>
    <w:next w:val="Normln"/>
    <w:qFormat/>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ind w:firstLine="0"/>
    </w:pPr>
  </w:style>
  <w:style w:type="paragraph" w:customStyle="1" w:styleId="Paragrafneslovan">
    <w:name w:val="Paragraf neèíslovaný"/>
    <w:basedOn w:val="Normln"/>
    <w:pPr>
      <w:ind w:firstLine="0"/>
      <w:jc w:val="both"/>
    </w:pPr>
  </w:style>
  <w:style w:type="paragraph" w:customStyle="1" w:styleId="parzahl">
    <w:name w:val="parzahl"/>
    <w:basedOn w:val="Normln"/>
    <w:next w:val="Paragrafneslovan"/>
    <w:pPr>
      <w:tabs>
        <w:tab w:val="left" w:pos="720"/>
      </w:tabs>
      <w:spacing w:before="120" w:after="120"/>
      <w:ind w:left="720" w:hanging="720"/>
    </w:pPr>
    <w:rPr>
      <w:b/>
    </w:rPr>
  </w:style>
  <w:style w:type="paragraph" w:customStyle="1" w:styleId="vpravo">
    <w:name w:val="vpravo"/>
    <w:basedOn w:val="Normln"/>
    <w:pPr>
      <w:ind w:firstLine="0"/>
      <w:jc w:val="right"/>
    </w:pPr>
  </w:style>
  <w:style w:type="paragraph" w:customStyle="1" w:styleId="vlevo">
    <w:name w:val="vlevo"/>
    <w:basedOn w:val="Normln"/>
    <w:pPr>
      <w:ind w:firstLine="0"/>
      <w:jc w:val="both"/>
    </w:pPr>
  </w:style>
  <w:style w:type="paragraph" w:customStyle="1" w:styleId="centr">
    <w:name w:val="centr"/>
    <w:basedOn w:val="Normln"/>
    <w:pPr>
      <w:spacing w:before="120"/>
      <w:ind w:firstLine="0"/>
      <w:jc w:val="center"/>
    </w:pPr>
  </w:style>
  <w:style w:type="paragraph" w:customStyle="1" w:styleId="nadpcent">
    <w:name w:val="nadpcent"/>
    <w:basedOn w:val="Normln"/>
    <w:next w:val="vlevo"/>
    <w:pPr>
      <w:spacing w:before="600" w:after="480"/>
      <w:ind w:firstLine="0"/>
      <w:jc w:val="center"/>
    </w:pPr>
    <w:rPr>
      <w:b/>
      <w:caps/>
      <w:spacing w:val="22"/>
      <w:lang w:val="en-AU"/>
    </w:rPr>
  </w:style>
  <w:style w:type="paragraph" w:customStyle="1" w:styleId="ostzahl">
    <w:name w:val="ostzahl"/>
    <w:basedOn w:val="Normln"/>
    <w:next w:val="vlevo"/>
    <w:pPr>
      <w:tabs>
        <w:tab w:val="left" w:pos="360"/>
      </w:tabs>
      <w:spacing w:before="120" w:after="120"/>
      <w:ind w:left="357" w:hanging="357"/>
    </w:pPr>
    <w:rPr>
      <w:b/>
      <w:spacing w:val="22"/>
    </w:r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customStyle="1" w:styleId="cistext">
    <w:name w:val="cistext"/>
    <w:basedOn w:val="Paragrafneslovan"/>
    <w:pPr>
      <w:tabs>
        <w:tab w:val="left" w:pos="360"/>
      </w:tabs>
      <w:ind w:left="360" w:hanging="360"/>
    </w:pPr>
  </w:style>
  <w:style w:type="paragraph" w:customStyle="1" w:styleId="Paragrafslovan">
    <w:name w:val="Paragraf èíslovaný"/>
    <w:basedOn w:val="Paragrafneslovan"/>
  </w:style>
  <w:style w:type="paragraph" w:customStyle="1" w:styleId="vlevot">
    <w:name w:val="vlevot"/>
    <w:basedOn w:val="vlevo"/>
    <w:rPr>
      <w:b/>
    </w:r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slovanseznam">
    <w:name w:val="List Number"/>
    <w:basedOn w:val="Normln"/>
    <w:pPr>
      <w:numPr>
        <w:numId w:val="4"/>
      </w:numPr>
      <w:jc w:val="both"/>
    </w:pPr>
  </w:style>
  <w:style w:type="paragraph" w:customStyle="1" w:styleId="duvod">
    <w:name w:val="duvod"/>
    <w:basedOn w:val="vlevo"/>
    <w:next w:val="vlevo"/>
    <w:pPr>
      <w:keepNext/>
      <w:numPr>
        <w:numId w:val="8"/>
      </w:numPr>
      <w:spacing w:before="120" w:after="120"/>
      <w:ind w:left="0" w:firstLine="0"/>
      <w:jc w:val="left"/>
    </w:pPr>
    <w:rPr>
      <w:b/>
    </w:rPr>
  </w:style>
  <w:style w:type="paragraph" w:styleId="Zkladntextodsazen2">
    <w:name w:val="Body Text Indent 2"/>
    <w:basedOn w:val="Normln"/>
    <w:pPr>
      <w:ind w:left="426" w:hanging="426"/>
      <w:jc w:val="both"/>
    </w:pPr>
  </w:style>
  <w:style w:type="paragraph" w:styleId="Prosttext">
    <w:name w:val="Plain Text"/>
    <w:basedOn w:val="Normln"/>
    <w:pPr>
      <w:ind w:firstLine="0"/>
    </w:pPr>
    <w:rPr>
      <w:rFonts w:ascii="Courier New" w:hAnsi="Courier New"/>
      <w:sz w:val="20"/>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iln">
    <w:name w:val="Strong"/>
    <w:qFormat/>
    <w:rPr>
      <w:b/>
      <w:bCs/>
    </w:rPr>
  </w:style>
  <w:style w:type="paragraph" w:customStyle="1" w:styleId="Paragrafneslovan0">
    <w:name w:val="Paragraf nečíslovaný"/>
    <w:basedOn w:val="Normln"/>
    <w:autoRedefine/>
    <w:pPr>
      <w:ind w:firstLine="0"/>
    </w:pPr>
  </w:style>
  <w:style w:type="paragraph" w:styleId="Nzev">
    <w:name w:val="Title"/>
    <w:basedOn w:val="Normln"/>
    <w:qFormat/>
    <w:pPr>
      <w:ind w:firstLine="0"/>
      <w:jc w:val="center"/>
    </w:pPr>
    <w:rPr>
      <w:b/>
      <w:bCs/>
      <w:caps/>
      <w:szCs w:val="22"/>
      <w:u w:val="single"/>
    </w:rPr>
  </w:style>
  <w:style w:type="paragraph" w:styleId="Rozloendokumentu">
    <w:name w:val="Document Map"/>
    <w:basedOn w:val="Normln"/>
    <w:semiHidden/>
    <w:rsid w:val="00E02B8B"/>
    <w:pPr>
      <w:shd w:val="clear" w:color="auto" w:fill="000080"/>
    </w:pPr>
    <w:rPr>
      <w:rFonts w:ascii="Tahoma" w:hAnsi="Tahoma" w:cs="Tahoma"/>
      <w:sz w:val="20"/>
    </w:rPr>
  </w:style>
  <w:style w:type="paragraph" w:styleId="Zkladntext">
    <w:name w:val="Body Text"/>
    <w:basedOn w:val="Normln"/>
    <w:link w:val="ZkladntextChar"/>
    <w:rsid w:val="00963F3D"/>
    <w:pPr>
      <w:spacing w:after="120"/>
    </w:pPr>
  </w:style>
  <w:style w:type="character" w:customStyle="1" w:styleId="ZkladntextChar">
    <w:name w:val="Základní text Char"/>
    <w:basedOn w:val="Standardnpsmoodstavce"/>
    <w:link w:val="Zkladntext"/>
    <w:rsid w:val="00963F3D"/>
    <w:rPr>
      <w:sz w:val="24"/>
    </w:rPr>
  </w:style>
  <w:style w:type="character" w:styleId="Odkaznakoment">
    <w:name w:val="annotation reference"/>
    <w:basedOn w:val="Standardnpsmoodstavce"/>
    <w:rsid w:val="0048672D"/>
    <w:rPr>
      <w:sz w:val="16"/>
      <w:szCs w:val="16"/>
    </w:rPr>
  </w:style>
  <w:style w:type="paragraph" w:styleId="Textkomente">
    <w:name w:val="annotation text"/>
    <w:basedOn w:val="Normln"/>
    <w:link w:val="TextkomenteChar"/>
    <w:rsid w:val="0048672D"/>
    <w:rPr>
      <w:sz w:val="20"/>
    </w:rPr>
  </w:style>
  <w:style w:type="character" w:customStyle="1" w:styleId="TextkomenteChar">
    <w:name w:val="Text komentáře Char"/>
    <w:basedOn w:val="Standardnpsmoodstavce"/>
    <w:link w:val="Textkomente"/>
    <w:rsid w:val="0048672D"/>
  </w:style>
  <w:style w:type="paragraph" w:styleId="Pedmtkomente">
    <w:name w:val="annotation subject"/>
    <w:basedOn w:val="Textkomente"/>
    <w:next w:val="Textkomente"/>
    <w:link w:val="PedmtkomenteChar"/>
    <w:rsid w:val="0048672D"/>
    <w:rPr>
      <w:b/>
      <w:bCs/>
    </w:rPr>
  </w:style>
  <w:style w:type="character" w:customStyle="1" w:styleId="PedmtkomenteChar">
    <w:name w:val="Předmět komentáře Char"/>
    <w:basedOn w:val="TextkomenteChar"/>
    <w:link w:val="Pedmtkomente"/>
    <w:rsid w:val="0048672D"/>
    <w:rPr>
      <w:b/>
      <w:bCs/>
    </w:rPr>
  </w:style>
  <w:style w:type="paragraph" w:styleId="Textbubliny">
    <w:name w:val="Balloon Text"/>
    <w:basedOn w:val="Normln"/>
    <w:link w:val="TextbublinyChar"/>
    <w:rsid w:val="0048672D"/>
    <w:rPr>
      <w:rFonts w:ascii="Tahoma" w:hAnsi="Tahoma" w:cs="Tahoma"/>
      <w:sz w:val="16"/>
      <w:szCs w:val="16"/>
    </w:rPr>
  </w:style>
  <w:style w:type="character" w:customStyle="1" w:styleId="TextbublinyChar">
    <w:name w:val="Text bubliny Char"/>
    <w:basedOn w:val="Standardnpsmoodstavce"/>
    <w:link w:val="Textbubliny"/>
    <w:rsid w:val="00486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firstLine="720"/>
    </w:pPr>
    <w:rPr>
      <w:sz w:val="24"/>
    </w:rPr>
  </w:style>
  <w:style w:type="paragraph" w:styleId="Nadpis1">
    <w:name w:val="heading 1"/>
    <w:basedOn w:val="Normln"/>
    <w:next w:val="Normln"/>
    <w:qFormat/>
    <w:pPr>
      <w:keepNext/>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ind w:firstLine="0"/>
    </w:pPr>
  </w:style>
  <w:style w:type="paragraph" w:customStyle="1" w:styleId="Paragrafneslovan">
    <w:name w:val="Paragraf neèíslovaný"/>
    <w:basedOn w:val="Normln"/>
    <w:pPr>
      <w:ind w:firstLine="0"/>
      <w:jc w:val="both"/>
    </w:pPr>
  </w:style>
  <w:style w:type="paragraph" w:customStyle="1" w:styleId="parzahl">
    <w:name w:val="parzahl"/>
    <w:basedOn w:val="Normln"/>
    <w:next w:val="Paragrafneslovan"/>
    <w:pPr>
      <w:tabs>
        <w:tab w:val="left" w:pos="720"/>
      </w:tabs>
      <w:spacing w:before="120" w:after="120"/>
      <w:ind w:left="720" w:hanging="720"/>
    </w:pPr>
    <w:rPr>
      <w:b/>
    </w:rPr>
  </w:style>
  <w:style w:type="paragraph" w:customStyle="1" w:styleId="vpravo">
    <w:name w:val="vpravo"/>
    <w:basedOn w:val="Normln"/>
    <w:pPr>
      <w:ind w:firstLine="0"/>
      <w:jc w:val="right"/>
    </w:pPr>
  </w:style>
  <w:style w:type="paragraph" w:customStyle="1" w:styleId="vlevo">
    <w:name w:val="vlevo"/>
    <w:basedOn w:val="Normln"/>
    <w:pPr>
      <w:ind w:firstLine="0"/>
      <w:jc w:val="both"/>
    </w:pPr>
  </w:style>
  <w:style w:type="paragraph" w:customStyle="1" w:styleId="centr">
    <w:name w:val="centr"/>
    <w:basedOn w:val="Normln"/>
    <w:pPr>
      <w:spacing w:before="120"/>
      <w:ind w:firstLine="0"/>
      <w:jc w:val="center"/>
    </w:pPr>
  </w:style>
  <w:style w:type="paragraph" w:customStyle="1" w:styleId="nadpcent">
    <w:name w:val="nadpcent"/>
    <w:basedOn w:val="Normln"/>
    <w:next w:val="vlevo"/>
    <w:pPr>
      <w:spacing w:before="600" w:after="480"/>
      <w:ind w:firstLine="0"/>
      <w:jc w:val="center"/>
    </w:pPr>
    <w:rPr>
      <w:b/>
      <w:caps/>
      <w:spacing w:val="22"/>
      <w:lang w:val="en-AU"/>
    </w:rPr>
  </w:style>
  <w:style w:type="paragraph" w:customStyle="1" w:styleId="ostzahl">
    <w:name w:val="ostzahl"/>
    <w:basedOn w:val="Normln"/>
    <w:next w:val="vlevo"/>
    <w:pPr>
      <w:tabs>
        <w:tab w:val="left" w:pos="360"/>
      </w:tabs>
      <w:spacing w:before="120" w:after="120"/>
      <w:ind w:left="357" w:hanging="357"/>
    </w:pPr>
    <w:rPr>
      <w:b/>
      <w:spacing w:val="22"/>
    </w:r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customStyle="1" w:styleId="cistext">
    <w:name w:val="cistext"/>
    <w:basedOn w:val="Paragrafneslovan"/>
    <w:pPr>
      <w:tabs>
        <w:tab w:val="left" w:pos="360"/>
      </w:tabs>
      <w:ind w:left="360" w:hanging="360"/>
    </w:pPr>
  </w:style>
  <w:style w:type="paragraph" w:customStyle="1" w:styleId="Paragrafslovan">
    <w:name w:val="Paragraf èíslovaný"/>
    <w:basedOn w:val="Paragrafneslovan"/>
  </w:style>
  <w:style w:type="paragraph" w:customStyle="1" w:styleId="vlevot">
    <w:name w:val="vlevot"/>
    <w:basedOn w:val="vlevo"/>
    <w:rPr>
      <w:b/>
    </w:rPr>
  </w:style>
  <w:style w:type="paragraph" w:customStyle="1" w:styleId="Zapusnes">
    <w:name w:val="Zap_usnes"/>
    <w:basedOn w:val="Normln"/>
    <w:next w:val="zapusnes2"/>
    <w:pPr>
      <w:keepNext/>
      <w:numPr>
        <w:numId w:val="3"/>
      </w:numPr>
      <w:spacing w:before="240" w:after="240"/>
    </w:pPr>
    <w:rPr>
      <w:b/>
    </w:rPr>
  </w:style>
  <w:style w:type="paragraph" w:customStyle="1" w:styleId="zapusnes2">
    <w:name w:val="zap_usnes2"/>
    <w:basedOn w:val="Normln"/>
    <w:pPr>
      <w:numPr>
        <w:ilvl w:val="1"/>
        <w:numId w:val="3"/>
      </w:numPr>
      <w:spacing w:before="60" w:after="60"/>
    </w:pPr>
    <w:rPr>
      <w:bCs/>
    </w:rPr>
  </w:style>
  <w:style w:type="paragraph" w:styleId="slovanseznam">
    <w:name w:val="List Number"/>
    <w:basedOn w:val="Normln"/>
    <w:pPr>
      <w:numPr>
        <w:numId w:val="4"/>
      </w:numPr>
      <w:jc w:val="both"/>
    </w:pPr>
  </w:style>
  <w:style w:type="paragraph" w:customStyle="1" w:styleId="duvod">
    <w:name w:val="duvod"/>
    <w:basedOn w:val="vlevo"/>
    <w:next w:val="vlevo"/>
    <w:pPr>
      <w:keepNext/>
      <w:numPr>
        <w:numId w:val="8"/>
      </w:numPr>
      <w:spacing w:before="120" w:after="120"/>
      <w:ind w:left="0" w:firstLine="0"/>
      <w:jc w:val="left"/>
    </w:pPr>
    <w:rPr>
      <w:b/>
    </w:rPr>
  </w:style>
  <w:style w:type="paragraph" w:styleId="Zkladntextodsazen2">
    <w:name w:val="Body Text Indent 2"/>
    <w:basedOn w:val="Normln"/>
    <w:pPr>
      <w:ind w:left="426" w:hanging="426"/>
      <w:jc w:val="both"/>
    </w:pPr>
  </w:style>
  <w:style w:type="paragraph" w:styleId="Prosttext">
    <w:name w:val="Plain Text"/>
    <w:basedOn w:val="Normln"/>
    <w:pPr>
      <w:ind w:firstLine="0"/>
    </w:pPr>
    <w:rPr>
      <w:rFonts w:ascii="Courier New" w:hAnsi="Courier New"/>
      <w:sz w:val="20"/>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iln">
    <w:name w:val="Strong"/>
    <w:qFormat/>
    <w:rPr>
      <w:b/>
      <w:bCs/>
    </w:rPr>
  </w:style>
  <w:style w:type="paragraph" w:customStyle="1" w:styleId="Paragrafneslovan0">
    <w:name w:val="Paragraf nečíslovaný"/>
    <w:basedOn w:val="Normln"/>
    <w:autoRedefine/>
    <w:pPr>
      <w:ind w:firstLine="0"/>
    </w:pPr>
  </w:style>
  <w:style w:type="paragraph" w:styleId="Nzev">
    <w:name w:val="Title"/>
    <w:basedOn w:val="Normln"/>
    <w:qFormat/>
    <w:pPr>
      <w:ind w:firstLine="0"/>
      <w:jc w:val="center"/>
    </w:pPr>
    <w:rPr>
      <w:b/>
      <w:bCs/>
      <w:caps/>
      <w:szCs w:val="22"/>
      <w:u w:val="single"/>
    </w:rPr>
  </w:style>
  <w:style w:type="paragraph" w:styleId="Rozloendokumentu">
    <w:name w:val="Document Map"/>
    <w:basedOn w:val="Normln"/>
    <w:semiHidden/>
    <w:rsid w:val="00E02B8B"/>
    <w:pPr>
      <w:shd w:val="clear" w:color="auto" w:fill="000080"/>
    </w:pPr>
    <w:rPr>
      <w:rFonts w:ascii="Tahoma" w:hAnsi="Tahoma" w:cs="Tahoma"/>
      <w:sz w:val="20"/>
    </w:rPr>
  </w:style>
  <w:style w:type="paragraph" w:styleId="Zkladntext">
    <w:name w:val="Body Text"/>
    <w:basedOn w:val="Normln"/>
    <w:link w:val="ZkladntextChar"/>
    <w:rsid w:val="00963F3D"/>
    <w:pPr>
      <w:spacing w:after="120"/>
    </w:pPr>
  </w:style>
  <w:style w:type="character" w:customStyle="1" w:styleId="ZkladntextChar">
    <w:name w:val="Základní text Char"/>
    <w:basedOn w:val="Standardnpsmoodstavce"/>
    <w:link w:val="Zkladntext"/>
    <w:rsid w:val="00963F3D"/>
    <w:rPr>
      <w:sz w:val="24"/>
    </w:rPr>
  </w:style>
  <w:style w:type="character" w:styleId="Odkaznakoment">
    <w:name w:val="annotation reference"/>
    <w:basedOn w:val="Standardnpsmoodstavce"/>
    <w:rsid w:val="0048672D"/>
    <w:rPr>
      <w:sz w:val="16"/>
      <w:szCs w:val="16"/>
    </w:rPr>
  </w:style>
  <w:style w:type="paragraph" w:styleId="Textkomente">
    <w:name w:val="annotation text"/>
    <w:basedOn w:val="Normln"/>
    <w:link w:val="TextkomenteChar"/>
    <w:rsid w:val="0048672D"/>
    <w:rPr>
      <w:sz w:val="20"/>
    </w:rPr>
  </w:style>
  <w:style w:type="character" w:customStyle="1" w:styleId="TextkomenteChar">
    <w:name w:val="Text komentáře Char"/>
    <w:basedOn w:val="Standardnpsmoodstavce"/>
    <w:link w:val="Textkomente"/>
    <w:rsid w:val="0048672D"/>
  </w:style>
  <w:style w:type="paragraph" w:styleId="Pedmtkomente">
    <w:name w:val="annotation subject"/>
    <w:basedOn w:val="Textkomente"/>
    <w:next w:val="Textkomente"/>
    <w:link w:val="PedmtkomenteChar"/>
    <w:rsid w:val="0048672D"/>
    <w:rPr>
      <w:b/>
      <w:bCs/>
    </w:rPr>
  </w:style>
  <w:style w:type="character" w:customStyle="1" w:styleId="PedmtkomenteChar">
    <w:name w:val="Předmět komentáře Char"/>
    <w:basedOn w:val="TextkomenteChar"/>
    <w:link w:val="Pedmtkomente"/>
    <w:rsid w:val="0048672D"/>
    <w:rPr>
      <w:b/>
      <w:bCs/>
    </w:rPr>
  </w:style>
  <w:style w:type="paragraph" w:styleId="Textbubliny">
    <w:name w:val="Balloon Text"/>
    <w:basedOn w:val="Normln"/>
    <w:link w:val="TextbublinyChar"/>
    <w:rsid w:val="0048672D"/>
    <w:rPr>
      <w:rFonts w:ascii="Tahoma" w:hAnsi="Tahoma" w:cs="Tahoma"/>
      <w:sz w:val="16"/>
      <w:szCs w:val="16"/>
    </w:rPr>
  </w:style>
  <w:style w:type="character" w:customStyle="1" w:styleId="TextbublinyChar">
    <w:name w:val="Text bubliny Char"/>
    <w:basedOn w:val="Standardnpsmoodstavce"/>
    <w:link w:val="Textbubliny"/>
    <w:rsid w:val="00486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3403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Šablona pro usnesení RmP</vt:lpstr>
    </vt:vector>
  </TitlesOfParts>
  <Manager>Josef Beneš</Manager>
  <Company>PilsCom, s.r.o.</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usnesení RmP</dc:title>
  <dc:subject>Součást rozvojového projektu USN</dc:subject>
  <dc:creator>Eva Kölblová</dc:creator>
  <cp:lastModifiedBy>Vopatová Marie</cp:lastModifiedBy>
  <cp:revision>2</cp:revision>
  <cp:lastPrinted>2013-01-16T09:41:00Z</cp:lastPrinted>
  <dcterms:created xsi:type="dcterms:W3CDTF">2014-01-23T12:13:00Z</dcterms:created>
  <dcterms:modified xsi:type="dcterms:W3CDTF">2014-01-23T12:13:00Z</dcterms:modified>
</cp:coreProperties>
</file>