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1862"/>
      </w:tblGrid>
      <w:tr w:rsidR="00B52B17" w:rsidTr="00346797">
        <w:tc>
          <w:tcPr>
            <w:tcW w:w="3898" w:type="dxa"/>
          </w:tcPr>
          <w:p w:rsidR="00B52B17" w:rsidRDefault="00B52B17" w:rsidP="00346797">
            <w:pPr>
              <w:rPr>
                <w:b/>
              </w:rPr>
            </w:pPr>
            <w:r>
              <w:rPr>
                <w:b/>
              </w:rPr>
              <w:t>Zastupitelstvo města Plzně dne:</w:t>
            </w:r>
          </w:p>
        </w:tc>
        <w:tc>
          <w:tcPr>
            <w:tcW w:w="2815" w:type="dxa"/>
          </w:tcPr>
          <w:p w:rsidR="00B52B17" w:rsidRDefault="00163718" w:rsidP="00B52B17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13. 3. 2014</w:t>
            </w:r>
          </w:p>
        </w:tc>
        <w:tc>
          <w:tcPr>
            <w:tcW w:w="1862" w:type="dxa"/>
          </w:tcPr>
          <w:p w:rsidR="00B52B17" w:rsidRDefault="00B52B17" w:rsidP="00163718">
            <w:pPr>
              <w:jc w:val="right"/>
              <w:rPr>
                <w:b/>
              </w:rPr>
            </w:pPr>
            <w:r>
              <w:rPr>
                <w:b/>
              </w:rPr>
              <w:t>MAJ/</w:t>
            </w:r>
            <w:r w:rsidR="006875DF">
              <w:rPr>
                <w:b/>
              </w:rPr>
              <w:t>14</w:t>
            </w:r>
          </w:p>
        </w:tc>
      </w:tr>
    </w:tbl>
    <w:p w:rsidR="00B52B17" w:rsidRDefault="00B52B17" w:rsidP="00B52B17">
      <w:pPr>
        <w:pStyle w:val="nadpcent"/>
      </w:pPr>
      <w: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B52B17" w:rsidTr="00346797">
        <w:tc>
          <w:tcPr>
            <w:tcW w:w="570" w:type="dxa"/>
          </w:tcPr>
          <w:p w:rsidR="00B52B17" w:rsidRDefault="00B52B17" w:rsidP="00346797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B52B17" w:rsidRDefault="00B52B17" w:rsidP="00346797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B52B17" w:rsidRDefault="00B52B17" w:rsidP="00380603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B52B17" w:rsidRDefault="00163718" w:rsidP="00613EF2">
            <w:pPr>
              <w:pStyle w:val="vlevo"/>
            </w:pPr>
            <w:r>
              <w:t>13. 3. 2014</w:t>
            </w:r>
          </w:p>
        </w:tc>
      </w:tr>
    </w:tbl>
    <w:p w:rsidR="00B52B17" w:rsidRPr="002A0F5D" w:rsidRDefault="00B52B17" w:rsidP="006B471A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B52B17" w:rsidTr="00346797">
        <w:trPr>
          <w:cantSplit/>
        </w:trPr>
        <w:tc>
          <w:tcPr>
            <w:tcW w:w="1275" w:type="dxa"/>
          </w:tcPr>
          <w:p w:rsidR="00B52B17" w:rsidRDefault="00B52B17" w:rsidP="00346797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B52B17" w:rsidRDefault="00163718" w:rsidP="00163718">
            <w:pPr>
              <w:jc w:val="both"/>
            </w:pPr>
            <w:r>
              <w:t xml:space="preserve">Získání pozemku </w:t>
            </w:r>
            <w:proofErr w:type="spellStart"/>
            <w:r>
              <w:t>parc.č</w:t>
            </w:r>
            <w:proofErr w:type="spellEnd"/>
            <w:r>
              <w:t>. 11148/3 v 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Plzeň do majetku města Plzně za účelem vybudování veřejně prospěšné stavby K 55 „Retenční nádrž Vinice“.</w:t>
            </w:r>
          </w:p>
        </w:tc>
      </w:tr>
    </w:tbl>
    <w:p w:rsidR="00B52B17" w:rsidRPr="003463DA" w:rsidRDefault="00B52B17" w:rsidP="00B52B17">
      <w:pPr>
        <w:pStyle w:val="vlevo"/>
        <w:rPr>
          <w:sz w:val="20"/>
        </w:rPr>
      </w:pPr>
      <w:r w:rsidRPr="003463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E3572C" wp14:editId="0B942195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9525" t="6985" r="11430" b="1206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" o:allowincell="f"/>
            </w:pict>
          </mc:Fallback>
        </mc:AlternateContent>
      </w:r>
    </w:p>
    <w:p w:rsidR="00B52B17" w:rsidRPr="007D0585" w:rsidRDefault="00B52B17" w:rsidP="00B52B17">
      <w:pPr>
        <w:pStyle w:val="vlevo"/>
        <w:rPr>
          <w:sz w:val="16"/>
          <w:szCs w:val="16"/>
        </w:rPr>
      </w:pPr>
    </w:p>
    <w:p w:rsidR="00B52B17" w:rsidRDefault="00B52B17" w:rsidP="00B52B17">
      <w:pPr>
        <w:pStyle w:val="vlevot"/>
      </w:pPr>
      <w:r>
        <w:t>Zastupitelstvo města Plzně</w:t>
      </w:r>
    </w:p>
    <w:p w:rsidR="00B52B17" w:rsidRDefault="00B52B17" w:rsidP="00B52B17">
      <w:pPr>
        <w:pStyle w:val="vlevo"/>
      </w:pPr>
      <w:r>
        <w:t>k návrhu Rady města Plzně</w:t>
      </w:r>
    </w:p>
    <w:p w:rsidR="00B52B17" w:rsidRPr="00DC438E" w:rsidRDefault="00B52B17" w:rsidP="00B52B17">
      <w:pPr>
        <w:pStyle w:val="vlevo"/>
        <w:rPr>
          <w:szCs w:val="24"/>
        </w:rPr>
      </w:pPr>
    </w:p>
    <w:p w:rsidR="00B441B6" w:rsidRDefault="00B441B6" w:rsidP="00B441B6">
      <w:pPr>
        <w:pStyle w:val="vlevo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 xml:space="preserve">B e r e  </w:t>
      </w:r>
      <w:r w:rsidR="00504DD0">
        <w:rPr>
          <w:b/>
        </w:rPr>
        <w:t xml:space="preserve"> </w:t>
      </w:r>
      <w:r>
        <w:rPr>
          <w:b/>
        </w:rPr>
        <w:t xml:space="preserve">n a </w:t>
      </w:r>
      <w:r w:rsidR="00504DD0">
        <w:rPr>
          <w:b/>
        </w:rPr>
        <w:t xml:space="preserve"> </w:t>
      </w:r>
      <w:r>
        <w:rPr>
          <w:b/>
        </w:rPr>
        <w:t xml:space="preserve"> v ě d o m í</w:t>
      </w:r>
      <w:proofErr w:type="gramEnd"/>
    </w:p>
    <w:p w:rsidR="00D745FA" w:rsidRPr="00DC438E" w:rsidRDefault="00D745FA" w:rsidP="00D745FA">
      <w:pPr>
        <w:jc w:val="both"/>
        <w:rPr>
          <w:sz w:val="16"/>
          <w:szCs w:val="16"/>
        </w:rPr>
      </w:pPr>
    </w:p>
    <w:p w:rsidR="00D745FA" w:rsidRDefault="00D745FA" w:rsidP="00D745FA">
      <w:pPr>
        <w:pStyle w:val="Odstavecseseznamem"/>
        <w:numPr>
          <w:ilvl w:val="0"/>
          <w:numId w:val="14"/>
        </w:numPr>
        <w:ind w:left="284" w:right="-193" w:hanging="284"/>
        <w:jc w:val="both"/>
      </w:pPr>
      <w:r>
        <w:t xml:space="preserve">Skutečnost, že získání pozemku </w:t>
      </w:r>
      <w:proofErr w:type="spellStart"/>
      <w:r>
        <w:t>parc.č</w:t>
      </w:r>
      <w:proofErr w:type="spellEnd"/>
      <w:r>
        <w:t>. 11148/3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 je nutné nejen pro výstavbu Retenční nádrže Vinice, ale i pro stavbu II. etapy Městského (Západního) okruhu a to proto, že odvodnění části této komunikace má být dle projektové dokumentace svedeno právě do Retenční nádrže Vinice.</w:t>
      </w:r>
    </w:p>
    <w:p w:rsidR="0003296F" w:rsidRDefault="00D745FA" w:rsidP="00D745FA">
      <w:pPr>
        <w:pStyle w:val="Zkladntext22"/>
        <w:numPr>
          <w:ilvl w:val="0"/>
          <w:numId w:val="14"/>
        </w:numPr>
        <w:tabs>
          <w:tab w:val="left" w:pos="8306"/>
        </w:tabs>
        <w:ind w:left="284" w:right="-193" w:hanging="284"/>
      </w:pPr>
      <w:r>
        <w:rPr>
          <w:szCs w:val="24"/>
        </w:rPr>
        <w:t xml:space="preserve">Skutečnost, že vzhledem k počtu spoluvlastníků, ale zejména proto, že někteří spoluvlastníci s výkupem nesouhlasí, nejsou k dispozici souhlasy se zpracováním osobních nebo citlivých údajů. Proto budou uváděni jako spoluvlastníci vlastnických podílů ve vztahu k celku pozemku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>. 11148/3 v 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Plzeň, zapsaní na LV č. 8130 pro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Plzeň.</w:t>
      </w:r>
    </w:p>
    <w:p w:rsidR="00B52B17" w:rsidRPr="002A0F5D" w:rsidRDefault="00B52B17" w:rsidP="006B471A">
      <w:pPr>
        <w:pStyle w:val="Paragrafneslovan"/>
      </w:pPr>
    </w:p>
    <w:p w:rsidR="00B52B17" w:rsidRDefault="00B52B17" w:rsidP="00B52B17">
      <w:pPr>
        <w:pStyle w:val="vlevo"/>
        <w:numPr>
          <w:ilvl w:val="0"/>
          <w:numId w:val="1"/>
        </w:numPr>
        <w:rPr>
          <w:b/>
        </w:rPr>
      </w:pPr>
      <w:r>
        <w:rPr>
          <w:b/>
        </w:rPr>
        <w:t>S c h v a l u j e</w:t>
      </w:r>
    </w:p>
    <w:p w:rsidR="00FA3EBE" w:rsidRPr="00DC438E" w:rsidRDefault="00FA3EBE" w:rsidP="00FA3EBE">
      <w:pPr>
        <w:ind w:right="-193"/>
        <w:jc w:val="both"/>
        <w:rPr>
          <w:sz w:val="16"/>
          <w:szCs w:val="16"/>
        </w:rPr>
      </w:pPr>
    </w:p>
    <w:p w:rsidR="00FA3EBE" w:rsidRDefault="00FA3EBE" w:rsidP="00FA3EBE">
      <w:pPr>
        <w:numPr>
          <w:ilvl w:val="0"/>
          <w:numId w:val="11"/>
        </w:numPr>
        <w:ind w:left="426" w:right="-193" w:hanging="426"/>
        <w:jc w:val="both"/>
      </w:pPr>
      <w:r>
        <w:t xml:space="preserve">Uzavření kupní smlouvy mezi městem Plzní, jako kupujícím, na koupi pozemku </w:t>
      </w:r>
      <w:proofErr w:type="spellStart"/>
      <w:r>
        <w:t>parc.č</w:t>
      </w:r>
      <w:proofErr w:type="spellEnd"/>
      <w:r>
        <w:t>. 11148/3 o výměře 4 222 m2, ostatní plocha, zeleň,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 Plzeň, a všemi spoluvlastníky tohoto pozemku, zapsanými na LV č. 8130 pro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Plzeň, jako prodávajícími, a dále s každým dalším spoluvlastníkem vlastnického podílu z celku tohoto pozemku, který nabude vlastnický podíl k pozemku později, a to až do doby převodu všech vlastnických podílů k pozemku </w:t>
      </w:r>
      <w:proofErr w:type="spellStart"/>
      <w:r>
        <w:t>parc.č</w:t>
      </w:r>
      <w:proofErr w:type="spellEnd"/>
      <w:r>
        <w:t>. 11148/3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 do vlastnictví města Plzně, za smluvní kupní cenu 550,- Kč/m</w:t>
      </w:r>
      <w:r>
        <w:rPr>
          <w:vertAlign w:val="superscript"/>
        </w:rPr>
        <w:t>2</w:t>
      </w:r>
      <w:r>
        <w:t xml:space="preserve"> převáděného pozemku. </w:t>
      </w:r>
    </w:p>
    <w:p w:rsidR="00FA3EBE" w:rsidRDefault="00FA3EBE" w:rsidP="00FA3EBE">
      <w:pPr>
        <w:ind w:left="426" w:right="-193"/>
        <w:jc w:val="both"/>
      </w:pPr>
      <w:r>
        <w:t>Daň z nabytí nemovitých věcí bude uhrazena dle zákonného opatření Senátu. Město Plzeň uhradí prodávajícím kupní cenu poníženou o částku odpovídající výši daně z nabytí nemovitých věcí. Město Plzeň se zaváže, že provede úhradu daně Finančnímu úřadu do pěti pracovních dní po předložení daňov</w:t>
      </w:r>
      <w:r w:rsidR="002079B3">
        <w:t>ých</w:t>
      </w:r>
      <w:r>
        <w:t xml:space="preserve"> přiznání prodávajícím</w:t>
      </w:r>
      <w:r w:rsidR="002079B3">
        <w:t>i</w:t>
      </w:r>
      <w:r>
        <w:t xml:space="preserve">. Prodávající </w:t>
      </w:r>
      <w:r w:rsidR="002079B3">
        <w:t xml:space="preserve">budou povinni </w:t>
      </w:r>
      <w:r>
        <w:t>předložit daňov</w:t>
      </w:r>
      <w:r w:rsidR="002079B3">
        <w:t>á</w:t>
      </w:r>
      <w:r>
        <w:t xml:space="preserve"> přiznání nejpozději 10 pracovních dnů před uplynutím třetího kalendářního měsíce následujícího po kalendářním měsíci, v němž byl v katastru nemovitostí proveden vklad vlastnického práva k nemovité věci.</w:t>
      </w:r>
    </w:p>
    <w:p w:rsidR="00FA3EBE" w:rsidRDefault="00FA3EBE" w:rsidP="00FA3EBE">
      <w:pPr>
        <w:numPr>
          <w:ilvl w:val="0"/>
          <w:numId w:val="12"/>
        </w:numPr>
        <w:ind w:left="426" w:right="-193" w:hanging="426"/>
        <w:jc w:val="both"/>
      </w:pPr>
      <w:r>
        <w:t xml:space="preserve">To, že se spoluvlastníky, kteří neprodají své vlastnické podíly z celku pozemku </w:t>
      </w:r>
      <w:proofErr w:type="spellStart"/>
      <w:r>
        <w:t>parc.č</w:t>
      </w:r>
      <w:proofErr w:type="spellEnd"/>
      <w:r>
        <w:t>. 11148/3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 za podmínek uvedených v předcházejícím odstavci, </w:t>
      </w:r>
      <w:proofErr w:type="gramStart"/>
      <w:r>
        <w:t>bude MAJ</w:t>
      </w:r>
      <w:proofErr w:type="gramEnd"/>
      <w:r>
        <w:t xml:space="preserve"> dále jednat, poté budou jejich požadavky jednotlivě předkládány ke schválení do RMP a ZMP. Pokud se nepodaří získat všechny vlastnické podíly dohodou, požádá MAJ o reálné rozdělení pozemku </w:t>
      </w:r>
      <w:proofErr w:type="spellStart"/>
      <w:r>
        <w:t>parc.č</w:t>
      </w:r>
      <w:proofErr w:type="spellEnd"/>
      <w:r>
        <w:t>. 11148/3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 u příslušného soudu. </w:t>
      </w:r>
    </w:p>
    <w:p w:rsidR="00FA3EBE" w:rsidRDefault="00FA3EBE" w:rsidP="00FA3EBE">
      <w:pPr>
        <w:ind w:right="-193"/>
        <w:jc w:val="both"/>
      </w:pPr>
      <w:r>
        <w:t>Zdrojem finančního krytí bude rozpočet Odboru nabývání majetku MMP.</w:t>
      </w:r>
    </w:p>
    <w:p w:rsidR="00FA3EBE" w:rsidRDefault="00FA3EBE" w:rsidP="00FA3EBE">
      <w:pPr>
        <w:ind w:right="-193"/>
        <w:jc w:val="both"/>
      </w:pPr>
    </w:p>
    <w:p w:rsidR="00B52B17" w:rsidRPr="00346797" w:rsidRDefault="00B52B17" w:rsidP="00B52B17">
      <w:pPr>
        <w:pStyle w:val="vlevo"/>
        <w:numPr>
          <w:ilvl w:val="0"/>
          <w:numId w:val="1"/>
        </w:numPr>
        <w:rPr>
          <w:b/>
        </w:rPr>
      </w:pPr>
      <w:r w:rsidRPr="00346797">
        <w:rPr>
          <w:b/>
        </w:rPr>
        <w:lastRenderedPageBreak/>
        <w:t>U k l á d á</w:t>
      </w:r>
    </w:p>
    <w:p w:rsidR="00DC438E" w:rsidRPr="00DC438E" w:rsidRDefault="00DC438E" w:rsidP="00B52B17">
      <w:pPr>
        <w:pStyle w:val="vlevo"/>
        <w:rPr>
          <w:sz w:val="16"/>
          <w:szCs w:val="16"/>
        </w:rPr>
      </w:pPr>
    </w:p>
    <w:p w:rsidR="00B52B17" w:rsidRDefault="00B52B17" w:rsidP="00B52B17">
      <w:pPr>
        <w:pStyle w:val="vlevo"/>
      </w:pPr>
      <w:r>
        <w:t>Radě města Plzně</w:t>
      </w:r>
    </w:p>
    <w:p w:rsidR="00B52B17" w:rsidRDefault="00B52B17" w:rsidP="00FA3EBE">
      <w:pPr>
        <w:pStyle w:val="vlevo"/>
        <w:ind w:right="-193"/>
      </w:pPr>
      <w:r>
        <w:t xml:space="preserve">zajistit realizaci </w:t>
      </w:r>
      <w:r w:rsidR="0043454B">
        <w:t>smluvní</w:t>
      </w:r>
      <w:r w:rsidR="00346797">
        <w:t>ho</w:t>
      </w:r>
      <w:r w:rsidR="0043454B">
        <w:t xml:space="preserve"> vztah</w:t>
      </w:r>
      <w:r w:rsidR="00346797">
        <w:t>u</w:t>
      </w:r>
      <w:r w:rsidR="0043454B">
        <w:t xml:space="preserve"> </w:t>
      </w:r>
      <w:r w:rsidR="00FA3EBE">
        <w:rPr>
          <w:szCs w:val="24"/>
        </w:rPr>
        <w:t>dle bodu II., odst. 1. tohoto usnesení a následného postupu dle bodu II., odst. 2. tohoto usnesení.</w:t>
      </w:r>
    </w:p>
    <w:p w:rsidR="00B52B17" w:rsidRDefault="00B52B17" w:rsidP="00B52B17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90880" wp14:editId="3D27F942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5669280" cy="0"/>
                <wp:effectExtent l="7620" t="8255" r="9525" b="107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.6pt" to="437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"/>
            </w:pict>
          </mc:Fallback>
        </mc:AlternateContent>
      </w:r>
      <w:r>
        <w:t xml:space="preserve">Termín: </w:t>
      </w:r>
      <w:r w:rsidR="00DC438E">
        <w:t>31. 3. 2015 – kontrolní</w:t>
      </w:r>
    </w:p>
    <w:p w:rsidR="00B52B17" w:rsidRPr="00C47224" w:rsidRDefault="00B52B17" w:rsidP="00B52B17">
      <w:pPr>
        <w:rPr>
          <w:sz w:val="8"/>
          <w:szCs w:val="8"/>
        </w:rPr>
      </w:pPr>
    </w:p>
    <w:p w:rsidR="00B52B17" w:rsidRDefault="00B52B17" w:rsidP="00B52B17"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Zodpovídá: H. Matoušová, členka RMP</w:t>
      </w:r>
    </w:p>
    <w:p w:rsidR="00B52B17" w:rsidRDefault="00B52B17" w:rsidP="00B52B17">
      <w:r>
        <w:tab/>
      </w:r>
      <w:r>
        <w:tab/>
      </w:r>
      <w:r>
        <w:tab/>
        <w:t xml:space="preserve">      </w:t>
      </w:r>
      <w:r>
        <w:tab/>
        <w:t xml:space="preserve">        </w:t>
      </w:r>
      <w:r>
        <w:tab/>
        <w:t xml:space="preserve">                                  Ing. Hasmanová</w:t>
      </w:r>
    </w:p>
    <w:p w:rsidR="00900C5A" w:rsidRDefault="00900C5A" w:rsidP="00B52B17"/>
    <w:tbl>
      <w:tblPr>
        <w:tblW w:w="8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3374"/>
        <w:gridCol w:w="2542"/>
      </w:tblGrid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4005">
            <w:pPr>
              <w:pStyle w:val="Paragrafneslovan"/>
              <w:ind w:firstLine="0"/>
            </w:pPr>
            <w:r>
              <w:t>Zprávu předkládá: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4005">
            <w:pPr>
              <w:pStyle w:val="Paragrafneslovan"/>
              <w:ind w:firstLine="41"/>
            </w:pPr>
            <w:r>
              <w:t>H. Matoušová, členka RMP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6B471A">
            <w:pPr>
              <w:pStyle w:val="Paragrafneslovan"/>
            </w:pPr>
          </w:p>
        </w:tc>
      </w:tr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4005">
            <w:pPr>
              <w:pStyle w:val="Paragrafneslovan"/>
              <w:ind w:firstLine="0"/>
            </w:pPr>
            <w:r>
              <w:t>Zprávu zpracoval dne: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C63846" w:rsidP="00454996">
            <w:pPr>
              <w:pStyle w:val="Paragrafneslovan"/>
              <w:ind w:firstLine="41"/>
            </w:pPr>
            <w:r>
              <w:t>2</w:t>
            </w:r>
            <w:r w:rsidR="00454996">
              <w:t>7</w:t>
            </w:r>
            <w:r>
              <w:t xml:space="preserve">. 2. </w:t>
            </w:r>
            <w:proofErr w:type="gramStart"/>
            <w:r>
              <w:t>2014</w:t>
            </w:r>
            <w:r w:rsidR="005F269B">
              <w:t xml:space="preserve">          </w:t>
            </w:r>
            <w:r w:rsidR="00937730">
              <w:t xml:space="preserve"> </w:t>
            </w:r>
            <w:r w:rsidR="005F269B">
              <w:t xml:space="preserve">    </w:t>
            </w:r>
            <w:r w:rsidR="00346797">
              <w:t xml:space="preserve"> </w:t>
            </w:r>
            <w:r w:rsidR="005F269B">
              <w:t>MAJ</w:t>
            </w:r>
            <w:proofErr w:type="gramEnd"/>
            <w:r w:rsidR="005F269B">
              <w:t xml:space="preserve"> MMP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Pr="005F269B" w:rsidRDefault="005F269B" w:rsidP="001F4005">
            <w:pPr>
              <w:pStyle w:val="Paragrafneslovan"/>
              <w:ind w:firstLine="69"/>
            </w:pPr>
            <w:r w:rsidRPr="005F269B">
              <w:t>M. Aschenbrennerová</w:t>
            </w:r>
          </w:p>
        </w:tc>
      </w:tr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4005">
            <w:pPr>
              <w:pStyle w:val="Paragrafneslovan"/>
              <w:ind w:firstLine="0"/>
            </w:pPr>
            <w:r>
              <w:t>Schůze ZMP se zúčastní: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376B6D">
            <w:pPr>
              <w:pStyle w:val="Paragrafneslovan"/>
              <w:ind w:right="-68" w:firstLine="41"/>
            </w:pPr>
            <w:r>
              <w:t xml:space="preserve">Ing. Hasmanová, VO MAJ </w:t>
            </w:r>
            <w:r w:rsidR="00376B6D">
              <w:t>MMP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376B6D">
            <w:pPr>
              <w:pStyle w:val="Paragrafneslovan"/>
              <w:ind w:left="-72" w:firstLine="0"/>
            </w:pPr>
          </w:p>
        </w:tc>
      </w:tr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7034CD" w:rsidRDefault="00B52B17" w:rsidP="001F4005">
            <w:pPr>
              <w:pStyle w:val="Paragrafneslovan"/>
              <w:ind w:firstLine="0"/>
            </w:pPr>
            <w:r>
              <w:t>Obsah zprávy projednán s: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7034CD" w:rsidRDefault="00B52B17" w:rsidP="00376B6D">
            <w:pPr>
              <w:pStyle w:val="Paragrafneslovan"/>
              <w:ind w:firstLine="0"/>
            </w:pPr>
            <w:r>
              <w:t>Ing. Kuglerovou, ŘEÚ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7034CD" w:rsidRDefault="00B52B17" w:rsidP="00F805FB">
            <w:pPr>
              <w:pStyle w:val="Paragrafneslovan"/>
              <w:ind w:firstLine="0"/>
            </w:pPr>
            <w:r>
              <w:t xml:space="preserve">souhlasí      </w:t>
            </w:r>
            <w:bookmarkStart w:id="0" w:name="_GoBack"/>
            <w:bookmarkEnd w:id="0"/>
          </w:p>
        </w:tc>
      </w:tr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4005">
            <w:pPr>
              <w:pStyle w:val="Paragrafneslovan"/>
              <w:ind w:firstLine="0"/>
            </w:pPr>
            <w:r>
              <w:t>Zveřejněno na úřední desce: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376B6D">
            <w:pPr>
              <w:pStyle w:val="Paragrafneslovan"/>
              <w:ind w:firstLine="41"/>
            </w:pPr>
            <w:r>
              <w:t>nepodléhá zveřejnění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6B471A">
            <w:pPr>
              <w:pStyle w:val="Paragrafneslovan"/>
            </w:pPr>
          </w:p>
        </w:tc>
      </w:tr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4005">
            <w:pPr>
              <w:pStyle w:val="Paragrafneslovan"/>
              <w:ind w:firstLine="0"/>
            </w:pPr>
            <w:r>
              <w:t xml:space="preserve">Projednáno v RMP: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C63846">
            <w:pPr>
              <w:pStyle w:val="Paragrafneslovan"/>
              <w:ind w:firstLine="41"/>
            </w:pPr>
            <w:r>
              <w:t xml:space="preserve">dne </w:t>
            </w:r>
            <w:r w:rsidR="00C63846">
              <w:t>27. 2. 2014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C63846">
            <w:pPr>
              <w:pStyle w:val="Paragrafneslovan"/>
              <w:ind w:firstLine="0"/>
            </w:pPr>
            <w:r>
              <w:t>č. usnesení:</w:t>
            </w:r>
            <w:r w:rsidR="00F805FB">
              <w:t xml:space="preserve"> 131</w:t>
            </w:r>
            <w:r>
              <w:t xml:space="preserve"> </w:t>
            </w:r>
          </w:p>
        </w:tc>
      </w:tr>
      <w:tr w:rsidR="00FC4A83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FC4A83" w:rsidRDefault="00FC4A83" w:rsidP="006B471A">
            <w:pPr>
              <w:pStyle w:val="Paragrafneslovan"/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FC4A83" w:rsidRDefault="00FC4A83" w:rsidP="006B471A">
            <w:pPr>
              <w:pStyle w:val="Paragrafneslovan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FC4A83" w:rsidRDefault="00FC4A83" w:rsidP="006B471A">
            <w:pPr>
              <w:pStyle w:val="Paragrafneslovan"/>
            </w:pPr>
          </w:p>
        </w:tc>
      </w:tr>
      <w:tr w:rsidR="00663959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663959" w:rsidRDefault="00663959" w:rsidP="006B471A">
            <w:pPr>
              <w:pStyle w:val="Paragrafneslovan"/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663959" w:rsidRDefault="00663959" w:rsidP="006B471A">
            <w:pPr>
              <w:pStyle w:val="Paragrafneslovan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663959" w:rsidRDefault="00663959" w:rsidP="006B471A">
            <w:pPr>
              <w:pStyle w:val="Paragrafneslovan"/>
            </w:pPr>
          </w:p>
        </w:tc>
      </w:tr>
    </w:tbl>
    <w:p w:rsidR="00061D25" w:rsidRDefault="00061D25">
      <w:pPr>
        <w:rPr>
          <w:sz w:val="2"/>
          <w:szCs w:val="2"/>
        </w:rPr>
      </w:pPr>
    </w:p>
    <w:p w:rsidR="00163718" w:rsidRPr="003463DA" w:rsidRDefault="00163718">
      <w:pPr>
        <w:rPr>
          <w:sz w:val="2"/>
          <w:szCs w:val="2"/>
        </w:rPr>
      </w:pPr>
    </w:p>
    <w:sectPr w:rsidR="00163718" w:rsidRPr="003463DA" w:rsidSect="002A0F5D">
      <w:pgSz w:w="11906" w:h="16838"/>
      <w:pgMar w:top="1440" w:right="1797" w:bottom="1276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D3A"/>
    <w:multiLevelType w:val="hybridMultilevel"/>
    <w:tmpl w:val="E8EE9012"/>
    <w:lvl w:ilvl="0" w:tplc="5FC6C56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BAF4A5C"/>
    <w:multiLevelType w:val="hybridMultilevel"/>
    <w:tmpl w:val="C50CF3D4"/>
    <w:lvl w:ilvl="0" w:tplc="BD7CD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93E25"/>
    <w:multiLevelType w:val="hybridMultilevel"/>
    <w:tmpl w:val="65DAEDAA"/>
    <w:lvl w:ilvl="0" w:tplc="B3C415E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9F5F87"/>
    <w:multiLevelType w:val="hybridMultilevel"/>
    <w:tmpl w:val="2CA2AF46"/>
    <w:lvl w:ilvl="0" w:tplc="AE244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25C09"/>
    <w:multiLevelType w:val="hybridMultilevel"/>
    <w:tmpl w:val="23281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63680"/>
    <w:multiLevelType w:val="hybridMultilevel"/>
    <w:tmpl w:val="47A27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41AE8"/>
    <w:multiLevelType w:val="hybridMultilevel"/>
    <w:tmpl w:val="F8F8CBC6"/>
    <w:lvl w:ilvl="0" w:tplc="94EA3D5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7A44CEF"/>
    <w:multiLevelType w:val="hybridMultilevel"/>
    <w:tmpl w:val="4768E49C"/>
    <w:lvl w:ilvl="0" w:tplc="77649CFA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F1D7163"/>
    <w:multiLevelType w:val="hybridMultilevel"/>
    <w:tmpl w:val="3160A49A"/>
    <w:lvl w:ilvl="0" w:tplc="54D2636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457C126C">
      <w:start w:val="3"/>
      <w:numFmt w:val="upperRoman"/>
      <w:lvlText w:val="%2."/>
      <w:lvlJc w:val="left"/>
      <w:pPr>
        <w:tabs>
          <w:tab w:val="num" w:pos="1724"/>
        </w:tabs>
        <w:ind w:left="1724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6FC7782"/>
    <w:multiLevelType w:val="hybridMultilevel"/>
    <w:tmpl w:val="FF0ACF6E"/>
    <w:lvl w:ilvl="0" w:tplc="10FCD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9E3F9E"/>
    <w:multiLevelType w:val="singleLevel"/>
    <w:tmpl w:val="05CA63F2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7D185793"/>
    <w:multiLevelType w:val="hybridMultilevel"/>
    <w:tmpl w:val="424CDC28"/>
    <w:lvl w:ilvl="0" w:tplc="DA3CBF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sz w:val="20"/>
      </w:rPr>
    </w:lvl>
    <w:lvl w:ilvl="1" w:tplc="0EC2932C">
      <w:start w:val="44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17"/>
    <w:rsid w:val="0003252D"/>
    <w:rsid w:val="0003296F"/>
    <w:rsid w:val="00061D25"/>
    <w:rsid w:val="000E5E39"/>
    <w:rsid w:val="000F0438"/>
    <w:rsid w:val="00103333"/>
    <w:rsid w:val="00163718"/>
    <w:rsid w:val="00193C51"/>
    <w:rsid w:val="001C101B"/>
    <w:rsid w:val="001E500E"/>
    <w:rsid w:val="001E6422"/>
    <w:rsid w:val="001F4005"/>
    <w:rsid w:val="001F63AB"/>
    <w:rsid w:val="002079B3"/>
    <w:rsid w:val="0022185D"/>
    <w:rsid w:val="00265DCF"/>
    <w:rsid w:val="00280612"/>
    <w:rsid w:val="002A0F5D"/>
    <w:rsid w:val="00322317"/>
    <w:rsid w:val="003463DA"/>
    <w:rsid w:val="00346797"/>
    <w:rsid w:val="00353DF3"/>
    <w:rsid w:val="00371DE2"/>
    <w:rsid w:val="00376B6D"/>
    <w:rsid w:val="00380603"/>
    <w:rsid w:val="00384E3A"/>
    <w:rsid w:val="0039725F"/>
    <w:rsid w:val="004036E0"/>
    <w:rsid w:val="004101A7"/>
    <w:rsid w:val="0043454B"/>
    <w:rsid w:val="00454996"/>
    <w:rsid w:val="00483994"/>
    <w:rsid w:val="00504DD0"/>
    <w:rsid w:val="00511DD9"/>
    <w:rsid w:val="005C1456"/>
    <w:rsid w:val="005E66A4"/>
    <w:rsid w:val="005F269B"/>
    <w:rsid w:val="00613EF2"/>
    <w:rsid w:val="0066266A"/>
    <w:rsid w:val="00663959"/>
    <w:rsid w:val="0067556F"/>
    <w:rsid w:val="006875DF"/>
    <w:rsid w:val="006B471A"/>
    <w:rsid w:val="006E0627"/>
    <w:rsid w:val="007034CD"/>
    <w:rsid w:val="007D0585"/>
    <w:rsid w:val="008769BD"/>
    <w:rsid w:val="008E53D4"/>
    <w:rsid w:val="00900C5A"/>
    <w:rsid w:val="00937730"/>
    <w:rsid w:val="0095368B"/>
    <w:rsid w:val="009F0E62"/>
    <w:rsid w:val="00A23502"/>
    <w:rsid w:val="00AD7AC8"/>
    <w:rsid w:val="00AE1C2C"/>
    <w:rsid w:val="00B21CC0"/>
    <w:rsid w:val="00B441B6"/>
    <w:rsid w:val="00B52B17"/>
    <w:rsid w:val="00BA4E5B"/>
    <w:rsid w:val="00BB4313"/>
    <w:rsid w:val="00BB73B7"/>
    <w:rsid w:val="00BC6303"/>
    <w:rsid w:val="00BE1633"/>
    <w:rsid w:val="00C20B45"/>
    <w:rsid w:val="00C51037"/>
    <w:rsid w:val="00C63846"/>
    <w:rsid w:val="00C76486"/>
    <w:rsid w:val="00CC3081"/>
    <w:rsid w:val="00CC6B38"/>
    <w:rsid w:val="00CE7EB6"/>
    <w:rsid w:val="00D17930"/>
    <w:rsid w:val="00D745FA"/>
    <w:rsid w:val="00D85993"/>
    <w:rsid w:val="00DC438E"/>
    <w:rsid w:val="00DF7CA2"/>
    <w:rsid w:val="00E06F2C"/>
    <w:rsid w:val="00E250D2"/>
    <w:rsid w:val="00E278D8"/>
    <w:rsid w:val="00E53F50"/>
    <w:rsid w:val="00EC3E14"/>
    <w:rsid w:val="00F24628"/>
    <w:rsid w:val="00F805FB"/>
    <w:rsid w:val="00F95552"/>
    <w:rsid w:val="00FA3EBE"/>
    <w:rsid w:val="00FA63A8"/>
    <w:rsid w:val="00FC4A83"/>
    <w:rsid w:val="00FE7B9B"/>
    <w:rsid w:val="00F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00C5A"/>
    <w:pPr>
      <w:keepNext/>
      <w:jc w:val="right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B52B17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6B471A"/>
    <w:pPr>
      <w:ind w:firstLine="567"/>
      <w:jc w:val="both"/>
    </w:pPr>
  </w:style>
  <w:style w:type="paragraph" w:customStyle="1" w:styleId="nadpcent">
    <w:name w:val="nadpcent"/>
    <w:basedOn w:val="Normln"/>
    <w:next w:val="vlevo"/>
    <w:autoRedefine/>
    <w:rsid w:val="00B52B17"/>
    <w:pPr>
      <w:spacing w:before="600" w:after="12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link w:val="ZpatChar"/>
    <w:rsid w:val="00B52B17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52B1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B52B17"/>
    <w:pPr>
      <w:tabs>
        <w:tab w:val="left" w:pos="720"/>
      </w:tabs>
      <w:ind w:left="720" w:hanging="720"/>
    </w:pPr>
    <w:rPr>
      <w:b/>
      <w:szCs w:val="24"/>
    </w:rPr>
  </w:style>
  <w:style w:type="paragraph" w:customStyle="1" w:styleId="Zkladntext21">
    <w:name w:val="Základní text 21"/>
    <w:basedOn w:val="Normln"/>
    <w:rsid w:val="00B52B17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vlevoChar">
    <w:name w:val="vlevo Char"/>
    <w:link w:val="vlevo"/>
    <w:rsid w:val="00B52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2">
    <w:name w:val="Základní text 22"/>
    <w:basedOn w:val="Normln"/>
    <w:rsid w:val="000329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F5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zahl">
    <w:name w:val="parzahl"/>
    <w:basedOn w:val="Normln"/>
    <w:next w:val="Paragrafneslovan"/>
    <w:rsid w:val="00FC4A83"/>
    <w:pPr>
      <w:numPr>
        <w:numId w:val="7"/>
      </w:numPr>
      <w:spacing w:before="120" w:after="120"/>
    </w:pPr>
    <w:rPr>
      <w:b/>
      <w:szCs w:val="20"/>
    </w:rPr>
  </w:style>
  <w:style w:type="paragraph" w:customStyle="1" w:styleId="Zkladntext23">
    <w:name w:val="Základní text 23"/>
    <w:basedOn w:val="Normln"/>
    <w:rsid w:val="00FC4A83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Nadpis2Char">
    <w:name w:val="Nadpis 2 Char"/>
    <w:basedOn w:val="Standardnpsmoodstavce"/>
    <w:link w:val="Nadpis2"/>
    <w:rsid w:val="00900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4">
    <w:name w:val="Základní text 24"/>
    <w:basedOn w:val="Normln"/>
    <w:rsid w:val="00900C5A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platne1">
    <w:name w:val="platne1"/>
    <w:rsid w:val="00900C5A"/>
  </w:style>
  <w:style w:type="paragraph" w:styleId="Odstavecseseznamem">
    <w:name w:val="List Paragraph"/>
    <w:basedOn w:val="Normln"/>
    <w:uiPriority w:val="34"/>
    <w:qFormat/>
    <w:rsid w:val="00D74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00C5A"/>
    <w:pPr>
      <w:keepNext/>
      <w:jc w:val="right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B52B17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6B471A"/>
    <w:pPr>
      <w:ind w:firstLine="567"/>
      <w:jc w:val="both"/>
    </w:pPr>
  </w:style>
  <w:style w:type="paragraph" w:customStyle="1" w:styleId="nadpcent">
    <w:name w:val="nadpcent"/>
    <w:basedOn w:val="Normln"/>
    <w:next w:val="vlevo"/>
    <w:autoRedefine/>
    <w:rsid w:val="00B52B17"/>
    <w:pPr>
      <w:spacing w:before="600" w:after="12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link w:val="ZpatChar"/>
    <w:rsid w:val="00B52B17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52B1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B52B17"/>
    <w:pPr>
      <w:tabs>
        <w:tab w:val="left" w:pos="720"/>
      </w:tabs>
      <w:ind w:left="720" w:hanging="720"/>
    </w:pPr>
    <w:rPr>
      <w:b/>
      <w:szCs w:val="24"/>
    </w:rPr>
  </w:style>
  <w:style w:type="paragraph" w:customStyle="1" w:styleId="Zkladntext21">
    <w:name w:val="Základní text 21"/>
    <w:basedOn w:val="Normln"/>
    <w:rsid w:val="00B52B17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vlevoChar">
    <w:name w:val="vlevo Char"/>
    <w:link w:val="vlevo"/>
    <w:rsid w:val="00B52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2">
    <w:name w:val="Základní text 22"/>
    <w:basedOn w:val="Normln"/>
    <w:rsid w:val="000329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F5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zahl">
    <w:name w:val="parzahl"/>
    <w:basedOn w:val="Normln"/>
    <w:next w:val="Paragrafneslovan"/>
    <w:rsid w:val="00FC4A83"/>
    <w:pPr>
      <w:numPr>
        <w:numId w:val="7"/>
      </w:numPr>
      <w:spacing w:before="120" w:after="120"/>
    </w:pPr>
    <w:rPr>
      <w:b/>
      <w:szCs w:val="20"/>
    </w:rPr>
  </w:style>
  <w:style w:type="paragraph" w:customStyle="1" w:styleId="Zkladntext23">
    <w:name w:val="Základní text 23"/>
    <w:basedOn w:val="Normln"/>
    <w:rsid w:val="00FC4A83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Nadpis2Char">
    <w:name w:val="Nadpis 2 Char"/>
    <w:basedOn w:val="Standardnpsmoodstavce"/>
    <w:link w:val="Nadpis2"/>
    <w:rsid w:val="00900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4">
    <w:name w:val="Základní text 24"/>
    <w:basedOn w:val="Normln"/>
    <w:rsid w:val="00900C5A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platne1">
    <w:name w:val="platne1"/>
    <w:rsid w:val="00900C5A"/>
  </w:style>
  <w:style w:type="paragraph" w:styleId="Odstavecseseznamem">
    <w:name w:val="List Paragraph"/>
    <w:basedOn w:val="Normln"/>
    <w:uiPriority w:val="34"/>
    <w:qFormat/>
    <w:rsid w:val="00D74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Aschenbrennerová Monika</cp:lastModifiedBy>
  <cp:revision>2</cp:revision>
  <cp:lastPrinted>2012-04-12T12:25:00Z</cp:lastPrinted>
  <dcterms:created xsi:type="dcterms:W3CDTF">2014-02-28T10:27:00Z</dcterms:created>
  <dcterms:modified xsi:type="dcterms:W3CDTF">2014-02-28T10:27:00Z</dcterms:modified>
</cp:coreProperties>
</file>