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DC2A6A" w:rsidTr="001B1386">
        <w:tc>
          <w:tcPr>
            <w:tcW w:w="3898" w:type="dxa"/>
          </w:tcPr>
          <w:p w:rsidR="00DC2A6A" w:rsidRDefault="00DC2A6A" w:rsidP="001B1386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DC2A6A" w:rsidRDefault="00DC2A6A" w:rsidP="001B1386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</w:rPr>
            </w:pPr>
            <w:r>
              <w:rPr>
                <w:b/>
              </w:rPr>
              <w:t>13. 3. 2014</w:t>
            </w:r>
          </w:p>
        </w:tc>
        <w:bookmarkEnd w:id="2"/>
        <w:tc>
          <w:tcPr>
            <w:tcW w:w="2945" w:type="dxa"/>
          </w:tcPr>
          <w:p w:rsidR="00DC2A6A" w:rsidRDefault="00DC2A6A" w:rsidP="001B1386">
            <w:pPr>
              <w:jc w:val="right"/>
              <w:rPr>
                <w:b/>
              </w:rPr>
            </w:pPr>
            <w:r>
              <w:rPr>
                <w:b/>
              </w:rPr>
              <w:t>MAJ/</w:t>
            </w:r>
            <w:r w:rsidR="00D21B13">
              <w:rPr>
                <w:b/>
              </w:rPr>
              <w:t>9</w:t>
            </w:r>
          </w:p>
        </w:tc>
      </w:tr>
    </w:tbl>
    <w:p w:rsidR="00DC2A6A" w:rsidRDefault="00DC2A6A" w:rsidP="00D21B13">
      <w:pPr>
        <w:pStyle w:val="nadpcent"/>
      </w:pPr>
    </w:p>
    <w:p w:rsidR="00DC2A6A" w:rsidRDefault="00DC2A6A" w:rsidP="00D21B13">
      <w:pPr>
        <w:pStyle w:val="nadpcent"/>
      </w:pPr>
      <w:r>
        <w:t>Návrh usnesení</w:t>
      </w:r>
    </w:p>
    <w:p w:rsidR="00DC2A6A" w:rsidRDefault="00DC2A6A" w:rsidP="00DC2A6A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C2A6A" w:rsidTr="001B1386">
        <w:tc>
          <w:tcPr>
            <w:tcW w:w="570" w:type="dxa"/>
          </w:tcPr>
          <w:p w:rsidR="00DC2A6A" w:rsidRDefault="00DC2A6A" w:rsidP="001B1386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DC2A6A" w:rsidRDefault="00DC2A6A" w:rsidP="001B1386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DC2A6A" w:rsidRDefault="00DC2A6A" w:rsidP="001B1386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DC2A6A" w:rsidRDefault="00DC2A6A" w:rsidP="001B1386">
            <w:pPr>
              <w:pStyle w:val="vlevo"/>
            </w:pPr>
            <w:r>
              <w:t>13. 3. 2014</w:t>
            </w:r>
          </w:p>
        </w:tc>
      </w:tr>
    </w:tbl>
    <w:p w:rsidR="00DC2A6A" w:rsidRDefault="00DC2A6A" w:rsidP="00DC2A6A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C2A6A" w:rsidTr="001B1386">
        <w:trPr>
          <w:cantSplit/>
        </w:trPr>
        <w:tc>
          <w:tcPr>
            <w:tcW w:w="1275" w:type="dxa"/>
          </w:tcPr>
          <w:p w:rsidR="00DC2A6A" w:rsidRDefault="00DC2A6A" w:rsidP="001B1386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DC2A6A" w:rsidRDefault="00DC2A6A" w:rsidP="00D21B13">
            <w:pPr>
              <w:pStyle w:val="vlevo"/>
            </w:pPr>
            <w:r>
              <w:t xml:space="preserve">Bezúplatný převod pozemků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817/7 a </w:t>
            </w:r>
            <w:proofErr w:type="spellStart"/>
            <w:r>
              <w:t>parc</w:t>
            </w:r>
            <w:proofErr w:type="spellEnd"/>
            <w:r>
              <w:t xml:space="preserve">. 817/8 oba k. </w:t>
            </w:r>
            <w:proofErr w:type="spellStart"/>
            <w:r>
              <w:t>ú.</w:t>
            </w:r>
            <w:proofErr w:type="spellEnd"/>
            <w:r>
              <w:t xml:space="preserve"> Lhota u Dobřan z vlastnictví ČR – Úřad pro zastupování státu ve věcech majetkových</w:t>
            </w:r>
            <w:r w:rsidR="00A55188">
              <w:t>,</w:t>
            </w:r>
            <w:r>
              <w:t xml:space="preserve"> do majetku města Plzně.</w:t>
            </w:r>
          </w:p>
        </w:tc>
      </w:tr>
    </w:tbl>
    <w:p w:rsidR="00DC2A6A" w:rsidRDefault="00DC2A6A" w:rsidP="00DC2A6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40028F" wp14:editId="59AF094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5715" r="571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DC2A6A" w:rsidRDefault="00DC2A6A" w:rsidP="00DC2A6A">
      <w:pPr>
        <w:pStyle w:val="vlevo"/>
      </w:pPr>
    </w:p>
    <w:p w:rsidR="00DC2A6A" w:rsidRDefault="00DC2A6A" w:rsidP="00DC2A6A">
      <w:pPr>
        <w:pStyle w:val="vlevot"/>
      </w:pPr>
      <w:r>
        <w:t>Zastupitelstvo města Plzně</w:t>
      </w:r>
    </w:p>
    <w:p w:rsidR="00DC2A6A" w:rsidRDefault="00DC2A6A" w:rsidP="00DC2A6A">
      <w:pPr>
        <w:pStyle w:val="vlevo"/>
      </w:pPr>
      <w:r>
        <w:t>k návrhu Rady města Plzně</w:t>
      </w:r>
    </w:p>
    <w:p w:rsidR="00DC2A6A" w:rsidRDefault="00DC2A6A" w:rsidP="00DC2A6A">
      <w:pPr>
        <w:pStyle w:val="parzahl"/>
      </w:pPr>
      <w:proofErr w:type="gramStart"/>
      <w:r>
        <w:t>B e r e   n a   v ě d o m í</w:t>
      </w:r>
      <w:proofErr w:type="gramEnd"/>
    </w:p>
    <w:p w:rsidR="00DC2A6A" w:rsidRDefault="00DC2A6A" w:rsidP="00DC2A6A">
      <w:pPr>
        <w:pStyle w:val="Paragrafneslovan"/>
      </w:pPr>
      <w:r>
        <w:t>1.</w:t>
      </w:r>
      <w:r w:rsidRPr="00DC2A6A">
        <w:t xml:space="preserve"> </w:t>
      </w:r>
      <w:r>
        <w:t xml:space="preserve">Skutečnost, že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817/7 a </w:t>
      </w:r>
      <w:proofErr w:type="spellStart"/>
      <w:r>
        <w:t>parc</w:t>
      </w:r>
      <w:proofErr w:type="spellEnd"/>
      <w:r>
        <w:t xml:space="preserve">. č. 817/8 k. </w:t>
      </w:r>
      <w:proofErr w:type="spellStart"/>
      <w:r>
        <w:t>ú.</w:t>
      </w:r>
      <w:proofErr w:type="spellEnd"/>
      <w:r>
        <w:t xml:space="preserve"> Lhota u Dobřan se </w:t>
      </w:r>
      <w:r>
        <w:tab/>
        <w:t>nachází komunikace III. třídy, která je v majetku města Plzně.</w:t>
      </w:r>
    </w:p>
    <w:p w:rsidR="00DC2A6A" w:rsidRPr="00DC2A6A" w:rsidRDefault="00DC2A6A" w:rsidP="00D21B13">
      <w:pPr>
        <w:ind w:left="284" w:hanging="284"/>
      </w:pPr>
      <w:r>
        <w:t xml:space="preserve">2. Fakt, že z výpisu z katastru nemovitostí vyplývá, že v části „C“ je uvedeno věcné břemeno </w:t>
      </w:r>
      <w:r>
        <w:tab/>
        <w:t>zřizování a provozování vedení inženýrské sítě v rozsahu dle geometrického plánu č. 703-53/2009 pro ČEZ distribuce, a.s., a to povinnost k 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817/7 a </w:t>
      </w:r>
      <w:proofErr w:type="spellStart"/>
      <w:r>
        <w:t>parc</w:t>
      </w:r>
      <w:proofErr w:type="spellEnd"/>
      <w:r>
        <w:t xml:space="preserve">. č. 817/8 vše v k. </w:t>
      </w:r>
      <w:proofErr w:type="spellStart"/>
      <w:r>
        <w:t>ú.</w:t>
      </w:r>
      <w:proofErr w:type="spellEnd"/>
      <w:r>
        <w:t xml:space="preserve"> Lhota u Dobřan. V případě realizace převodu přejde toto věcné břemeno na město Plzeň.</w:t>
      </w:r>
    </w:p>
    <w:p w:rsidR="00DC2A6A" w:rsidRDefault="00DC2A6A" w:rsidP="00DC2A6A">
      <w:pPr>
        <w:pStyle w:val="parzahl"/>
      </w:pPr>
      <w:r>
        <w:t>S c h v a l u j e</w:t>
      </w:r>
    </w:p>
    <w:p w:rsidR="00DC2A6A" w:rsidRDefault="00DC2A6A" w:rsidP="00DC2A6A">
      <w:pPr>
        <w:tabs>
          <w:tab w:val="left" w:pos="0"/>
        </w:tabs>
        <w:rPr>
          <w:szCs w:val="24"/>
        </w:rPr>
      </w:pPr>
      <w:r>
        <w:rPr>
          <w:szCs w:val="24"/>
        </w:rPr>
        <w:t>uzavření s</w:t>
      </w:r>
      <w:r w:rsidRPr="00512B26">
        <w:rPr>
          <w:szCs w:val="24"/>
        </w:rPr>
        <w:t xml:space="preserve">mlouvy </w:t>
      </w:r>
      <w:r>
        <w:rPr>
          <w:szCs w:val="24"/>
        </w:rPr>
        <w:t>o bezúplatném převodu mezi městem Plzní a </w:t>
      </w:r>
      <w:r w:rsidRPr="00512B26">
        <w:rPr>
          <w:szCs w:val="24"/>
        </w:rPr>
        <w:t xml:space="preserve">Českou republikou – Úřadem pro zastupování státu ve věcech majetkových, Územní pracoviště Plzeň, IČO 69797111, Radobyčická 14, Plzeň na </w:t>
      </w:r>
      <w:r>
        <w:rPr>
          <w:szCs w:val="24"/>
        </w:rPr>
        <w:t>bezúplatný převod</w:t>
      </w:r>
      <w:r w:rsidRPr="00512B26">
        <w:rPr>
          <w:szCs w:val="24"/>
        </w:rPr>
        <w:t xml:space="preserve"> nemovitostí do majetku města Plzně, a to pozem</w:t>
      </w:r>
      <w:r>
        <w:rPr>
          <w:szCs w:val="24"/>
        </w:rPr>
        <w:t>ků</w:t>
      </w:r>
      <w:r w:rsidRPr="00512B26">
        <w:rPr>
          <w:szCs w:val="24"/>
        </w:rPr>
        <w:t>:</w:t>
      </w:r>
    </w:p>
    <w:p w:rsidR="00DC2A6A" w:rsidRDefault="00DC2A6A" w:rsidP="00DC2A6A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714370">
        <w:rPr>
          <w:sz w:val="24"/>
          <w:szCs w:val="24"/>
        </w:rPr>
        <w:t>parc</w:t>
      </w:r>
      <w:proofErr w:type="spellEnd"/>
      <w:r w:rsidRPr="00714370">
        <w:rPr>
          <w:sz w:val="24"/>
          <w:szCs w:val="24"/>
        </w:rPr>
        <w:t xml:space="preserve">. </w:t>
      </w:r>
      <w:proofErr w:type="gramStart"/>
      <w:r w:rsidRPr="00714370">
        <w:rPr>
          <w:sz w:val="24"/>
          <w:szCs w:val="24"/>
        </w:rPr>
        <w:t>č.</w:t>
      </w:r>
      <w:proofErr w:type="gramEnd"/>
      <w:r w:rsidRPr="00714370">
        <w:rPr>
          <w:sz w:val="24"/>
          <w:szCs w:val="24"/>
        </w:rPr>
        <w:t xml:space="preserve"> 817/7 o výměře 28 m</w:t>
      </w:r>
      <w:r w:rsidRPr="00714370">
        <w:rPr>
          <w:sz w:val="24"/>
          <w:szCs w:val="24"/>
          <w:vertAlign w:val="superscript"/>
        </w:rPr>
        <w:t>2</w:t>
      </w:r>
      <w:r w:rsidRPr="00714370">
        <w:rPr>
          <w:sz w:val="24"/>
          <w:szCs w:val="24"/>
        </w:rPr>
        <w:t>, ostatní plocha, ostatní komunikace</w:t>
      </w:r>
      <w:r>
        <w:rPr>
          <w:sz w:val="24"/>
          <w:szCs w:val="24"/>
        </w:rPr>
        <w:t>,</w:t>
      </w:r>
    </w:p>
    <w:p w:rsidR="00DC2A6A" w:rsidRPr="004827AD" w:rsidRDefault="00DC2A6A" w:rsidP="00DC2A6A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714370">
        <w:rPr>
          <w:sz w:val="24"/>
          <w:szCs w:val="24"/>
        </w:rPr>
        <w:t>parc</w:t>
      </w:r>
      <w:proofErr w:type="spellEnd"/>
      <w:r w:rsidRPr="00714370">
        <w:rPr>
          <w:sz w:val="24"/>
          <w:szCs w:val="24"/>
        </w:rPr>
        <w:t xml:space="preserve">. </w:t>
      </w:r>
      <w:proofErr w:type="gramStart"/>
      <w:r w:rsidRPr="00714370">
        <w:rPr>
          <w:sz w:val="24"/>
          <w:szCs w:val="24"/>
        </w:rPr>
        <w:t>č.</w:t>
      </w:r>
      <w:proofErr w:type="gramEnd"/>
      <w:r w:rsidRPr="00714370">
        <w:rPr>
          <w:sz w:val="24"/>
          <w:szCs w:val="24"/>
        </w:rPr>
        <w:t xml:space="preserve"> 817/8 o výměře </w:t>
      </w:r>
      <w:r>
        <w:rPr>
          <w:sz w:val="24"/>
          <w:szCs w:val="24"/>
        </w:rPr>
        <w:t>32</w:t>
      </w:r>
      <w:r w:rsidRPr="00714370">
        <w:rPr>
          <w:sz w:val="24"/>
          <w:szCs w:val="24"/>
        </w:rPr>
        <w:t xml:space="preserve"> m</w:t>
      </w:r>
      <w:r w:rsidRPr="00714370">
        <w:rPr>
          <w:sz w:val="24"/>
          <w:szCs w:val="24"/>
          <w:vertAlign w:val="superscript"/>
        </w:rPr>
        <w:t>2</w:t>
      </w:r>
      <w:r w:rsidRPr="00714370">
        <w:rPr>
          <w:sz w:val="24"/>
          <w:szCs w:val="24"/>
        </w:rPr>
        <w:t xml:space="preserve">, ostatní plocha, ostatní komunikace, </w:t>
      </w:r>
    </w:p>
    <w:p w:rsidR="00DC2A6A" w:rsidRDefault="00DC2A6A" w:rsidP="00DC2A6A">
      <w:pPr>
        <w:tabs>
          <w:tab w:val="left" w:pos="0"/>
          <w:tab w:val="left" w:pos="426"/>
        </w:tabs>
        <w:rPr>
          <w:szCs w:val="24"/>
        </w:rPr>
      </w:pPr>
      <w:r w:rsidRPr="00E609DA">
        <w:rPr>
          <w:szCs w:val="24"/>
        </w:rPr>
        <w:t xml:space="preserve">zapsaných na listu vlastnictví č. </w:t>
      </w:r>
      <w:r>
        <w:rPr>
          <w:szCs w:val="24"/>
        </w:rPr>
        <w:t>60000</w:t>
      </w:r>
      <w:r w:rsidRPr="00E609DA">
        <w:rPr>
          <w:szCs w:val="24"/>
        </w:rPr>
        <w:t xml:space="preserve"> pro katastrální území </w:t>
      </w:r>
      <w:r>
        <w:rPr>
          <w:szCs w:val="24"/>
        </w:rPr>
        <w:t xml:space="preserve">Lhota u Dobřan, </w:t>
      </w:r>
      <w:r w:rsidRPr="00E609DA">
        <w:rPr>
          <w:szCs w:val="24"/>
        </w:rPr>
        <w:t>obec Plzeň v katastru nemovitostí, vedeném Katastrálním úřadem pro Plzeňský kraj, Katastrálním pracovištěm Plzeň-město.</w:t>
      </w:r>
    </w:p>
    <w:p w:rsidR="00DC2A6A" w:rsidRPr="00D21B13" w:rsidRDefault="00DC2A6A" w:rsidP="00DC2A6A">
      <w:pPr>
        <w:pStyle w:val="Normlnodsazen"/>
        <w:ind w:left="0"/>
        <w:rPr>
          <w:szCs w:val="24"/>
        </w:rPr>
      </w:pPr>
      <w:r>
        <w:rPr>
          <w:szCs w:val="24"/>
        </w:rPr>
        <w:t>Bezúplatný převod nemovitostí je realizován v evidenčních hodnotách.</w:t>
      </w:r>
    </w:p>
    <w:p w:rsidR="00DC2A6A" w:rsidRDefault="00DC2A6A" w:rsidP="00DC2A6A">
      <w:pPr>
        <w:pStyle w:val="parzahl"/>
      </w:pPr>
      <w:r>
        <w:t>U k l á d á</w:t>
      </w:r>
    </w:p>
    <w:p w:rsidR="00DC2A6A" w:rsidRDefault="00DC2A6A" w:rsidP="00DC2A6A">
      <w:pPr>
        <w:rPr>
          <w:b/>
        </w:rPr>
      </w:pPr>
      <w:r>
        <w:t>Radě města Plzně</w:t>
      </w:r>
    </w:p>
    <w:p w:rsidR="00DC2A6A" w:rsidRDefault="00DC2A6A" w:rsidP="00DC2A6A">
      <w:pPr>
        <w:rPr>
          <w:b/>
        </w:rPr>
      </w:pPr>
      <w:r>
        <w:t>zajistit uzavření smlouvy dle bodu II. tohoto usnesení.</w:t>
      </w:r>
    </w:p>
    <w:p w:rsidR="008B2D06" w:rsidRPr="008B2D06" w:rsidRDefault="00DC2A6A" w:rsidP="008B2D06">
      <w:r>
        <w:t xml:space="preserve">Termín: 30. 12. 2016 </w:t>
      </w:r>
      <w:bookmarkStart w:id="3" w:name="_GoBack"/>
      <w:bookmarkEnd w:id="3"/>
    </w:p>
    <w:p w:rsidR="00DC2A6A" w:rsidRPr="001B6ABF" w:rsidRDefault="00DC2A6A" w:rsidP="008B2D06">
      <w:pPr>
        <w:pBdr>
          <w:top w:val="single" w:sz="4" w:space="1" w:color="auto"/>
        </w:pBdr>
      </w:pPr>
    </w:p>
    <w:p w:rsidR="00DC2A6A" w:rsidRDefault="00DC2A6A" w:rsidP="00DC2A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8B2D06" w:rsidRPr="008B2D06" w:rsidRDefault="00DC2A6A" w:rsidP="008B2D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1686"/>
        <w:gridCol w:w="1430"/>
      </w:tblGrid>
      <w:tr w:rsidR="00DC2A6A" w:rsidTr="00A5518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</w:p>
        </w:tc>
      </w:tr>
      <w:tr w:rsidR="00DC2A6A" w:rsidTr="00A5518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24. 2. 2014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DC2A6A" w:rsidTr="00A5518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</w:p>
        </w:tc>
      </w:tr>
      <w:tr w:rsidR="00DC2A6A" w:rsidTr="00A5518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</w:p>
        </w:tc>
      </w:tr>
      <w:tr w:rsidR="00DC2A6A" w:rsidTr="00A5518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</w:p>
        </w:tc>
      </w:tr>
      <w:tr w:rsidR="00DC2A6A" w:rsidTr="00A5518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A55188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DC2A6A" w:rsidRDefault="00A55188" w:rsidP="00DC2A6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dne 27. 2. 2014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A55188" w:rsidP="00147E90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DC2A6A">
              <w:rPr>
                <w:lang w:eastAsia="en-US"/>
              </w:rPr>
              <w:t xml:space="preserve"> </w:t>
            </w:r>
            <w:r w:rsidR="00147E90">
              <w:rPr>
                <w:lang w:eastAsia="en-US"/>
              </w:rPr>
              <w:t>134</w:t>
            </w:r>
            <w:r w:rsidR="00DC2A6A">
              <w:rPr>
                <w:lang w:eastAsia="en-US"/>
              </w:rPr>
              <w:t xml:space="preserve">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2A6A" w:rsidRDefault="00DC2A6A" w:rsidP="00DC2A6A">
            <w:pPr>
              <w:pStyle w:val="Paragrafneslovan"/>
              <w:rPr>
                <w:lang w:eastAsia="en-US"/>
              </w:rPr>
            </w:pPr>
          </w:p>
        </w:tc>
      </w:tr>
    </w:tbl>
    <w:p w:rsidR="00763863" w:rsidRDefault="008B2D06"/>
    <w:sectPr w:rsidR="00763863" w:rsidSect="00D21B13">
      <w:footerReference w:type="default" r:id="rId9"/>
      <w:pgSz w:w="11906" w:h="16838"/>
      <w:pgMar w:top="1077" w:right="1797" w:bottom="96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70" w:rsidRDefault="00D21B13">
      <w:r>
        <w:separator/>
      </w:r>
    </w:p>
  </w:endnote>
  <w:endnote w:type="continuationSeparator" w:id="0">
    <w:p w:rsidR="00467870" w:rsidRDefault="00D2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3F" w:rsidRDefault="00DC2A6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B2D06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70" w:rsidRDefault="00D21B13">
      <w:r>
        <w:separator/>
      </w:r>
    </w:p>
  </w:footnote>
  <w:footnote w:type="continuationSeparator" w:id="0">
    <w:p w:rsidR="00467870" w:rsidRDefault="00D2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27"/>
    <w:multiLevelType w:val="hybridMultilevel"/>
    <w:tmpl w:val="644AD84C"/>
    <w:lvl w:ilvl="0" w:tplc="87704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80E98"/>
    <w:multiLevelType w:val="hybridMultilevel"/>
    <w:tmpl w:val="8F1487D2"/>
    <w:lvl w:ilvl="0" w:tplc="18E08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A"/>
    <w:rsid w:val="000C38A2"/>
    <w:rsid w:val="00147E90"/>
    <w:rsid w:val="00467870"/>
    <w:rsid w:val="004901A9"/>
    <w:rsid w:val="008B2D06"/>
    <w:rsid w:val="00A55188"/>
    <w:rsid w:val="00D21B13"/>
    <w:rsid w:val="00DC2A6A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DC2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DC2A6A"/>
    <w:pPr>
      <w:ind w:left="708"/>
    </w:pPr>
  </w:style>
  <w:style w:type="paragraph" w:customStyle="1" w:styleId="Paragrafneslovan">
    <w:name w:val="Paragraf nečíslovaný"/>
    <w:basedOn w:val="Normln"/>
    <w:link w:val="ParagrafneslovanChar"/>
    <w:autoRedefine/>
    <w:rsid w:val="00DC2A6A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DC2A6A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DC2A6A"/>
  </w:style>
  <w:style w:type="paragraph" w:customStyle="1" w:styleId="nadpcent">
    <w:name w:val="nadpcent"/>
    <w:basedOn w:val="Normln"/>
    <w:next w:val="vlevo"/>
    <w:autoRedefine/>
    <w:rsid w:val="00D21B13"/>
    <w:pPr>
      <w:spacing w:before="120" w:after="24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DC2A6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C2A6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C2A6A"/>
  </w:style>
  <w:style w:type="paragraph" w:customStyle="1" w:styleId="vlevot">
    <w:name w:val="vlevot"/>
    <w:basedOn w:val="vlevo"/>
    <w:autoRedefine/>
    <w:rsid w:val="00DC2A6A"/>
    <w:rPr>
      <w:b/>
    </w:rPr>
  </w:style>
  <w:style w:type="character" w:customStyle="1" w:styleId="ParagrafneslovanChar">
    <w:name w:val="Paragraf nečíslovaný Char"/>
    <w:link w:val="Paragrafneslovan"/>
    <w:rsid w:val="00DC2A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2A6A"/>
    <w:pPr>
      <w:ind w:left="720"/>
      <w:contextualSpacing/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B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DC2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DC2A6A"/>
    <w:pPr>
      <w:ind w:left="708"/>
    </w:pPr>
  </w:style>
  <w:style w:type="paragraph" w:customStyle="1" w:styleId="Paragrafneslovan">
    <w:name w:val="Paragraf nečíslovaný"/>
    <w:basedOn w:val="Normln"/>
    <w:link w:val="ParagrafneslovanChar"/>
    <w:autoRedefine/>
    <w:rsid w:val="00DC2A6A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DC2A6A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DC2A6A"/>
  </w:style>
  <w:style w:type="paragraph" w:customStyle="1" w:styleId="nadpcent">
    <w:name w:val="nadpcent"/>
    <w:basedOn w:val="Normln"/>
    <w:next w:val="vlevo"/>
    <w:autoRedefine/>
    <w:rsid w:val="00D21B13"/>
    <w:pPr>
      <w:spacing w:before="120" w:after="240"/>
      <w:jc w:val="center"/>
    </w:pPr>
    <w:rPr>
      <w:b/>
      <w:caps/>
      <w:spacing w:val="22"/>
      <w:lang w:val="en-AU"/>
    </w:rPr>
  </w:style>
  <w:style w:type="paragraph" w:styleId="Zpat">
    <w:name w:val="footer"/>
    <w:basedOn w:val="Normln"/>
    <w:link w:val="ZpatChar"/>
    <w:rsid w:val="00DC2A6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C2A6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C2A6A"/>
  </w:style>
  <w:style w:type="paragraph" w:customStyle="1" w:styleId="vlevot">
    <w:name w:val="vlevot"/>
    <w:basedOn w:val="vlevo"/>
    <w:autoRedefine/>
    <w:rsid w:val="00DC2A6A"/>
    <w:rPr>
      <w:b/>
    </w:rPr>
  </w:style>
  <w:style w:type="character" w:customStyle="1" w:styleId="ParagrafneslovanChar">
    <w:name w:val="Paragraf nečíslovaný Char"/>
    <w:link w:val="Paragrafneslovan"/>
    <w:rsid w:val="00DC2A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2A6A"/>
    <w:pPr>
      <w:ind w:left="720"/>
      <w:contextualSpacing/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B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95DB-313C-4813-85DD-0A7412C5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6</cp:revision>
  <cp:lastPrinted>2014-02-28T13:21:00Z</cp:lastPrinted>
  <dcterms:created xsi:type="dcterms:W3CDTF">2014-02-24T15:38:00Z</dcterms:created>
  <dcterms:modified xsi:type="dcterms:W3CDTF">2014-02-28T13:25:00Z</dcterms:modified>
</cp:coreProperties>
</file>