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FA65CC" w:rsidP="00FA65CC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A65CC">
        <w:rPr>
          <w:rFonts w:ascii="Times New Roman" w:hAnsi="Times New Roman" w:cs="Times New Roman"/>
          <w:b/>
          <w:spacing w:val="80"/>
          <w:sz w:val="28"/>
          <w:szCs w:val="28"/>
        </w:rPr>
        <w:t>Důvodová zpráva</w:t>
      </w:r>
    </w:p>
    <w:p w:rsidR="00FA65CC" w:rsidRPr="00FA65CC" w:rsidRDefault="00FA65CC" w:rsidP="00FA65CC">
      <w:pPr>
        <w:rPr>
          <w:rFonts w:ascii="Times New Roman" w:hAnsi="Times New Roman" w:cs="Times New Roman"/>
          <w:sz w:val="28"/>
          <w:szCs w:val="28"/>
        </w:rPr>
      </w:pPr>
    </w:p>
    <w:p w:rsidR="00FA65CC" w:rsidRPr="00FA65CC" w:rsidRDefault="00FA65CC" w:rsidP="00FA65CC">
      <w:pPr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>1. Název problému a jeho charakteristika</w:t>
      </w:r>
    </w:p>
    <w:p w:rsidR="00FA65CC" w:rsidRDefault="00FA65C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Zřízení služebností ve prospěch statutárního města Plzně, na stavebním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 w:rsidR="00EE4F7F">
        <w:rPr>
          <w:rFonts w:ascii="Times New Roman" w:hAnsi="Times New Roman" w:cs="Times New Roman"/>
          <w:sz w:val="24"/>
          <w:szCs w:val="24"/>
        </w:rPr>
        <w:t>3305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9C0">
        <w:rPr>
          <w:rFonts w:ascii="Times New Roman" w:hAnsi="Times New Roman" w:cs="Times New Roman"/>
          <w:sz w:val="24"/>
          <w:szCs w:val="24"/>
        </w:rPr>
        <w:t>Bolevec</w:t>
      </w:r>
      <w:r>
        <w:rPr>
          <w:rFonts w:ascii="Times New Roman" w:hAnsi="Times New Roman" w:cs="Times New Roman"/>
          <w:sz w:val="24"/>
          <w:szCs w:val="24"/>
        </w:rPr>
        <w:t>, který je ve vlastnictví Plzeňské teplárenské, a.s.</w:t>
      </w: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2"/>
          <w:sz w:val="24"/>
          <w:szCs w:val="24"/>
        </w:rPr>
        <w:t>2</w:t>
      </w: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22"/>
          <w:sz w:val="24"/>
          <w:szCs w:val="24"/>
        </w:rPr>
        <w:t>Konstatování současného stavu a jeho analýza</w:t>
      </w:r>
    </w:p>
    <w:p w:rsidR="00FA65CC" w:rsidRDefault="00FA5B9B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</w:t>
      </w:r>
    </w:p>
    <w:p w:rsidR="00361A38" w:rsidRDefault="00361A3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</w:t>
      </w:r>
      <w:r w:rsidR="00016D6A">
        <w:rPr>
          <w:rFonts w:ascii="Times New Roman" w:hAnsi="Times New Roman" w:cs="Times New Roman"/>
          <w:sz w:val="24"/>
          <w:szCs w:val="24"/>
        </w:rPr>
        <w:t>terá svou pravomoc přenesla na O</w:t>
      </w:r>
      <w:r>
        <w:rPr>
          <w:rFonts w:ascii="Times New Roman" w:hAnsi="Times New Roman" w:cs="Times New Roman"/>
          <w:sz w:val="24"/>
          <w:szCs w:val="24"/>
        </w:rPr>
        <w:t>dbor rozvoje a plánování, který do 31. 12. 2013 o zřizování věcných břemen</w:t>
      </w:r>
      <w:r w:rsidR="00016D6A">
        <w:rPr>
          <w:rFonts w:ascii="Times New Roman" w:hAnsi="Times New Roman" w:cs="Times New Roman"/>
          <w:sz w:val="24"/>
          <w:szCs w:val="24"/>
        </w:rPr>
        <w:t xml:space="preserve"> v těchto případech rozhodoval.</w:t>
      </w:r>
    </w:p>
    <w:p w:rsidR="00016D6A" w:rsidRDefault="00016D6A" w:rsidP="00331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ke skutečnosti, že statutární město Plzeň je vlastníkem kolektor</w:t>
      </w:r>
      <w:r w:rsidR="003316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zařízeních s n</w:t>
      </w:r>
      <w:r w:rsidR="00331660">
        <w:rPr>
          <w:rFonts w:ascii="Times New Roman" w:hAnsi="Times New Roman" w:cs="Times New Roman"/>
          <w:sz w:val="24"/>
          <w:szCs w:val="24"/>
        </w:rPr>
        <w:t>ím</w:t>
      </w:r>
      <w:r>
        <w:rPr>
          <w:rFonts w:ascii="Times New Roman" w:hAnsi="Times New Roman" w:cs="Times New Roman"/>
          <w:sz w:val="24"/>
          <w:szCs w:val="24"/>
        </w:rPr>
        <w:t xml:space="preserve"> technicky a provozně související</w:t>
      </w:r>
      <w:r w:rsidR="0033166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, nacházejících se v</w:t>
      </w:r>
      <w:r w:rsidR="003316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</w:t>
      </w:r>
      <w:r w:rsidR="00331660">
        <w:rPr>
          <w:rFonts w:ascii="Times New Roman" w:hAnsi="Times New Roman" w:cs="Times New Roman"/>
          <w:sz w:val="24"/>
          <w:szCs w:val="24"/>
        </w:rPr>
        <w:t>ě bez čp./</w:t>
      </w:r>
      <w:proofErr w:type="spellStart"/>
      <w:r w:rsidR="00331660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="00331660">
        <w:rPr>
          <w:rFonts w:ascii="Times New Roman" w:hAnsi="Times New Roman" w:cs="Times New Roman"/>
          <w:sz w:val="24"/>
          <w:szCs w:val="24"/>
        </w:rPr>
        <w:t xml:space="preserve"> na adrese Plzeň, </w:t>
      </w:r>
      <w:r w:rsidR="00EE4F7F">
        <w:rPr>
          <w:rFonts w:ascii="Times New Roman" w:hAnsi="Times New Roman" w:cs="Times New Roman"/>
          <w:sz w:val="24"/>
          <w:szCs w:val="24"/>
        </w:rPr>
        <w:t>Komenského 45</w:t>
      </w:r>
      <w:r w:rsidR="00E50593">
        <w:rPr>
          <w:rFonts w:ascii="Times New Roman" w:hAnsi="Times New Roman" w:cs="Times New Roman"/>
          <w:sz w:val="24"/>
          <w:szCs w:val="24"/>
        </w:rPr>
        <w:t xml:space="preserve"> (dále jen „budova“)</w:t>
      </w:r>
      <w:r w:rsidR="00331660">
        <w:rPr>
          <w:rFonts w:ascii="Times New Roman" w:hAnsi="Times New Roman" w:cs="Times New Roman"/>
          <w:sz w:val="24"/>
          <w:szCs w:val="24"/>
        </w:rPr>
        <w:t xml:space="preserve">, která je součástí pozemku </w:t>
      </w:r>
      <w:proofErr w:type="spellStart"/>
      <w:r w:rsidR="0033166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31660">
        <w:rPr>
          <w:rFonts w:ascii="Times New Roman" w:hAnsi="Times New Roman" w:cs="Times New Roman"/>
          <w:sz w:val="24"/>
          <w:szCs w:val="24"/>
        </w:rPr>
        <w:t xml:space="preserve">. č. </w:t>
      </w:r>
      <w:r w:rsidR="001329C0">
        <w:rPr>
          <w:rFonts w:ascii="Times New Roman" w:hAnsi="Times New Roman" w:cs="Times New Roman"/>
          <w:sz w:val="24"/>
          <w:szCs w:val="24"/>
        </w:rPr>
        <w:t>3</w:t>
      </w:r>
      <w:r w:rsidR="00EE4F7F">
        <w:rPr>
          <w:rFonts w:ascii="Times New Roman" w:hAnsi="Times New Roman" w:cs="Times New Roman"/>
          <w:sz w:val="24"/>
          <w:szCs w:val="24"/>
        </w:rPr>
        <w:t>305</w:t>
      </w:r>
      <w:r w:rsidR="0033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3166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31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660">
        <w:rPr>
          <w:rFonts w:ascii="Times New Roman" w:hAnsi="Times New Roman" w:cs="Times New Roman"/>
          <w:sz w:val="24"/>
          <w:szCs w:val="24"/>
        </w:rPr>
        <w:t xml:space="preserve"> </w:t>
      </w:r>
      <w:r w:rsidR="001329C0">
        <w:rPr>
          <w:rFonts w:ascii="Times New Roman" w:hAnsi="Times New Roman" w:cs="Times New Roman"/>
          <w:sz w:val="24"/>
          <w:szCs w:val="24"/>
        </w:rPr>
        <w:t>Bolevec</w:t>
      </w:r>
      <w:r w:rsidR="00E50593">
        <w:rPr>
          <w:rFonts w:ascii="Times New Roman" w:hAnsi="Times New Roman" w:cs="Times New Roman"/>
          <w:sz w:val="24"/>
          <w:szCs w:val="24"/>
        </w:rPr>
        <w:t xml:space="preserve"> (dále jen „služebná nemovitost“)</w:t>
      </w:r>
      <w:r w:rsidR="0033166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kter</w:t>
      </w:r>
      <w:r w:rsidR="0033166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3316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ve vlastnictví Plzeňské teplárenské, a.s., je vhodné tento vztah, mezi statutárním městem Plzeň a Plzeňskou teplárenskou, a.s., majetkově vyřešit. Tyto majetkové vztahy se řeší formou zřízení služebnosti, v tomto případě by se jednalo o</w:t>
      </w:r>
      <w:r w:rsidR="00E50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služebnosti</w:t>
      </w:r>
      <w:r w:rsidR="00E50593">
        <w:rPr>
          <w:rFonts w:ascii="Times New Roman" w:hAnsi="Times New Roman" w:cs="Times New Roman"/>
          <w:sz w:val="24"/>
          <w:szCs w:val="24"/>
        </w:rPr>
        <w:t xml:space="preserve"> dvě</w:t>
      </w:r>
      <w:r>
        <w:rPr>
          <w:rFonts w:ascii="Times New Roman" w:hAnsi="Times New Roman" w:cs="Times New Roman"/>
          <w:sz w:val="24"/>
          <w:szCs w:val="24"/>
        </w:rPr>
        <w:t>, a to:</w:t>
      </w:r>
    </w:p>
    <w:p w:rsidR="00016D6A" w:rsidRDefault="00016D6A" w:rsidP="006C4E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služebnost přístupu ke kolektoru váznoucí na </w:t>
      </w:r>
      <w:r w:rsidR="00331660">
        <w:rPr>
          <w:rFonts w:ascii="Times New Roman" w:hAnsi="Times New Roman" w:cs="Times New Roman"/>
          <w:sz w:val="24"/>
          <w:szCs w:val="24"/>
        </w:rPr>
        <w:t>služebn</w:t>
      </w:r>
      <w:r w:rsidR="00E50593">
        <w:rPr>
          <w:rFonts w:ascii="Times New Roman" w:hAnsi="Times New Roman" w:cs="Times New Roman"/>
          <w:sz w:val="24"/>
          <w:szCs w:val="24"/>
        </w:rPr>
        <w:t>é</w:t>
      </w:r>
      <w:r w:rsidR="00331660">
        <w:rPr>
          <w:rFonts w:ascii="Times New Roman" w:hAnsi="Times New Roman" w:cs="Times New Roman"/>
          <w:sz w:val="24"/>
          <w:szCs w:val="24"/>
        </w:rPr>
        <w:t xml:space="preserve"> nemovitost</w:t>
      </w:r>
      <w:r w:rsidR="00E5059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 spočívající v právu statutárního města Plzně vstoupit na služebnou nemovitost a do prostor budovy za účelem přístupu ke kolektoru</w:t>
      </w:r>
      <w:r w:rsidR="00331660">
        <w:rPr>
          <w:rFonts w:ascii="Times New Roman" w:hAnsi="Times New Roman" w:cs="Times New Roman"/>
          <w:sz w:val="24"/>
          <w:szCs w:val="24"/>
        </w:rPr>
        <w:t>,</w:t>
      </w:r>
    </w:p>
    <w:p w:rsidR="00331660" w:rsidRDefault="00331660" w:rsidP="006C4E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služebnost umístění a provozování zařízení provozně a technicky souvisejících s kolektorem, jako služebnost inženýrské sítě dle § 1267 a § 1268 zákona č. 89/2012 Sb., občanský zákoník, váznoucí na služebné nemovitosti a spočívající v právu oprávněného tato zařízení související s kolektorem provozovat a užívat místnost výměníkové stanice a místnost měření a regulace, ve kterých jsou tato zařízení související s kolektorem umístěna.</w:t>
      </w:r>
    </w:p>
    <w:p w:rsidR="00E50593" w:rsidRDefault="00E50593" w:rsidP="009636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zřízení služebností bude tedy uzavřena mezi statutárním městem Plzeň (oprávněný) a Plzeňskou teplárenskou, a.s., se sídlem Plzeň, Doubravecká 2760/1, PSČ 301 00, IČ 49790480 (povinný).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Služebnosti </w:t>
      </w:r>
      <w:r w:rsidR="0096369C">
        <w:rPr>
          <w:rFonts w:ascii="Times New Roman" w:hAnsi="Times New Roman" w:cs="Times New Roman"/>
          <w:sz w:val="24"/>
          <w:szCs w:val="24"/>
        </w:rPr>
        <w:t xml:space="preserve">budou zřízeny </w:t>
      </w:r>
      <w:r>
        <w:rPr>
          <w:rFonts w:ascii="Times New Roman" w:hAnsi="Times New Roman" w:cs="Times New Roman"/>
          <w:sz w:val="24"/>
          <w:szCs w:val="24"/>
        </w:rPr>
        <w:t>na dobu neurčitou.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3. Předpokládaný cílový stav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služebností uvedených v předchozím bodě této důvodové zprávy.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4. Navrhované varianty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5. Doporučená varianta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řešeno variantně.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6. Finanční nároky řešení a možnosti finančního krytí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Služebnosti jsou zřizovány za jednorázovou úhradu stanovenou znaleckým posudkem č. 502-88/2012 ze dne 13. 12. 2012. Cena za zřízení služebností činí 720,- Kč. </w:t>
      </w:r>
      <w:proofErr w:type="gramStart"/>
      <w:r>
        <w:rPr>
          <w:rFonts w:ascii="Times New Roman" w:hAnsi="Times New Roman" w:cs="Times New Roman"/>
          <w:sz w:val="24"/>
          <w:szCs w:val="24"/>
        </w:rPr>
        <w:t>vč.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DPH. Tato cena bude uhrazena z rozpočtu Odboru rozvoje a plánování MMP.</w:t>
      </w:r>
    </w:p>
    <w:p w:rsidR="0096369C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lastRenderedPageBreak/>
        <w:t>7. Návrh termínů realizace a určení zodpovědných pracovníků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 – ukládací část.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8. Dříve přijatá usnesení orgánů města Plzně nebo městských obvodů, která s tímto návrhem souvisejí.</w:t>
      </w:r>
    </w:p>
    <w:p w:rsidR="008873F8" w:rsidRDefault="003E02EB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Rady města Plzně č. </w:t>
      </w:r>
      <w:r w:rsidR="001F196E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 xml:space="preserve"> ze dne 11. 4. 2014.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9. Závazky či pohledávky vůči městu Plzni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zjišťovány.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10. Přílohy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 – orientační mapa</w:t>
      </w:r>
    </w:p>
    <w:p w:rsidR="008873F8" w:rsidRDefault="00E0751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 – letecký snímek</w:t>
      </w:r>
    </w:p>
    <w:p w:rsidR="004F7113" w:rsidRDefault="004F711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 – schéma objektu</w:t>
      </w:r>
    </w:p>
    <w:p w:rsidR="003E02EB" w:rsidRPr="00FA65CC" w:rsidRDefault="003E02EB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P4 – usnesení RMP č. </w:t>
      </w:r>
      <w:r w:rsidR="001F196E">
        <w:rPr>
          <w:rFonts w:ascii="Times New Roman" w:hAnsi="Times New Roman" w:cs="Times New Roman"/>
          <w:sz w:val="24"/>
          <w:szCs w:val="24"/>
        </w:rPr>
        <w:t>382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ze dne 11. 4. 2014</w:t>
      </w:r>
    </w:p>
    <w:sectPr w:rsidR="003E02EB" w:rsidRPr="00FA65CC" w:rsidSect="0096369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C"/>
    <w:rsid w:val="00016D6A"/>
    <w:rsid w:val="001329C0"/>
    <w:rsid w:val="001F196E"/>
    <w:rsid w:val="00331660"/>
    <w:rsid w:val="00361A38"/>
    <w:rsid w:val="003E02EB"/>
    <w:rsid w:val="004F7113"/>
    <w:rsid w:val="00651672"/>
    <w:rsid w:val="006C4E6A"/>
    <w:rsid w:val="007F0288"/>
    <w:rsid w:val="008873F8"/>
    <w:rsid w:val="00953123"/>
    <w:rsid w:val="0096369C"/>
    <w:rsid w:val="00AA21BC"/>
    <w:rsid w:val="00CD3582"/>
    <w:rsid w:val="00DC0289"/>
    <w:rsid w:val="00E07513"/>
    <w:rsid w:val="00E50593"/>
    <w:rsid w:val="00EE4F7F"/>
    <w:rsid w:val="00FA5B9B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2014-03-27T10:10:00Z</cp:lastPrinted>
  <dcterms:created xsi:type="dcterms:W3CDTF">2014-04-08T16:42:00Z</dcterms:created>
  <dcterms:modified xsi:type="dcterms:W3CDTF">2014-04-14T10:58:00Z</dcterms:modified>
</cp:coreProperties>
</file>