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1862"/>
      </w:tblGrid>
      <w:tr w:rsidR="00326C02" w:rsidTr="004E7B5C">
        <w:tc>
          <w:tcPr>
            <w:tcW w:w="3898" w:type="dxa"/>
            <w:hideMark/>
          </w:tcPr>
          <w:p w:rsidR="00326C02" w:rsidRDefault="00326C02" w:rsidP="004E7B5C">
            <w:pPr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326C02" w:rsidRDefault="00326C02" w:rsidP="00326C02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12. 6. 2014</w:t>
            </w:r>
          </w:p>
        </w:tc>
        <w:tc>
          <w:tcPr>
            <w:tcW w:w="1862" w:type="dxa"/>
            <w:hideMark/>
          </w:tcPr>
          <w:p w:rsidR="00326C02" w:rsidRDefault="00326C02" w:rsidP="004E7B5C">
            <w:pPr>
              <w:ind w:firstLine="0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MAJ/12</w:t>
            </w:r>
          </w:p>
        </w:tc>
      </w:tr>
      <w:bookmarkEnd w:id="0"/>
      <w:bookmarkEnd w:id="1"/>
      <w:bookmarkEnd w:id="2"/>
    </w:tbl>
    <w:p w:rsidR="00326C02" w:rsidRDefault="00326C02" w:rsidP="00326C02">
      <w:pPr>
        <w:pStyle w:val="vlevo"/>
      </w:pPr>
    </w:p>
    <w:p w:rsidR="00326C02" w:rsidRDefault="00326C02" w:rsidP="00326C02">
      <w:pPr>
        <w:pStyle w:val="vlevo"/>
      </w:pPr>
    </w:p>
    <w:p w:rsidR="00326C02" w:rsidRDefault="00326C02" w:rsidP="00326C02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326C02" w:rsidRDefault="00326C02" w:rsidP="00326C02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326C02" w:rsidTr="004E7B5C">
        <w:tc>
          <w:tcPr>
            <w:tcW w:w="570" w:type="dxa"/>
            <w:hideMark/>
          </w:tcPr>
          <w:p w:rsidR="00326C02" w:rsidRDefault="00326C02" w:rsidP="004E7B5C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326C02" w:rsidRDefault="00326C02" w:rsidP="004E7B5C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326C02" w:rsidRDefault="00326C02" w:rsidP="004E7B5C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326C02" w:rsidRDefault="00326C02" w:rsidP="00326C02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12. 6. 2014</w:t>
            </w:r>
          </w:p>
        </w:tc>
      </w:tr>
    </w:tbl>
    <w:p w:rsidR="00326C02" w:rsidRDefault="00326C02" w:rsidP="00326C02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326C02" w:rsidTr="004E7B5C">
        <w:trPr>
          <w:cantSplit/>
        </w:trPr>
        <w:tc>
          <w:tcPr>
            <w:tcW w:w="1275" w:type="dxa"/>
            <w:hideMark/>
          </w:tcPr>
          <w:p w:rsidR="00326C02" w:rsidRDefault="00326C02" w:rsidP="004E7B5C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326C02" w:rsidRDefault="00326C02" w:rsidP="00326C02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Uzavření </w:t>
            </w:r>
            <w:proofErr w:type="spellStart"/>
            <w:r>
              <w:rPr>
                <w:lang w:eastAsia="en-US"/>
              </w:rPr>
              <w:t>SoSB</w:t>
            </w:r>
            <w:proofErr w:type="spellEnd"/>
            <w:r>
              <w:rPr>
                <w:lang w:eastAsia="en-US"/>
              </w:rPr>
              <w:t xml:space="preserve"> o zřízení služebnosti v rámci stavby „22 RD – </w:t>
            </w:r>
            <w:proofErr w:type="spellStart"/>
            <w:r>
              <w:rPr>
                <w:lang w:eastAsia="en-US"/>
              </w:rPr>
              <w:t>Malesice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Vlkýš</w:t>
            </w:r>
            <w:proofErr w:type="spellEnd"/>
            <w:r>
              <w:rPr>
                <w:lang w:eastAsia="en-US"/>
              </w:rPr>
              <w:t xml:space="preserve"> obytná zóna“ – pozemky Dolní </w:t>
            </w:r>
            <w:proofErr w:type="spellStart"/>
            <w:r>
              <w:rPr>
                <w:lang w:eastAsia="en-US"/>
              </w:rPr>
              <w:t>Vlkýš</w:t>
            </w:r>
            <w:proofErr w:type="spellEnd"/>
            <w:r>
              <w:rPr>
                <w:lang w:eastAsia="en-US"/>
              </w:rPr>
              <w:t xml:space="preserve"> s.r.o.</w:t>
            </w:r>
          </w:p>
        </w:tc>
      </w:tr>
    </w:tbl>
    <w:p w:rsidR="00326C02" w:rsidRDefault="00326C02" w:rsidP="00326C02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675946" wp14:editId="4FD89F0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326C02" w:rsidRDefault="00326C02" w:rsidP="00326C02">
      <w:pPr>
        <w:pStyle w:val="vlevo"/>
      </w:pPr>
    </w:p>
    <w:p w:rsidR="00326C02" w:rsidRDefault="00326C02" w:rsidP="00326C02">
      <w:pPr>
        <w:pStyle w:val="vlevot"/>
      </w:pPr>
      <w:r>
        <w:t>Zastupitelstvo města Plzně</w:t>
      </w:r>
    </w:p>
    <w:p w:rsidR="00326C02" w:rsidRDefault="00326C02" w:rsidP="00326C02">
      <w:pPr>
        <w:pStyle w:val="vlevo"/>
      </w:pPr>
      <w:r>
        <w:t>k návrhu Rady města Plzně</w:t>
      </w:r>
    </w:p>
    <w:p w:rsidR="00326C02" w:rsidRDefault="00326C02" w:rsidP="00326C02">
      <w:pPr>
        <w:pStyle w:val="vlevo"/>
      </w:pPr>
    </w:p>
    <w:p w:rsidR="00326C02" w:rsidRDefault="00326C02" w:rsidP="00326C02">
      <w:pPr>
        <w:pStyle w:val="parzahl"/>
      </w:pPr>
      <w:proofErr w:type="gramStart"/>
      <w:r>
        <w:t>B e r e   n a   v ě d o m í</w:t>
      </w:r>
      <w:proofErr w:type="gramEnd"/>
    </w:p>
    <w:p w:rsidR="00326C02" w:rsidRDefault="00326C02" w:rsidP="00326C02">
      <w:pPr>
        <w:pStyle w:val="Paragrafneslovan"/>
      </w:pPr>
    </w:p>
    <w:p w:rsidR="00326C02" w:rsidRDefault="00326C02" w:rsidP="00326C02">
      <w:pPr>
        <w:pStyle w:val="Paragrafneslovan"/>
        <w:numPr>
          <w:ilvl w:val="0"/>
          <w:numId w:val="4"/>
        </w:numPr>
      </w:pPr>
      <w:r>
        <w:t xml:space="preserve">Územní rozhodnutí pro stavbu </w:t>
      </w:r>
      <w:r>
        <w:rPr>
          <w:lang w:eastAsia="en-US"/>
        </w:rPr>
        <w:t xml:space="preserve">„22 RD – </w:t>
      </w:r>
      <w:proofErr w:type="spellStart"/>
      <w:r>
        <w:rPr>
          <w:lang w:eastAsia="en-US"/>
        </w:rPr>
        <w:t>Malesice</w:t>
      </w:r>
      <w:proofErr w:type="spellEnd"/>
      <w:r>
        <w:rPr>
          <w:lang w:eastAsia="en-US"/>
        </w:rPr>
        <w:t xml:space="preserve"> – </w:t>
      </w:r>
      <w:proofErr w:type="spellStart"/>
      <w:r>
        <w:rPr>
          <w:lang w:eastAsia="en-US"/>
        </w:rPr>
        <w:t>Vlkýš</w:t>
      </w:r>
      <w:proofErr w:type="spellEnd"/>
      <w:r>
        <w:rPr>
          <w:lang w:eastAsia="en-US"/>
        </w:rPr>
        <w:t xml:space="preserve"> obytná zóna“ </w:t>
      </w:r>
      <w:r>
        <w:t xml:space="preserve">č. 3562 ze dne 30. 9. 2005 vydané Magistrátem města Plzně, odborem stavebně správním; souhlas s provedením ohlášené stavby vydaný Úřadem městského obvodu Plzeň 9 – </w:t>
      </w:r>
      <w:proofErr w:type="spellStart"/>
      <w:r>
        <w:t>Malesice</w:t>
      </w:r>
      <w:proofErr w:type="spellEnd"/>
      <w:r>
        <w:t xml:space="preserve">, odborem výstavby </w:t>
      </w:r>
      <w:proofErr w:type="gramStart"/>
      <w:r>
        <w:t>č.j.</w:t>
      </w:r>
      <w:proofErr w:type="gramEnd"/>
      <w:r>
        <w:t xml:space="preserve"> ÚMO9/1068/2011 ze dne 11. 11. 2011. Investorem stavby je společnost pozemky Dolní </w:t>
      </w:r>
      <w:proofErr w:type="spellStart"/>
      <w:r>
        <w:t>Vlkýš</w:t>
      </w:r>
      <w:proofErr w:type="spellEnd"/>
      <w:r>
        <w:t xml:space="preserve"> s.r.o.</w:t>
      </w:r>
    </w:p>
    <w:p w:rsidR="00326C02" w:rsidRDefault="00326C02" w:rsidP="00326C02">
      <w:pPr>
        <w:pStyle w:val="Paragrafneslovan"/>
        <w:numPr>
          <w:ilvl w:val="0"/>
          <w:numId w:val="4"/>
        </w:numPr>
      </w:pPr>
      <w:r>
        <w:t xml:space="preserve">Uzavřené </w:t>
      </w:r>
      <w:proofErr w:type="spellStart"/>
      <w:r>
        <w:t>SoSB</w:t>
      </w:r>
      <w:proofErr w:type="spellEnd"/>
      <w:r>
        <w:t xml:space="preserve"> kupních č. 2013/003210 (pozemky) a 2013/003212 (TDI) v rámci výše uvedené stavby.</w:t>
      </w:r>
    </w:p>
    <w:p w:rsidR="00326C02" w:rsidRDefault="00326C02" w:rsidP="00326C02">
      <w:pPr>
        <w:pStyle w:val="Paragrafneslovan"/>
        <w:numPr>
          <w:ilvl w:val="0"/>
          <w:numId w:val="4"/>
        </w:numPr>
      </w:pPr>
      <w:r>
        <w:t xml:space="preserve">Skutečnost, že stavbou TDI (dešťová kanalizace), která bude součástí převodu do majetku města Plzně, je dotčen soukromý pozemek a je tak nutné uzavřít </w:t>
      </w:r>
      <w:proofErr w:type="spellStart"/>
      <w:r>
        <w:t>SoSB</w:t>
      </w:r>
      <w:proofErr w:type="spellEnd"/>
      <w:r>
        <w:t xml:space="preserve"> o zřízení služebnosti umístění a provozování dešťové kanalizace v soukromém pozemku.</w:t>
      </w:r>
    </w:p>
    <w:p w:rsidR="00326C02" w:rsidRDefault="00326C02" w:rsidP="00326C02">
      <w:pPr>
        <w:pStyle w:val="Paragrafneslovan"/>
        <w:ind w:left="360"/>
      </w:pPr>
    </w:p>
    <w:p w:rsidR="00326C02" w:rsidRDefault="00326C02" w:rsidP="00326C02">
      <w:pPr>
        <w:pStyle w:val="parzahl"/>
      </w:pPr>
      <w:r>
        <w:t>S c h v a l u j e</w:t>
      </w:r>
    </w:p>
    <w:p w:rsidR="00326C02" w:rsidRDefault="00326C02" w:rsidP="00326C02">
      <w:pPr>
        <w:pStyle w:val="vlevo"/>
        <w:ind w:left="142"/>
        <w:rPr>
          <w:szCs w:val="24"/>
        </w:rPr>
      </w:pPr>
    </w:p>
    <w:p w:rsidR="00326C02" w:rsidRDefault="00326C02" w:rsidP="00326C02">
      <w:pPr>
        <w:pStyle w:val="vlevo"/>
      </w:pPr>
      <w:r>
        <w:t xml:space="preserve">uzavření smlouvy o smlouvě budoucí o zřízení služebnosti mezi třemi smluvními stranami, a to manžely Ing. Markem Krskem,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680114/1094, bytem Čermákova 2484/52, Plzeň, PSČ 301 00, paní Kateřinou Krskovou, </w:t>
      </w:r>
      <w:proofErr w:type="spellStart"/>
      <w:r>
        <w:t>r.č</w:t>
      </w:r>
      <w:proofErr w:type="spellEnd"/>
      <w:r>
        <w:t xml:space="preserve">. 705216/2227, bytem U Parku 183/9, Plzeň, PSČ 318 00 (budoucími povinnými), městem Plzní (budoucím oprávněným) a společností pozemky Dolní </w:t>
      </w:r>
      <w:proofErr w:type="spellStart"/>
      <w:r>
        <w:t>Vlkýš</w:t>
      </w:r>
      <w:proofErr w:type="spellEnd"/>
      <w:r>
        <w:t xml:space="preserve"> s.r.o., IČ 291 61 746, se sídlem U Parku 183/9, Plzeň, PSČ 318 00 (investorem výstavby), spočívající v oprávnění umístit, provozovat a udržovat  inženýrskou síť, konkrétně dešťovou kanalizaci na služebném pozemku </w:t>
      </w:r>
      <w:proofErr w:type="spellStart"/>
      <w:r>
        <w:t>parc.č</w:t>
      </w:r>
      <w:proofErr w:type="spellEnd"/>
      <w:r>
        <w:t xml:space="preserve">. 305, </w:t>
      </w:r>
      <w:proofErr w:type="spellStart"/>
      <w:r>
        <w:t>k.ú</w:t>
      </w:r>
      <w:proofErr w:type="spellEnd"/>
      <w:r>
        <w:t xml:space="preserve">. Dolní </w:t>
      </w:r>
      <w:proofErr w:type="spellStart"/>
      <w:r>
        <w:t>Vlkýš</w:t>
      </w:r>
      <w:proofErr w:type="spellEnd"/>
      <w:r>
        <w:t xml:space="preserve">, a to v nezbytně nutném rozsahu, tj. včetně ochranného pásma. </w:t>
      </w:r>
    </w:p>
    <w:p w:rsidR="00326C02" w:rsidRDefault="00326C02" w:rsidP="00326C02">
      <w:pPr>
        <w:pStyle w:val="vlevo"/>
      </w:pPr>
      <w:r w:rsidRPr="00A0523B">
        <w:t xml:space="preserve">Povinný strpí na služebném pozemku služebnost inženýrské sítě ve smyslu </w:t>
      </w:r>
      <w:proofErr w:type="spellStart"/>
      <w:r w:rsidRPr="00A0523B">
        <w:t>ust</w:t>
      </w:r>
      <w:proofErr w:type="spellEnd"/>
      <w:r w:rsidRPr="00A0523B">
        <w:t>. § 1267 a § 1268 zákona č. 89/2012 Sb., občanský zákoník, zakládající právo investora vlastním nákladem a vhodným i bezpečným způsobem zřídit na služebném pozemku nebo přes něj vést inženýrskou síť a právo oprávněného z věcného břemene mít tuto inženýrskou síť ve služebném pozemku umístěnou a provozovat a udržovat ji.</w:t>
      </w:r>
    </w:p>
    <w:p w:rsidR="00326C02" w:rsidRDefault="00326C02" w:rsidP="00326C02">
      <w:pPr>
        <w:pStyle w:val="vlevo"/>
      </w:pPr>
      <w:r>
        <w:t>Budoucí povinný se zavazuje zdržet se zřizování staveb či výsadby stromů nad trasou inženýrské sítě i v jejím ochranném pásmu.</w:t>
      </w:r>
    </w:p>
    <w:p w:rsidR="00326C02" w:rsidRDefault="00326C02" w:rsidP="00326C02">
      <w:pPr>
        <w:pStyle w:val="vlevo"/>
      </w:pPr>
    </w:p>
    <w:p w:rsidR="00326C02" w:rsidRDefault="00326C02" w:rsidP="00326C02">
      <w:pPr>
        <w:pStyle w:val="vlevo"/>
      </w:pPr>
      <w:r>
        <w:t>Rozsah služebnosti bude určen geometrickým plánem, který na své náklady nechá vyhotovit investor, a to nejpozději do 60 dnů po vydání kolaudačního souhlasu na předmětnou stavbu.</w:t>
      </w:r>
    </w:p>
    <w:p w:rsidR="00326C02" w:rsidRDefault="00326C02" w:rsidP="00326C02">
      <w:pPr>
        <w:pStyle w:val="vlevo"/>
      </w:pPr>
    </w:p>
    <w:p w:rsidR="00326C02" w:rsidRPr="00982F5C" w:rsidRDefault="00326C02" w:rsidP="00326C02">
      <w:pPr>
        <w:pStyle w:val="vlevo"/>
      </w:pPr>
      <w:r w:rsidRPr="00982F5C">
        <w:t>Služebnost bude zřízena bezúplatně, na dobu existence inženýrské sítě.</w:t>
      </w:r>
    </w:p>
    <w:p w:rsidR="00326C02" w:rsidRPr="00982F5C" w:rsidRDefault="00326C02" w:rsidP="00326C02">
      <w:pPr>
        <w:pStyle w:val="vlevo"/>
      </w:pPr>
    </w:p>
    <w:p w:rsidR="00326C02" w:rsidRDefault="00326C02" w:rsidP="00326C02">
      <w:pPr>
        <w:pStyle w:val="vlevo"/>
      </w:pPr>
      <w:r>
        <w:t xml:space="preserve">Konečná smlouva o zřízení služebnosti bude předložena ke schválení do RMP a ZMP a bude uzavřena současně s konečnou smlouvou kupní na převod TDI do majetku města Plzně (dle smlouvy o smlouvě budoucí kupní č. 2013/002312) do 12 měsíců od vydání posledního kolaudačního souhlasu na dokončenou stavbu </w:t>
      </w:r>
      <w:r>
        <w:rPr>
          <w:lang w:eastAsia="en-US"/>
        </w:rPr>
        <w:t xml:space="preserve">„22 RD – </w:t>
      </w:r>
      <w:proofErr w:type="spellStart"/>
      <w:r>
        <w:rPr>
          <w:lang w:eastAsia="en-US"/>
        </w:rPr>
        <w:t>Malesice</w:t>
      </w:r>
      <w:proofErr w:type="spellEnd"/>
      <w:r>
        <w:rPr>
          <w:lang w:eastAsia="en-US"/>
        </w:rPr>
        <w:t xml:space="preserve"> – </w:t>
      </w:r>
      <w:proofErr w:type="spellStart"/>
      <w:r>
        <w:rPr>
          <w:lang w:eastAsia="en-US"/>
        </w:rPr>
        <w:t>Vlkýš</w:t>
      </w:r>
      <w:proofErr w:type="spellEnd"/>
      <w:r>
        <w:rPr>
          <w:lang w:eastAsia="en-US"/>
        </w:rPr>
        <w:t xml:space="preserve"> obytná zóna“, nejdéle však do 30. prosince 2017.</w:t>
      </w:r>
    </w:p>
    <w:p w:rsidR="00326C02" w:rsidRDefault="00326C02" w:rsidP="00326C02">
      <w:pPr>
        <w:pStyle w:val="vlevo"/>
        <w:ind w:left="142"/>
        <w:rPr>
          <w:szCs w:val="24"/>
        </w:rPr>
      </w:pPr>
    </w:p>
    <w:p w:rsidR="00326C02" w:rsidRDefault="00326C02" w:rsidP="00326C02">
      <w:pPr>
        <w:pStyle w:val="parzahl"/>
        <w:rPr>
          <w:szCs w:val="24"/>
        </w:rPr>
      </w:pPr>
      <w:r>
        <w:rPr>
          <w:szCs w:val="24"/>
        </w:rPr>
        <w:t>U k l á d á</w:t>
      </w:r>
    </w:p>
    <w:p w:rsidR="00326C02" w:rsidRDefault="00326C02" w:rsidP="00326C02">
      <w:pPr>
        <w:pStyle w:val="Paragrafneslovan"/>
        <w:rPr>
          <w:szCs w:val="24"/>
        </w:rPr>
      </w:pPr>
      <w:r>
        <w:rPr>
          <w:szCs w:val="24"/>
        </w:rPr>
        <w:t>Radě města Plzně</w:t>
      </w:r>
    </w:p>
    <w:p w:rsidR="00326C02" w:rsidRDefault="00326C02" w:rsidP="00326C02">
      <w:pPr>
        <w:pStyle w:val="Paragrafneslovan"/>
        <w:rPr>
          <w:szCs w:val="24"/>
        </w:rPr>
      </w:pPr>
      <w:r>
        <w:rPr>
          <w:szCs w:val="24"/>
        </w:rPr>
        <w:t>zajistit realizaci smluvního vztahu dle bodu II. tohoto usnesení.</w:t>
      </w:r>
    </w:p>
    <w:p w:rsidR="00326C02" w:rsidRDefault="00326C02" w:rsidP="00326C02">
      <w:pPr>
        <w:pStyle w:val="Paragrafneslovan"/>
        <w:pBdr>
          <w:bottom w:val="single" w:sz="6" w:space="1" w:color="auto"/>
        </w:pBdr>
        <w:ind w:left="284" w:hanging="284"/>
        <w:rPr>
          <w:szCs w:val="24"/>
        </w:rPr>
      </w:pPr>
      <w:r>
        <w:rPr>
          <w:szCs w:val="24"/>
        </w:rPr>
        <w:t>Termín: 30. 10. 2014</w:t>
      </w:r>
    </w:p>
    <w:p w:rsidR="00326C02" w:rsidRDefault="00326C02" w:rsidP="00326C02">
      <w:pPr>
        <w:pStyle w:val="Paragrafneslovan"/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Zodpovídá: </w:t>
      </w:r>
      <w:r>
        <w:rPr>
          <w:szCs w:val="24"/>
        </w:rPr>
        <w:tab/>
        <w:t>H. Matoušová, členka RMP</w:t>
      </w:r>
    </w:p>
    <w:p w:rsidR="00326C02" w:rsidRDefault="00326C02" w:rsidP="00326C02">
      <w:pPr>
        <w:pStyle w:val="Paragrafneslovan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Ing. Hasmanová</w:t>
      </w:r>
    </w:p>
    <w:p w:rsidR="00326C02" w:rsidRDefault="00326C02" w:rsidP="00326C02">
      <w:pPr>
        <w:pStyle w:val="Paragrafneslovan"/>
        <w:rPr>
          <w:szCs w:val="24"/>
        </w:rPr>
      </w:pPr>
    </w:p>
    <w:p w:rsidR="00326C02" w:rsidRDefault="00326C02" w:rsidP="00326C02">
      <w:pPr>
        <w:pStyle w:val="Paragrafneslovan"/>
        <w:rPr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685"/>
        <w:gridCol w:w="2550"/>
      </w:tblGrid>
      <w:tr w:rsidR="00326C02" w:rsidTr="004E7B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C02" w:rsidRDefault="00326C02" w:rsidP="004E7B5C">
            <w:pPr>
              <w:pStyle w:val="Paragrafneslovan"/>
              <w:rPr>
                <w:szCs w:val="24"/>
                <w:lang w:eastAsia="en-US"/>
              </w:rPr>
            </w:pPr>
            <w:bookmarkStart w:id="3" w:name="Text6" w:colFirst="0" w:colLast="0"/>
            <w:bookmarkStart w:id="4" w:name="Text9" w:colFirst="0" w:colLast="0"/>
            <w:r>
              <w:rPr>
                <w:szCs w:val="24"/>
                <w:lang w:eastAsia="en-US"/>
              </w:rPr>
              <w:t>Zprávu předkládá: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C02" w:rsidRDefault="00326C02" w:rsidP="004E7B5C">
            <w:pPr>
              <w:pStyle w:val="Paragrafneslovan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H. Matoušová, členka RMP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6C02" w:rsidRDefault="00326C02" w:rsidP="004E7B5C">
            <w:pPr>
              <w:pStyle w:val="Paragrafneslovan"/>
              <w:rPr>
                <w:szCs w:val="24"/>
                <w:lang w:eastAsia="en-US"/>
              </w:rPr>
            </w:pPr>
          </w:p>
        </w:tc>
      </w:tr>
      <w:bookmarkEnd w:id="3"/>
      <w:bookmarkEnd w:id="4"/>
      <w:tr w:rsidR="00326C02" w:rsidTr="004E7B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C02" w:rsidRDefault="00326C02" w:rsidP="004E7B5C">
            <w:pPr>
              <w:pStyle w:val="Paragrafneslovan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Zprávu zpracoval dne: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C02" w:rsidRDefault="00326C02" w:rsidP="00326C02">
            <w:pPr>
              <w:pStyle w:val="Paragrafneslovan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16. 5. 2014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C02" w:rsidRDefault="00326C02" w:rsidP="004E7B5C">
            <w:pPr>
              <w:pStyle w:val="Paragrafneslovan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A. Štichová, MAJ MMP</w:t>
            </w:r>
          </w:p>
        </w:tc>
      </w:tr>
      <w:tr w:rsidR="00326C02" w:rsidTr="004E7B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C02" w:rsidRDefault="00326C02" w:rsidP="004E7B5C">
            <w:pPr>
              <w:pStyle w:val="Paragrafneslovan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Schůze ZMP se zúčastní: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C02" w:rsidRDefault="00326C02" w:rsidP="004E7B5C">
            <w:pPr>
              <w:pStyle w:val="Paragrafneslovan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Ing. Hasmanová, VO MAJ MMP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6C02" w:rsidRDefault="00326C02" w:rsidP="004E7B5C">
            <w:pPr>
              <w:pStyle w:val="Paragrafneslovan"/>
              <w:rPr>
                <w:szCs w:val="24"/>
                <w:lang w:eastAsia="en-US"/>
              </w:rPr>
            </w:pPr>
          </w:p>
        </w:tc>
      </w:tr>
      <w:tr w:rsidR="00326C02" w:rsidTr="004E7B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C02" w:rsidRDefault="00326C02" w:rsidP="004E7B5C">
            <w:pPr>
              <w:pStyle w:val="Paragrafneslovan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Obsah zprávy projednán s: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C02" w:rsidRDefault="00326C02" w:rsidP="004E7B5C">
            <w:pPr>
              <w:pStyle w:val="Paragrafneslovan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Ing. Kuglerovou, ŘEÚ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C02" w:rsidRDefault="00326C02" w:rsidP="00E57AA7">
            <w:pPr>
              <w:pStyle w:val="Paragrafneslovan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souhlasí  </w:t>
            </w:r>
            <w:bookmarkStart w:id="5" w:name="_GoBack"/>
            <w:bookmarkEnd w:id="5"/>
          </w:p>
        </w:tc>
      </w:tr>
      <w:tr w:rsidR="00326C02" w:rsidTr="004E7B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C02" w:rsidRDefault="00326C02" w:rsidP="004E7B5C">
            <w:pPr>
              <w:pStyle w:val="Paragrafneslovan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Zveřejněno na úřední desce: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C02" w:rsidRDefault="00326C02" w:rsidP="004E7B5C">
            <w:pPr>
              <w:pStyle w:val="Paragrafneslovan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nepodléhá zveřejnění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6C02" w:rsidRDefault="00326C02" w:rsidP="004E7B5C">
            <w:pPr>
              <w:pStyle w:val="Paragrafneslovan"/>
              <w:rPr>
                <w:szCs w:val="24"/>
                <w:lang w:eastAsia="en-US"/>
              </w:rPr>
            </w:pPr>
          </w:p>
        </w:tc>
      </w:tr>
      <w:tr w:rsidR="00326C02" w:rsidTr="004E7B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C02" w:rsidRDefault="00326C02" w:rsidP="004E7B5C">
            <w:pPr>
              <w:pStyle w:val="Paragrafneslovan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Projednáno v RMP: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C02" w:rsidRDefault="00326C02" w:rsidP="00326C02">
            <w:pPr>
              <w:pStyle w:val="Paragrafneslovan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dne 15. 5. 2014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C02" w:rsidRDefault="00326C02" w:rsidP="00326C02">
            <w:pPr>
              <w:pStyle w:val="Paragrafneslovan"/>
              <w:rPr>
                <w:szCs w:val="24"/>
                <w:lang w:eastAsia="en-US"/>
              </w:rPr>
            </w:pPr>
            <w:r w:rsidRPr="0034723C">
              <w:rPr>
                <w:szCs w:val="24"/>
                <w:lang w:eastAsia="en-US"/>
              </w:rPr>
              <w:t xml:space="preserve">č. usnesení: </w:t>
            </w:r>
            <w:r>
              <w:rPr>
                <w:szCs w:val="24"/>
                <w:lang w:eastAsia="en-US"/>
              </w:rPr>
              <w:t>520</w:t>
            </w:r>
          </w:p>
        </w:tc>
      </w:tr>
    </w:tbl>
    <w:p w:rsidR="00326C02" w:rsidRDefault="00326C02" w:rsidP="00326C02">
      <w:pPr>
        <w:rPr>
          <w:sz w:val="24"/>
          <w:szCs w:val="24"/>
        </w:rPr>
      </w:pPr>
    </w:p>
    <w:p w:rsidR="00326C02" w:rsidRDefault="00326C02" w:rsidP="00326C02"/>
    <w:p w:rsidR="00F472E7" w:rsidRDefault="00F472E7"/>
    <w:sectPr w:rsidR="00F4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A8A"/>
    <w:multiLevelType w:val="hybridMultilevel"/>
    <w:tmpl w:val="A91C4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45DFD"/>
    <w:multiLevelType w:val="hybridMultilevel"/>
    <w:tmpl w:val="A10E3E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F1D88"/>
    <w:multiLevelType w:val="hybridMultilevel"/>
    <w:tmpl w:val="783E5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02"/>
    <w:rsid w:val="00326C02"/>
    <w:rsid w:val="00354D06"/>
    <w:rsid w:val="00E57AA7"/>
    <w:rsid w:val="00F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C02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26C0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26C0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26C02"/>
    <w:pPr>
      <w:spacing w:line="360" w:lineRule="auto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26C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326C02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326C02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326C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326C02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26C02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26C02"/>
    <w:rPr>
      <w:b/>
    </w:rPr>
  </w:style>
  <w:style w:type="paragraph" w:styleId="Odstavecseseznamem">
    <w:name w:val="List Paragraph"/>
    <w:basedOn w:val="Normln"/>
    <w:uiPriority w:val="34"/>
    <w:qFormat/>
    <w:rsid w:val="00326C02"/>
    <w:pPr>
      <w:ind w:left="720"/>
      <w:contextualSpacing/>
    </w:pPr>
  </w:style>
  <w:style w:type="paragraph" w:customStyle="1" w:styleId="Odstavecseseznamem1">
    <w:name w:val="Odstavec se seznamem1"/>
    <w:basedOn w:val="Normln"/>
    <w:qFormat/>
    <w:rsid w:val="00326C02"/>
    <w:pPr>
      <w:spacing w:after="200" w:line="276" w:lineRule="auto"/>
      <w:ind w:left="720" w:firstLine="0"/>
    </w:pPr>
    <w:rPr>
      <w:rFonts w:ascii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C02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26C0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26C0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26C02"/>
    <w:pPr>
      <w:spacing w:line="360" w:lineRule="auto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26C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326C02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326C02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326C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326C02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26C02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26C02"/>
    <w:rPr>
      <w:b/>
    </w:rPr>
  </w:style>
  <w:style w:type="paragraph" w:styleId="Odstavecseseznamem">
    <w:name w:val="List Paragraph"/>
    <w:basedOn w:val="Normln"/>
    <w:uiPriority w:val="34"/>
    <w:qFormat/>
    <w:rsid w:val="00326C02"/>
    <w:pPr>
      <w:ind w:left="720"/>
      <w:contextualSpacing/>
    </w:pPr>
  </w:style>
  <w:style w:type="paragraph" w:customStyle="1" w:styleId="Odstavecseseznamem1">
    <w:name w:val="Odstavec se seznamem1"/>
    <w:basedOn w:val="Normln"/>
    <w:qFormat/>
    <w:rsid w:val="00326C02"/>
    <w:pPr>
      <w:spacing w:after="200" w:line="276" w:lineRule="auto"/>
      <w:ind w:left="720" w:firstLine="0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2887</Characters>
  <Application>Microsoft Office Word</Application>
  <DocSecurity>0</DocSecurity>
  <Lines>24</Lines>
  <Paragraphs>6</Paragraphs>
  <ScaleCrop>false</ScaleCrop>
  <Company>.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2</cp:revision>
  <cp:lastPrinted>2014-05-16T10:37:00Z</cp:lastPrinted>
  <dcterms:created xsi:type="dcterms:W3CDTF">2014-05-16T10:33:00Z</dcterms:created>
  <dcterms:modified xsi:type="dcterms:W3CDTF">2014-05-29T11:43:00Z</dcterms:modified>
</cp:coreProperties>
</file>