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6E" w:rsidRDefault="003E266E" w:rsidP="003E266E">
      <w:pPr>
        <w:jc w:val="center"/>
        <w:rPr>
          <w:sz w:val="22"/>
        </w:rPr>
      </w:pPr>
      <w:r>
        <w:rPr>
          <w:b/>
        </w:rPr>
        <w:t>Důvodová zpráva</w:t>
      </w:r>
    </w:p>
    <w:p w:rsidR="003E266E" w:rsidRDefault="003E266E" w:rsidP="003E266E"/>
    <w:p w:rsidR="003E266E" w:rsidRDefault="003E266E" w:rsidP="003E266E">
      <w:pPr>
        <w:pStyle w:val="ostzahl"/>
      </w:pPr>
      <w:r>
        <w:t>1. Název problému a jeho charakteristika</w:t>
      </w:r>
    </w:p>
    <w:p w:rsidR="003E266E" w:rsidRDefault="003E266E" w:rsidP="003E266E">
      <w:pPr>
        <w:pStyle w:val="vlevo"/>
      </w:pPr>
      <w:r>
        <w:t>U</w:t>
      </w:r>
      <w:r>
        <w:t xml:space="preserve">zavření dodatků ke smlouvě o smlouvě budoucí na TDI a smlouvě o smlouvě budoucí o zřízení věcného břemene uzavřených s panem Ing. Krátkým v souvislosti se stavbou: „Polyfunkční dům </w:t>
      </w:r>
      <w:proofErr w:type="spellStart"/>
      <w:r>
        <w:t>Belánka</w:t>
      </w:r>
      <w:proofErr w:type="spellEnd"/>
      <w:r>
        <w:t xml:space="preserve">“ na pozemcích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 6544/1, </w:t>
      </w:r>
      <w:proofErr w:type="spellStart"/>
      <w:r>
        <w:t>p.č</w:t>
      </w:r>
      <w:proofErr w:type="spellEnd"/>
      <w:r>
        <w:t xml:space="preserve">. 6544/4 </w:t>
      </w:r>
      <w:proofErr w:type="spellStart"/>
      <w:r>
        <w:t>p.č</w:t>
      </w:r>
      <w:proofErr w:type="spellEnd"/>
      <w:r>
        <w:t xml:space="preserve">. 6544/5, </w:t>
      </w:r>
      <w:proofErr w:type="spellStart"/>
      <w:r>
        <w:t>p.č</w:t>
      </w:r>
      <w:proofErr w:type="spellEnd"/>
      <w:r>
        <w:t xml:space="preserve">. 6544/6, </w:t>
      </w:r>
      <w:proofErr w:type="spellStart"/>
      <w:r>
        <w:t>p.č</w:t>
      </w:r>
      <w:proofErr w:type="spellEnd"/>
      <w:r>
        <w:t xml:space="preserve">. 6544/7 a </w:t>
      </w:r>
      <w:proofErr w:type="spellStart"/>
      <w:r>
        <w:t>p.č</w:t>
      </w:r>
      <w:proofErr w:type="spellEnd"/>
      <w:r>
        <w:t>. 10447, vše v </w:t>
      </w:r>
      <w:proofErr w:type="spellStart"/>
      <w:r>
        <w:t>k.ú</w:t>
      </w:r>
      <w:proofErr w:type="spellEnd"/>
      <w:r>
        <w:t>. Plzeň, z důvodu</w:t>
      </w:r>
      <w:r w:rsidRPr="006973BD">
        <w:t xml:space="preserve"> </w:t>
      </w:r>
      <w:r>
        <w:t>prodloužení termínu dokončení stavby a dalších ujednání.</w:t>
      </w:r>
    </w:p>
    <w:p w:rsidR="003E266E" w:rsidRDefault="003E266E" w:rsidP="003E266E">
      <w:pPr>
        <w:pStyle w:val="ostzahl"/>
      </w:pPr>
      <w:r>
        <w:t>2. Konstatování současného stavu a jeho analýza</w:t>
      </w:r>
    </w:p>
    <w:p w:rsidR="003E266E" w:rsidRDefault="003E266E" w:rsidP="003E266E">
      <w:pPr>
        <w:pStyle w:val="vlevo"/>
      </w:pPr>
      <w:r>
        <w:t xml:space="preserve">MAJ MMP uzavřel dne 12. a 13. 6. 2012 smlouvu o smlouvě budoucí kupní č. 2012/002297 na koupi TDI, a to napojení komunikace Zámečnické, rozšíření chodníku při Klatovské tř. a veřejného osvětlení na pozemcích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6544/1, 6544/4, 6544/5, 6544/6 a 10447, vše v </w:t>
      </w:r>
      <w:proofErr w:type="spellStart"/>
      <w:r>
        <w:t>k.ú</w:t>
      </w:r>
      <w:proofErr w:type="spellEnd"/>
      <w:r>
        <w:t xml:space="preserve">. Plzeň, a smlouvu o smlouvě budoucí č. 2012/002298 o zřízení věcného břemene strpění umístění podzemních garáží na částech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6544/1 6544/5, 6544/6, vše v </w:t>
      </w:r>
      <w:proofErr w:type="spellStart"/>
      <w:r>
        <w:t>k.ú</w:t>
      </w:r>
      <w:proofErr w:type="spellEnd"/>
      <w:r>
        <w:t xml:space="preserve">. Plzeň, a to dle usnesení RMP č. 521/2012 a ZMP č. 205/2012 (viz příloha č. 1). Smlouvy byly uzavřeny v souvislosti se stavbou „Polyfunkční dům </w:t>
      </w:r>
      <w:proofErr w:type="spellStart"/>
      <w:r>
        <w:t>Belánka</w:t>
      </w:r>
      <w:proofErr w:type="spellEnd"/>
      <w:r>
        <w:t>“. Citované pozemky jsou v majetku města Plzně.</w:t>
      </w:r>
    </w:p>
    <w:p w:rsidR="003E266E" w:rsidRDefault="003E266E" w:rsidP="003E266E">
      <w:pPr>
        <w:pStyle w:val="vlevo"/>
      </w:pPr>
      <w:r>
        <w:t xml:space="preserve">Pan Ing. Krátký žádá (příloha č. 2) o změnu ustanovení ve výše uvedených smlouvách o smlouvě budoucí tj. o prodloužení lhůty pro uzavření konečných smluv, a to z původního termínu 30. 6. 2015 na 30. 6. 2018. Kolaudace stavby „Polyfunkční dům </w:t>
      </w:r>
      <w:proofErr w:type="spellStart"/>
      <w:r>
        <w:t>Belánka</w:t>
      </w:r>
      <w:proofErr w:type="spellEnd"/>
      <w:r>
        <w:t xml:space="preserve">“ by měla být do 30. 6. 2017. </w:t>
      </w:r>
    </w:p>
    <w:p w:rsidR="003E266E" w:rsidRDefault="003E266E" w:rsidP="003E266E">
      <w:pPr>
        <w:pStyle w:val="vlevo"/>
      </w:pPr>
      <w:r>
        <w:t>Zároveň požádal PROP MMP a SVSMP o změnu ustanovení v jejich smlouvách. Tyto změny jsou řešeny samostatným materiálem PROP+KŘTÚ.</w:t>
      </w:r>
    </w:p>
    <w:p w:rsidR="003E266E" w:rsidRDefault="003E266E" w:rsidP="003E266E">
      <w:pPr>
        <w:pStyle w:val="vlevo"/>
      </w:pPr>
      <w:r>
        <w:t xml:space="preserve">Ke své žádosti pan Krátký uvádí, že v průběhu přípravy a projednání projektu došlo z důvodu značné administrativně technické náročnosti ke zpoždění všech nezbytných stavebních povolení, zejména stavebního povolení na danou stavbu. V návaznosti na vydání stavebního povolení pan Krátký zahájil přípravy k realizaci vlastní stavby. Začátkem roku 2013 uzavřel smlouvu o společné realizaci projektu s významnou mezinárodní stavební a developerskou firmou, přičemž v rámci této spolupráce byla také vytipována vhodná skladba nájemců budoucího objektu a zahájena jednání o konkrétních podmínkách. Koncem roku 2013 došlo z důvodu interních problémů tohoto obchodního partnera k zastavení všech rozpracovaných projektů a tím bohužel také k ukončení spolupráce. V současné době probíhají intenzivní jednání s novým strategickým partnerem, významnou finanční institucí působící v oblasti realizace developerských projektů, která směřují k zahájení stavby v co nejkratší době. </w:t>
      </w:r>
    </w:p>
    <w:p w:rsidR="003E266E" w:rsidRDefault="003E266E" w:rsidP="003E266E">
      <w:pPr>
        <w:pStyle w:val="vlevo"/>
      </w:pPr>
    </w:p>
    <w:p w:rsidR="003E266E" w:rsidRDefault="003E266E" w:rsidP="003E266E">
      <w:pPr>
        <w:pStyle w:val="vlevo"/>
      </w:pPr>
      <w:r>
        <w:t xml:space="preserve">Dále pan Krátký uvádí, že na základě požadavku bankovního ústavu, který bude daný projekt financovat, založil projektovou společnost </w:t>
      </w:r>
      <w:proofErr w:type="spellStart"/>
      <w:r>
        <w:t>Belánka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s.r.o., IČ 027 53 251, se sídlem Na Roudné 443/18, Severní Předměstí, 301 00 Plzeň. Z tohoto důvodu žádá též o změnu osoby budoucího prodávajícího, a to z fyzické osoby na právnickou.</w:t>
      </w:r>
    </w:p>
    <w:p w:rsidR="003E266E" w:rsidRDefault="003E266E" w:rsidP="003E266E">
      <w:pPr>
        <w:pStyle w:val="vlevo"/>
      </w:pPr>
    </w:p>
    <w:p w:rsidR="003E266E" w:rsidRDefault="003E266E" w:rsidP="003E266E">
      <w:pPr>
        <w:pStyle w:val="vlevo"/>
      </w:pPr>
      <w:r>
        <w:t>Lokalita výstavby se nachází v Plzni, v Městském obvodu Plzeň 3, na rozhraní ulic Klatovská – Borská – Zámečnická a dle územního plánu jsou součástí ploch určených pro bydlení městského typu.</w:t>
      </w:r>
    </w:p>
    <w:p w:rsidR="003E266E" w:rsidRDefault="003E266E" w:rsidP="003E266E">
      <w:pPr>
        <w:pStyle w:val="vlevo"/>
      </w:pPr>
    </w:p>
    <w:p w:rsidR="003E266E" w:rsidRDefault="003E266E" w:rsidP="003E266E">
      <w:pPr>
        <w:pStyle w:val="vlevo"/>
      </w:pPr>
      <w:r>
        <w:t>Stavební povolení</w:t>
      </w:r>
      <w:r w:rsidRPr="00E6682F">
        <w:t xml:space="preserve"> </w:t>
      </w:r>
      <w:r>
        <w:t xml:space="preserve">na stavbu: „Polyfunkční dům </w:t>
      </w:r>
      <w:proofErr w:type="spellStart"/>
      <w:r>
        <w:t>Belánka</w:t>
      </w:r>
      <w:proofErr w:type="spellEnd"/>
      <w:r>
        <w:t xml:space="preserve">“ bylo vydáno Úřadem městského obvodu Plzeň 3, odborem výstavby, dne 5. 11. 2012 pod </w:t>
      </w:r>
      <w:proofErr w:type="spellStart"/>
      <w:r>
        <w:t>sp</w:t>
      </w:r>
      <w:proofErr w:type="spellEnd"/>
      <w:r>
        <w:t xml:space="preserve">. zn. SZ UMO3/20575/12, </w:t>
      </w:r>
      <w:r>
        <w:lastRenderedPageBreak/>
        <w:t>VÝST/1343/12/</w:t>
      </w:r>
      <w:proofErr w:type="spellStart"/>
      <w:r>
        <w:t>Gr</w:t>
      </w:r>
      <w:proofErr w:type="spellEnd"/>
      <w:r>
        <w:t>, právní moci nabylo dne 11. 12. 2012. Stavební povolení pozbude platnosti, jestliže stavba nebude zahájena do 2 let ode dne, kdy nabylo právní moci.</w:t>
      </w:r>
    </w:p>
    <w:p w:rsidR="003E266E" w:rsidRDefault="003E266E" w:rsidP="003E266E">
      <w:pPr>
        <w:pStyle w:val="ostzahl"/>
      </w:pPr>
      <w:r>
        <w:t>3. Předpokládaný cílový stav</w:t>
      </w:r>
    </w:p>
    <w:p w:rsidR="003E266E" w:rsidRDefault="003E266E" w:rsidP="003E266E">
      <w:pPr>
        <w:pStyle w:val="vlevo"/>
      </w:pPr>
      <w:r>
        <w:t>Uzavření dodatků ke smlouvám o smlouvách budoucích.</w:t>
      </w:r>
    </w:p>
    <w:p w:rsidR="003E266E" w:rsidRDefault="003E266E" w:rsidP="003E266E">
      <w:pPr>
        <w:pStyle w:val="ostzahl"/>
      </w:pPr>
      <w:r>
        <w:t>4. Navrhované varianty řešení</w:t>
      </w:r>
    </w:p>
    <w:p w:rsidR="003E266E" w:rsidRDefault="003E266E" w:rsidP="003E266E">
      <w:pPr>
        <w:pStyle w:val="vlevo"/>
        <w:rPr>
          <w:color w:val="000000"/>
        </w:rPr>
      </w:pPr>
      <w:r>
        <w:rPr>
          <w:color w:val="000000"/>
        </w:rPr>
        <w:t>Viz návrh usnesení</w:t>
      </w:r>
      <w:r w:rsidRPr="0085133C">
        <w:rPr>
          <w:color w:val="000000"/>
        </w:rPr>
        <w:t>.</w:t>
      </w:r>
    </w:p>
    <w:p w:rsidR="003E266E" w:rsidRDefault="003E266E" w:rsidP="003E266E">
      <w:pPr>
        <w:pStyle w:val="ostzahl"/>
      </w:pPr>
      <w:r>
        <w:t>5. Doporučená varianta řešení</w:t>
      </w:r>
    </w:p>
    <w:p w:rsidR="003E266E" w:rsidRDefault="003E266E" w:rsidP="003E266E">
      <w:pPr>
        <w:pStyle w:val="vlevo"/>
      </w:pPr>
      <w:r>
        <w:t>Viz návrh usnesení.</w:t>
      </w:r>
    </w:p>
    <w:p w:rsidR="003E266E" w:rsidRDefault="003E266E" w:rsidP="003E266E">
      <w:pPr>
        <w:pStyle w:val="ostzahl"/>
      </w:pPr>
      <w:r>
        <w:t>6. Finanční nároky řešení a možnosti finančního krytí</w:t>
      </w:r>
    </w:p>
    <w:p w:rsidR="003E266E" w:rsidRDefault="003E266E" w:rsidP="003E266E">
      <w:pPr>
        <w:pStyle w:val="vlevo"/>
      </w:pPr>
      <w:r>
        <w:t>Tato řešení žádné finanční nároky nepřináší.</w:t>
      </w:r>
    </w:p>
    <w:p w:rsidR="003E266E" w:rsidRDefault="003E266E" w:rsidP="003E266E">
      <w:pPr>
        <w:pStyle w:val="ostzahl"/>
      </w:pPr>
      <w:r>
        <w:t>7. Návrh termínů realizace a určení zodpovědných pracovníků</w:t>
      </w:r>
    </w:p>
    <w:p w:rsidR="003E266E" w:rsidRDefault="003E266E" w:rsidP="003E266E">
      <w:pPr>
        <w:pStyle w:val="vlevo"/>
      </w:pPr>
      <w:r>
        <w:t>Viz návrh usnesení.</w:t>
      </w:r>
    </w:p>
    <w:p w:rsidR="003E266E" w:rsidRDefault="003E266E" w:rsidP="003E266E">
      <w:pPr>
        <w:pStyle w:val="ostzahl"/>
        <w:numPr>
          <w:ilvl w:val="0"/>
          <w:numId w:val="1"/>
        </w:numPr>
        <w:tabs>
          <w:tab w:val="clear" w:pos="360"/>
        </w:tabs>
      </w:pPr>
      <w:r>
        <w:t>Dříve přijatá usnesení orgánů města</w:t>
      </w:r>
    </w:p>
    <w:p w:rsidR="003E266E" w:rsidRDefault="003E266E" w:rsidP="003E266E">
      <w:pPr>
        <w:pStyle w:val="vlevo"/>
      </w:pPr>
      <w:r w:rsidRPr="00DF2B81">
        <w:t>Usnesení RMP č. 521 ze dne 12. 4. 2012, usnesení ZMP č. 205 ze dne 26. 4. 2012</w:t>
      </w:r>
      <w:r>
        <w:t>, usnesení RMP č. 499 ze dne 15. 5. 2014</w:t>
      </w:r>
      <w:r w:rsidRPr="00DF2B81">
        <w:t>.</w:t>
      </w:r>
    </w:p>
    <w:p w:rsidR="003E266E" w:rsidRDefault="003E266E" w:rsidP="003E266E">
      <w:pPr>
        <w:pStyle w:val="ostzahl"/>
        <w:numPr>
          <w:ilvl w:val="0"/>
          <w:numId w:val="1"/>
        </w:numPr>
        <w:tabs>
          <w:tab w:val="clear" w:pos="360"/>
        </w:tabs>
      </w:pPr>
      <w:r>
        <w:t>Závazky či pohledávky vůči městu Plzni</w:t>
      </w:r>
    </w:p>
    <w:p w:rsidR="003E266E" w:rsidRDefault="003E266E" w:rsidP="003E266E">
      <w:pPr>
        <w:pStyle w:val="vlevo"/>
      </w:pPr>
      <w:r w:rsidRPr="00CB6C50">
        <w:t>U žadatele nejsou ke dni 9. 4. 2014 evidovány závazky vůči městu Plzni.</w:t>
      </w:r>
      <w:r>
        <w:t xml:space="preserve"> </w:t>
      </w:r>
    </w:p>
    <w:p w:rsidR="003E266E" w:rsidRDefault="003E266E" w:rsidP="003E266E">
      <w:pPr>
        <w:pStyle w:val="ostzahl"/>
      </w:pPr>
      <w:r>
        <w:t>10. Přílohy</w:t>
      </w:r>
    </w:p>
    <w:p w:rsidR="003E266E" w:rsidRPr="0081720D" w:rsidRDefault="003E266E" w:rsidP="003E266E">
      <w:pPr>
        <w:jc w:val="both"/>
      </w:pPr>
      <w:r w:rsidRPr="0081720D">
        <w:t xml:space="preserve">Příloha č. 1 </w:t>
      </w:r>
      <w:r>
        <w:t>-</w:t>
      </w:r>
      <w:r w:rsidRPr="0081720D">
        <w:t xml:space="preserve"> usnesení RMP č. 521/2012 a ZMP č. </w:t>
      </w:r>
      <w:r>
        <w:t>205</w:t>
      </w:r>
      <w:r w:rsidRPr="0081720D">
        <w:t xml:space="preserve">/2012  </w:t>
      </w:r>
    </w:p>
    <w:p w:rsidR="003E266E" w:rsidRPr="0081720D" w:rsidRDefault="003E266E" w:rsidP="003E266E">
      <w:pPr>
        <w:jc w:val="both"/>
      </w:pPr>
      <w:r w:rsidRPr="0081720D">
        <w:t xml:space="preserve">Příloha č. 2 </w:t>
      </w:r>
      <w:r>
        <w:t>-</w:t>
      </w:r>
      <w:r w:rsidRPr="0081720D">
        <w:t xml:space="preserve"> žádost</w:t>
      </w:r>
    </w:p>
    <w:p w:rsidR="003E266E" w:rsidRPr="0081720D" w:rsidRDefault="003E266E" w:rsidP="003E266E">
      <w:pPr>
        <w:jc w:val="both"/>
      </w:pPr>
      <w:r w:rsidRPr="0081720D">
        <w:t xml:space="preserve">Příloha č. 3 </w:t>
      </w:r>
      <w:r>
        <w:t>-</w:t>
      </w:r>
      <w:r w:rsidRPr="0081720D">
        <w:t xml:space="preserve"> smlouva o smlouvě budoucí č. 2012/002297</w:t>
      </w:r>
    </w:p>
    <w:p w:rsidR="003E266E" w:rsidRPr="0081720D" w:rsidRDefault="003E266E" w:rsidP="003E266E">
      <w:pPr>
        <w:jc w:val="both"/>
      </w:pPr>
      <w:r w:rsidRPr="0081720D">
        <w:t xml:space="preserve">Příloha č. 4 </w:t>
      </w:r>
      <w:r>
        <w:t>-</w:t>
      </w:r>
      <w:r w:rsidRPr="0081720D">
        <w:t xml:space="preserve"> smlouva o smlouvě budoucí č. 2012/002298</w:t>
      </w:r>
    </w:p>
    <w:p w:rsidR="003E266E" w:rsidRDefault="003E266E" w:rsidP="003E266E">
      <w:pPr>
        <w:jc w:val="both"/>
      </w:pPr>
      <w:r w:rsidRPr="0081720D">
        <w:t>Příloha č. 5 - mapy – modrá mapa, územní plán, letecký snímek</w:t>
      </w:r>
    </w:p>
    <w:p w:rsidR="003E266E" w:rsidRDefault="003E266E" w:rsidP="003E266E">
      <w:pPr>
        <w:jc w:val="both"/>
      </w:pPr>
      <w:r>
        <w:t>Příloha č. 6 - zápis z jednání KNM dne 29. 4. 2014</w:t>
      </w:r>
    </w:p>
    <w:p w:rsidR="003E266E" w:rsidRPr="0081720D" w:rsidRDefault="003E266E" w:rsidP="003E266E">
      <w:pPr>
        <w:jc w:val="both"/>
      </w:pPr>
      <w:r>
        <w:t>Příloha č. 7 – usnesení RMP č. 499/2014</w:t>
      </w:r>
      <w:bookmarkStart w:id="0" w:name="_GoBack"/>
      <w:bookmarkEnd w:id="0"/>
      <w:r>
        <w:t>.</w:t>
      </w:r>
    </w:p>
    <w:p w:rsidR="003E266E" w:rsidRPr="0081720D" w:rsidRDefault="003E266E" w:rsidP="003E266E">
      <w:pPr>
        <w:jc w:val="both"/>
      </w:pPr>
    </w:p>
    <w:p w:rsidR="003E266E" w:rsidRDefault="003E266E" w:rsidP="003E266E">
      <w:pPr>
        <w:pStyle w:val="vlevo"/>
      </w:pPr>
    </w:p>
    <w:p w:rsidR="003E266E" w:rsidRDefault="003E266E" w:rsidP="003E266E">
      <w:pPr>
        <w:pStyle w:val="vlevo"/>
      </w:pPr>
    </w:p>
    <w:p w:rsidR="003E266E" w:rsidRDefault="003E266E" w:rsidP="003E266E"/>
    <w:p w:rsidR="004A319F" w:rsidRDefault="004A319F"/>
    <w:sectPr w:rsidR="004A319F" w:rsidSect="005478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5A" w:rsidRPr="0065365A" w:rsidRDefault="003E266E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C2A8" wp14:editId="0E42B087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5209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65A" w:rsidRPr="0065365A" w:rsidRDefault="003E266E">
                          <w:pPr>
                            <w:jc w:val="center"/>
                            <w:rPr>
                              <w:color w:val="0F243E"/>
                              <w:sz w:val="22"/>
                              <w:szCs w:val="22"/>
                            </w:rPr>
                          </w:pP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2"/>
                              <w:szCs w:val="22"/>
                            </w:rPr>
                            <w:t>2</w: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41.7pt;margin-top:782.95pt;width:29.75pt;height:19.8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" stroked="f" strokeweight=".5pt">
              <v:textbox style="mso-fit-shape-to-text:t" inset="0,,0">
                <w:txbxContent>
                  <w:p w:rsidR="0065365A" w:rsidRPr="0065365A" w:rsidRDefault="003E266E">
                    <w:pPr>
                      <w:jc w:val="center"/>
                      <w:rPr>
                        <w:color w:val="0F243E"/>
                        <w:sz w:val="22"/>
                        <w:szCs w:val="22"/>
                      </w:rPr>
                    </w:pP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begin"/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instrText>PAGE  \* Arabic  \* MERGEFORMAT</w:instrTex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2"/>
                        <w:szCs w:val="22"/>
                      </w:rPr>
                      <w:t>2</w: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5365A" w:rsidRDefault="003E266E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5A7"/>
    <w:multiLevelType w:val="singleLevel"/>
    <w:tmpl w:val="5E1E1828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6E"/>
    <w:rsid w:val="003E266E"/>
    <w:rsid w:val="004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3E266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3E266E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Zpat">
    <w:name w:val="footer"/>
    <w:basedOn w:val="Normln"/>
    <w:link w:val="ZpatChar"/>
    <w:rsid w:val="003E266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3E266E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locked/>
    <w:rsid w:val="003E266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3E266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3E266E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Zpat">
    <w:name w:val="footer"/>
    <w:basedOn w:val="Normln"/>
    <w:link w:val="ZpatChar"/>
    <w:rsid w:val="003E266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3E266E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locked/>
    <w:rsid w:val="003E266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3700</Characters>
  <Application>Microsoft Office Word</Application>
  <DocSecurity>0</DocSecurity>
  <Lines>30</Lines>
  <Paragraphs>8</Paragraphs>
  <ScaleCrop>false</ScaleCrop>
  <Company>.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1</cp:revision>
  <cp:lastPrinted>2014-05-16T08:40:00Z</cp:lastPrinted>
  <dcterms:created xsi:type="dcterms:W3CDTF">2014-05-16T08:38:00Z</dcterms:created>
  <dcterms:modified xsi:type="dcterms:W3CDTF">2014-05-16T08:40:00Z</dcterms:modified>
</cp:coreProperties>
</file>