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FB1795" w:rsidP="00B52B1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12. 6</w:t>
            </w:r>
            <w:r w:rsidR="00E33DED">
              <w:rPr>
                <w:b/>
                <w:sz w:val="24"/>
              </w:rPr>
              <w:t>. 2014</w:t>
            </w:r>
          </w:p>
        </w:tc>
        <w:tc>
          <w:tcPr>
            <w:tcW w:w="1862" w:type="dxa"/>
          </w:tcPr>
          <w:p w:rsidR="00B52B17" w:rsidRDefault="00B52B17" w:rsidP="008009CC">
            <w:pPr>
              <w:jc w:val="right"/>
              <w:rPr>
                <w:b/>
              </w:rPr>
            </w:pPr>
            <w:r>
              <w:rPr>
                <w:b/>
              </w:rPr>
              <w:t>MAJ/</w:t>
            </w:r>
            <w:r w:rsidR="008009CC">
              <w:rPr>
                <w:b/>
              </w:rPr>
              <w:t>42</w:t>
            </w:r>
          </w:p>
        </w:tc>
      </w:tr>
    </w:tbl>
    <w:p w:rsidR="00B52B17" w:rsidRDefault="00B52B17" w:rsidP="00B52B17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B52B17" w:rsidRDefault="00FB1795" w:rsidP="00613EF2">
            <w:pPr>
              <w:pStyle w:val="vlevo"/>
            </w:pPr>
            <w:r>
              <w:t>12. 6</w:t>
            </w:r>
            <w:r w:rsidR="00E33DED">
              <w:t>. 2014</w:t>
            </w:r>
          </w:p>
        </w:tc>
      </w:tr>
    </w:tbl>
    <w:p w:rsidR="00B52B17" w:rsidRPr="002A0F5D" w:rsidRDefault="00B52B17" w:rsidP="00F45FEF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8839E7" w:rsidP="00071D93">
            <w:pPr>
              <w:jc w:val="both"/>
            </w:pPr>
            <w:r>
              <w:t xml:space="preserve">Uzavření konečných smluvních vztahů pro stavbu „Obchodní zóna Plzeň II – U Letiště“, jejímž investorem je společnost </w:t>
            </w:r>
            <w:proofErr w:type="spellStart"/>
            <w:r>
              <w:t>Societé</w:t>
            </w:r>
            <w:proofErr w:type="spellEnd"/>
            <w:r>
              <w:t xml:space="preserve"> </w:t>
            </w:r>
            <w:proofErr w:type="spellStart"/>
            <w:r>
              <w:t>Tchéque</w:t>
            </w:r>
            <w:proofErr w:type="spellEnd"/>
            <w:r>
              <w:t xml:space="preserve"> de </w:t>
            </w:r>
            <w:proofErr w:type="spellStart"/>
            <w:r>
              <w:t>Centres</w:t>
            </w:r>
            <w:proofErr w:type="spellEnd"/>
            <w:r>
              <w:t xml:space="preserve"> </w:t>
            </w:r>
            <w:proofErr w:type="spellStart"/>
            <w:r>
              <w:t>Commerciaux</w:t>
            </w:r>
            <w:proofErr w:type="spellEnd"/>
            <w:r>
              <w:t>, s.r.o.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89D423" wp14:editId="3F9BFC8F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B52B17" w:rsidRPr="007D0585" w:rsidRDefault="00B52B17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52B17" w:rsidRDefault="00B52B17" w:rsidP="00B52B17">
      <w:pPr>
        <w:pStyle w:val="vlevo"/>
      </w:pPr>
      <w:r>
        <w:t>k návrhu Rady města Plzně</w:t>
      </w:r>
    </w:p>
    <w:p w:rsidR="00B52B17" w:rsidRPr="007D0585" w:rsidRDefault="00B52B17" w:rsidP="00B52B17">
      <w:pPr>
        <w:pStyle w:val="vlevo"/>
        <w:rPr>
          <w:sz w:val="16"/>
          <w:szCs w:val="16"/>
        </w:rPr>
      </w:pPr>
    </w:p>
    <w:p w:rsidR="00B441B6" w:rsidRDefault="00B441B6" w:rsidP="00B441B6">
      <w:pPr>
        <w:pStyle w:val="vlevo"/>
        <w:numPr>
          <w:ilvl w:val="0"/>
          <w:numId w:val="1"/>
        </w:numPr>
        <w:rPr>
          <w:b/>
        </w:rPr>
      </w:pPr>
      <w:r>
        <w:rPr>
          <w:b/>
        </w:rPr>
        <w:t xml:space="preserve">B e r e  </w:t>
      </w:r>
      <w:r w:rsidR="00504DD0">
        <w:rPr>
          <w:b/>
        </w:rPr>
        <w:t xml:space="preserve"> </w:t>
      </w:r>
      <w:r>
        <w:rPr>
          <w:b/>
        </w:rPr>
        <w:t xml:space="preserve">n a </w:t>
      </w:r>
      <w:r w:rsidR="00504DD0">
        <w:rPr>
          <w:b/>
        </w:rPr>
        <w:t xml:space="preserve"> </w:t>
      </w:r>
      <w:r>
        <w:rPr>
          <w:b/>
        </w:rPr>
        <w:t xml:space="preserve"> v ě d o m í</w:t>
      </w:r>
    </w:p>
    <w:p w:rsidR="00FC5751" w:rsidRDefault="00FC5751" w:rsidP="00FC5751">
      <w:pPr>
        <w:ind w:right="-193"/>
        <w:jc w:val="both"/>
      </w:pPr>
    </w:p>
    <w:p w:rsidR="008E271F" w:rsidRDefault="008E271F" w:rsidP="000F4DF9">
      <w:pPr>
        <w:pStyle w:val="Zkladntext25"/>
        <w:numPr>
          <w:ilvl w:val="0"/>
          <w:numId w:val="3"/>
        </w:numPr>
        <w:tabs>
          <w:tab w:val="left" w:pos="8505"/>
        </w:tabs>
        <w:ind w:right="-193"/>
      </w:pPr>
      <w:r>
        <w:t xml:space="preserve">Skutečnost, že společnost </w:t>
      </w:r>
      <w:proofErr w:type="spellStart"/>
      <w:r>
        <w:rPr>
          <w:bCs/>
        </w:rPr>
        <w:t>Societé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Tchéque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Centres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Commerciaux</w:t>
      </w:r>
      <w:proofErr w:type="spellEnd"/>
      <w:r>
        <w:rPr>
          <w:bCs/>
        </w:rPr>
        <w:t xml:space="preserve">, s.r.o. /dále jen investor/, jako investor stavby </w:t>
      </w:r>
      <w:r>
        <w:t>„Obchodní zóna Plzeň II – U Letiště“ /dále jen stavba/,</w:t>
      </w:r>
      <w:r>
        <w:rPr>
          <w:bCs/>
        </w:rPr>
        <w:t xml:space="preserve"> požádala prostřednictvím Architektonické kanceláře AIP </w:t>
      </w:r>
      <w:r>
        <w:t>Odbor nabývání majetku MMP o uzavření smluvních vztahů po dokončení stavby.</w:t>
      </w:r>
    </w:p>
    <w:p w:rsidR="008E271F" w:rsidRDefault="008E271F" w:rsidP="000F4DF9">
      <w:pPr>
        <w:pStyle w:val="Zkladntext25"/>
        <w:numPr>
          <w:ilvl w:val="0"/>
          <w:numId w:val="3"/>
        </w:numPr>
        <w:tabs>
          <w:tab w:val="left" w:pos="8505"/>
        </w:tabs>
        <w:ind w:right="-193"/>
      </w:pPr>
      <w:r>
        <w:t>Usnesení ZMP č. 204 ze dne 26. 4. 2012, na jehož základě byly uzavřeny smlouvy o smlouvách budoucích na převod technické a dopravní infrastruktury a dotčených pozemků v souvislosti s výše uvedenou stavbou. Dále pak smlouvy o smlouvách budoucích o zřízení věcných břemen (dle NOZ služebností).</w:t>
      </w:r>
    </w:p>
    <w:p w:rsidR="008E271F" w:rsidRDefault="008E271F" w:rsidP="000F4DF9">
      <w:pPr>
        <w:pStyle w:val="Zkladntext25"/>
        <w:numPr>
          <w:ilvl w:val="0"/>
          <w:numId w:val="3"/>
        </w:numPr>
        <w:tabs>
          <w:tab w:val="left" w:pos="8505"/>
        </w:tabs>
        <w:ind w:right="-193"/>
      </w:pPr>
      <w:r>
        <w:t>Skutečnost, že namísto konečné kupní smlouvy na převod pozemků, bude uzavřena konečná smlouva směnná, v souladu se stanoviskem TÚ k uzavření konečných smluvních vztahů z dubna letošního roku.</w:t>
      </w:r>
    </w:p>
    <w:p w:rsidR="00B52B17" w:rsidRPr="002A0F5D" w:rsidRDefault="00B52B17" w:rsidP="00F45FEF">
      <w:pPr>
        <w:pStyle w:val="Paragrafneslovan"/>
      </w:pPr>
    </w:p>
    <w:p w:rsidR="00213899" w:rsidRDefault="00213899" w:rsidP="006332B0">
      <w:pPr>
        <w:pStyle w:val="parzahl"/>
      </w:pPr>
      <w:r>
        <w:t>S c h v a l u j e</w:t>
      </w:r>
    </w:p>
    <w:p w:rsidR="00142EB2" w:rsidRDefault="00142EB2" w:rsidP="00F8123B">
      <w:pPr>
        <w:numPr>
          <w:ilvl w:val="0"/>
          <w:numId w:val="18"/>
        </w:numPr>
        <w:shd w:val="clear" w:color="auto" w:fill="FFFFFF"/>
        <w:tabs>
          <w:tab w:val="clear" w:pos="360"/>
          <w:tab w:val="num" w:pos="284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284" w:right="-193" w:hanging="284"/>
        <w:jc w:val="both"/>
      </w:pPr>
      <w:r>
        <w:t xml:space="preserve">Uzavření směnné smlouvy mezi městem Plzní a společností </w:t>
      </w:r>
      <w:proofErr w:type="spellStart"/>
      <w:r>
        <w:rPr>
          <w:bCs/>
        </w:rPr>
        <w:t>Societé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Tchéque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Centres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Commerciaux</w:t>
      </w:r>
      <w:proofErr w:type="spellEnd"/>
      <w:r>
        <w:rPr>
          <w:bCs/>
        </w:rPr>
        <w:t xml:space="preserve">, s.r.o., </w:t>
      </w:r>
      <w:r>
        <w:t>se sídlem U Letiště 1074/2, Plzeň, IČO: 256 36 821, na základě které město Plzeň získá:</w:t>
      </w:r>
    </w:p>
    <w:p w:rsidR="00142EB2" w:rsidRDefault="00142EB2" w:rsidP="00F8123B">
      <w:pPr>
        <w:numPr>
          <w:ilvl w:val="0"/>
          <w:numId w:val="19"/>
        </w:numPr>
        <w:shd w:val="clear" w:color="auto" w:fill="FFFFFF"/>
        <w:tabs>
          <w:tab w:val="left" w:pos="567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567" w:right="-193" w:hanging="283"/>
        <w:jc w:val="both"/>
      </w:pPr>
      <w:r>
        <w:t xml:space="preserve">Pozemek </w:t>
      </w:r>
      <w:proofErr w:type="spellStart"/>
      <w:r>
        <w:t>parc.č</w:t>
      </w:r>
      <w:proofErr w:type="spellEnd"/>
      <w:r>
        <w:t>. 1496/651 o výměře 190 m</w:t>
      </w:r>
      <w:r>
        <w:rPr>
          <w:vertAlign w:val="superscript"/>
        </w:rPr>
        <w:t>2</w:t>
      </w:r>
      <w:r>
        <w:t>, ostatní plocha, ostatní komunikace,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Skvrňany</w:t>
      </w:r>
      <w:proofErr w:type="spellEnd"/>
      <w:r>
        <w:t xml:space="preserve">, který byl geometrickým plánem č. 2675 – 63 / 2014 oddělen z původního pozemku </w:t>
      </w:r>
      <w:proofErr w:type="spellStart"/>
      <w:r>
        <w:t>parc.č</w:t>
      </w:r>
      <w:proofErr w:type="spellEnd"/>
      <w:r>
        <w:t>. 1496/651.</w:t>
      </w:r>
    </w:p>
    <w:p w:rsidR="00142EB2" w:rsidRDefault="00142EB2" w:rsidP="00F8123B">
      <w:pPr>
        <w:numPr>
          <w:ilvl w:val="0"/>
          <w:numId w:val="19"/>
        </w:numPr>
        <w:shd w:val="clear" w:color="auto" w:fill="FFFFFF"/>
        <w:tabs>
          <w:tab w:val="left" w:pos="567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567" w:right="-193" w:hanging="283"/>
        <w:jc w:val="both"/>
      </w:pPr>
      <w:r>
        <w:t xml:space="preserve">Pozemek </w:t>
      </w:r>
      <w:proofErr w:type="spellStart"/>
      <w:r>
        <w:t>parc.č</w:t>
      </w:r>
      <w:proofErr w:type="spellEnd"/>
      <w:r>
        <w:t>. 14405/6 o výměře 229 m</w:t>
      </w:r>
      <w:r>
        <w:rPr>
          <w:vertAlign w:val="superscript"/>
        </w:rPr>
        <w:t>2</w:t>
      </w:r>
      <w:r>
        <w:t>, ostatní plocha, ostatní komunikace, v </w:t>
      </w:r>
      <w:proofErr w:type="spellStart"/>
      <w:r>
        <w:t>k.ú</w:t>
      </w:r>
      <w:proofErr w:type="spellEnd"/>
      <w:r>
        <w:t xml:space="preserve">. Plzeň, který byl geometrickým plánem č. 9554 – 45 / 2013 oddělen z pozemku </w:t>
      </w:r>
      <w:proofErr w:type="spellStart"/>
      <w:r>
        <w:t>parc.č</w:t>
      </w:r>
      <w:proofErr w:type="spellEnd"/>
      <w:r>
        <w:t>. 14405.</w:t>
      </w:r>
    </w:p>
    <w:p w:rsidR="00142EB2" w:rsidRDefault="00142EB2" w:rsidP="00F8123B">
      <w:pPr>
        <w:shd w:val="clear" w:color="auto" w:fill="FFFFFF"/>
        <w:tabs>
          <w:tab w:val="left" w:pos="284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284" w:right="-193"/>
        <w:jc w:val="both"/>
        <w:rPr>
          <w:bCs/>
        </w:rPr>
      </w:pPr>
      <w:r>
        <w:rPr>
          <w:bCs/>
        </w:rPr>
        <w:t>Smluvní kupní cena těchto nemovitých věcí činí 16 760,- Kč (při celkové výměře 419 m</w:t>
      </w:r>
      <w:r>
        <w:rPr>
          <w:bCs/>
          <w:vertAlign w:val="superscript"/>
        </w:rPr>
        <w:t>2</w:t>
      </w:r>
      <w:r>
        <w:rPr>
          <w:bCs/>
        </w:rPr>
        <w:t>, tj. 40,- Kč/m</w:t>
      </w:r>
      <w:r>
        <w:rPr>
          <w:bCs/>
          <w:vertAlign w:val="superscript"/>
        </w:rPr>
        <w:t>2</w:t>
      </w:r>
      <w:r>
        <w:rPr>
          <w:bCs/>
        </w:rPr>
        <w:t xml:space="preserve">) + 21 % DPH, tzn. celkem 20 280,- Kč. </w:t>
      </w:r>
    </w:p>
    <w:p w:rsidR="00142EB2" w:rsidRDefault="00142EB2" w:rsidP="00F8123B">
      <w:pPr>
        <w:shd w:val="clear" w:color="auto" w:fill="FFFFFF"/>
        <w:tabs>
          <w:tab w:val="left" w:pos="567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567" w:right="-193" w:hanging="283"/>
        <w:jc w:val="both"/>
        <w:rPr>
          <w:bCs/>
        </w:rPr>
      </w:pPr>
      <w:r>
        <w:rPr>
          <w:bCs/>
        </w:rPr>
        <w:t xml:space="preserve">Společností </w:t>
      </w:r>
      <w:proofErr w:type="spellStart"/>
      <w:r>
        <w:rPr>
          <w:bCs/>
        </w:rPr>
        <w:t>Societé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Tchéque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Centres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Commerciaux</w:t>
      </w:r>
      <w:proofErr w:type="spellEnd"/>
      <w:r>
        <w:rPr>
          <w:bCs/>
        </w:rPr>
        <w:t>, s.r.o. získá:</w:t>
      </w:r>
    </w:p>
    <w:p w:rsidR="00142EB2" w:rsidRDefault="00142EB2" w:rsidP="00F8123B">
      <w:pPr>
        <w:numPr>
          <w:ilvl w:val="0"/>
          <w:numId w:val="19"/>
        </w:numPr>
        <w:shd w:val="clear" w:color="auto" w:fill="FFFFFF"/>
        <w:tabs>
          <w:tab w:val="left" w:pos="567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567" w:right="-193" w:hanging="283"/>
        <w:jc w:val="both"/>
      </w:pPr>
      <w:r>
        <w:t xml:space="preserve">Pozemek </w:t>
      </w:r>
      <w:proofErr w:type="spellStart"/>
      <w:r>
        <w:t>parc.č</w:t>
      </w:r>
      <w:proofErr w:type="spellEnd"/>
      <w:r>
        <w:t>. 14399/5 o výměře 23 m</w:t>
      </w:r>
      <w:r>
        <w:rPr>
          <w:vertAlign w:val="superscript"/>
        </w:rPr>
        <w:t>2</w:t>
      </w:r>
      <w:r>
        <w:t>, ostatní plocha, zeleň, v </w:t>
      </w:r>
      <w:proofErr w:type="spellStart"/>
      <w:r>
        <w:t>k.ú</w:t>
      </w:r>
      <w:proofErr w:type="spellEnd"/>
      <w:r>
        <w:t xml:space="preserve">. Plzeň, který byl geometrickým plánem č. 9951 – 74 / 2014 oddělen z  pozemku </w:t>
      </w:r>
      <w:proofErr w:type="spellStart"/>
      <w:r>
        <w:t>parc.č</w:t>
      </w:r>
      <w:proofErr w:type="spellEnd"/>
      <w:r>
        <w:t>. 14399/4.</w:t>
      </w:r>
    </w:p>
    <w:p w:rsidR="00142EB2" w:rsidRDefault="00142EB2" w:rsidP="00F8123B">
      <w:pPr>
        <w:numPr>
          <w:ilvl w:val="0"/>
          <w:numId w:val="19"/>
        </w:numPr>
        <w:shd w:val="clear" w:color="auto" w:fill="FFFFFF"/>
        <w:tabs>
          <w:tab w:val="left" w:pos="567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567" w:right="-193" w:hanging="283"/>
        <w:jc w:val="both"/>
      </w:pPr>
      <w:r>
        <w:t xml:space="preserve">Pozemek </w:t>
      </w:r>
      <w:proofErr w:type="spellStart"/>
      <w:r>
        <w:t>parc.č</w:t>
      </w:r>
      <w:proofErr w:type="spellEnd"/>
      <w:r>
        <w:t>. 14399/6 o výměře 34 m</w:t>
      </w:r>
      <w:r>
        <w:rPr>
          <w:vertAlign w:val="superscript"/>
        </w:rPr>
        <w:t>2</w:t>
      </w:r>
      <w:r>
        <w:t>, ostatní plocha, zeleň, v </w:t>
      </w:r>
      <w:proofErr w:type="spellStart"/>
      <w:r>
        <w:t>k.ú</w:t>
      </w:r>
      <w:proofErr w:type="spellEnd"/>
      <w:r>
        <w:t xml:space="preserve">. Plzeň, který byl geometrickým plánem č. 9951 – 74 / 2014 oddělen z  pozemku </w:t>
      </w:r>
      <w:proofErr w:type="spellStart"/>
      <w:r>
        <w:t>parc.č</w:t>
      </w:r>
      <w:proofErr w:type="spellEnd"/>
      <w:r>
        <w:t>. 14399/4.</w:t>
      </w:r>
    </w:p>
    <w:p w:rsidR="00142EB2" w:rsidRDefault="00142EB2" w:rsidP="00F8123B">
      <w:pPr>
        <w:shd w:val="clear" w:color="auto" w:fill="FFFFFF"/>
        <w:tabs>
          <w:tab w:val="left" w:pos="284"/>
          <w:tab w:val="left" w:pos="8505"/>
        </w:tabs>
        <w:overflowPunct w:val="0"/>
        <w:autoSpaceDE w:val="0"/>
        <w:autoSpaceDN w:val="0"/>
        <w:adjustRightInd w:val="0"/>
        <w:spacing w:line="240" w:lineRule="atLeast"/>
        <w:ind w:left="284" w:right="-193"/>
        <w:jc w:val="both"/>
      </w:pPr>
      <w:r>
        <w:t>Smluvní kupní cena těchto nemovitých věcí, která je cenou obvyklou dle znaleckého posudku, činí 28 500,- Kč (při celkové výměře 57 m</w:t>
      </w:r>
      <w:r>
        <w:rPr>
          <w:vertAlign w:val="superscript"/>
        </w:rPr>
        <w:t>2</w:t>
      </w:r>
      <w:r>
        <w:t>, tj. 500,- Kč/m</w:t>
      </w:r>
      <w:r>
        <w:rPr>
          <w:vertAlign w:val="superscript"/>
        </w:rPr>
        <w:t>2</w:t>
      </w:r>
      <w:r>
        <w:t>). Tyto nemovité věci nepodléhají povinnosti platby DPH.</w:t>
      </w:r>
    </w:p>
    <w:p w:rsidR="00142EB2" w:rsidRDefault="00142EB2" w:rsidP="00F8123B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right="-193"/>
        <w:jc w:val="both"/>
      </w:pPr>
      <w:r>
        <w:lastRenderedPageBreak/>
        <w:t xml:space="preserve">Směna výše uvedených nemovitých věcí se uskuteční s doplatkem ze strany společnosti </w:t>
      </w:r>
      <w:proofErr w:type="spellStart"/>
      <w:r>
        <w:rPr>
          <w:bCs/>
        </w:rPr>
        <w:t>Societé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Tchéque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Centres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Commerciaux</w:t>
      </w:r>
      <w:proofErr w:type="spellEnd"/>
      <w:r>
        <w:rPr>
          <w:bCs/>
        </w:rPr>
        <w:t>, s.r.o.</w:t>
      </w:r>
      <w:r>
        <w:t xml:space="preserve"> ve výši cca 8 220 Kč, který odpovídá rozdílu v cenách směňovaných nemovitých věcí. Tento doplatek uhradí společnost </w:t>
      </w:r>
      <w:proofErr w:type="spellStart"/>
      <w:r>
        <w:rPr>
          <w:bCs/>
        </w:rPr>
        <w:t>Societé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Tchéque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Centres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Commerciaux</w:t>
      </w:r>
      <w:proofErr w:type="spellEnd"/>
      <w:r>
        <w:rPr>
          <w:bCs/>
        </w:rPr>
        <w:t>, s.r.o.</w:t>
      </w:r>
      <w:r>
        <w:t xml:space="preserve"> na účet města Plzně před podpisem směnné smlouvy. </w:t>
      </w:r>
    </w:p>
    <w:p w:rsidR="00142EB2" w:rsidRDefault="00142EB2" w:rsidP="00F8123B">
      <w:pPr>
        <w:ind w:left="284" w:right="-193"/>
        <w:jc w:val="both"/>
      </w:pPr>
      <w:r>
        <w:t>Daň z nabytí nemovitých věcí bude uhrazena dle zákonného opatření Senátu č. 340/2013 Sb., o dani z nabytí nemovitých věcí. Každá ze stran smluvního vztahu podá daňové přiznání a uhradí daň za jím převáděnou nemovitou věc.</w:t>
      </w:r>
    </w:p>
    <w:p w:rsidR="00142EB2" w:rsidRDefault="00142EB2" w:rsidP="00F8123B">
      <w:pPr>
        <w:ind w:left="284" w:right="-193"/>
        <w:jc w:val="both"/>
      </w:pPr>
      <w:r>
        <w:t>Součástí směnné smlouvy bude dohoda obou smluvních stran o zrušení smlouvy o budoucí smlouvě kupní č. 2012/002745, uzavřené v červnu 2012.</w:t>
      </w:r>
    </w:p>
    <w:p w:rsidR="00142EB2" w:rsidRDefault="00142EB2" w:rsidP="00142EB2">
      <w:pPr>
        <w:shd w:val="clear" w:color="auto" w:fill="FFFFFF"/>
        <w:tabs>
          <w:tab w:val="left" w:pos="8306"/>
        </w:tabs>
        <w:overflowPunct w:val="0"/>
        <w:autoSpaceDE w:val="0"/>
        <w:autoSpaceDN w:val="0"/>
        <w:adjustRightInd w:val="0"/>
        <w:spacing w:line="240" w:lineRule="atLeast"/>
        <w:ind w:right="32"/>
        <w:jc w:val="both"/>
        <w:rPr>
          <w:sz w:val="16"/>
          <w:szCs w:val="16"/>
        </w:rPr>
      </w:pPr>
    </w:p>
    <w:p w:rsidR="00142EB2" w:rsidRDefault="00142EB2" w:rsidP="00F8123B">
      <w:pPr>
        <w:numPr>
          <w:ilvl w:val="0"/>
          <w:numId w:val="18"/>
        </w:numPr>
        <w:shd w:val="clear" w:color="auto" w:fill="FFFFFF"/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40" w:lineRule="atLeast"/>
        <w:ind w:left="284" w:right="-193" w:hanging="284"/>
        <w:jc w:val="both"/>
      </w:pPr>
      <w:r>
        <w:t xml:space="preserve">Uzavření kupní smlouvy na převod technické a dopravní infrastruktury v níže uvedeném rozsahu, mezi městem Plzní jako kupujícím a společností </w:t>
      </w:r>
      <w:proofErr w:type="spellStart"/>
      <w:r>
        <w:t>Societé</w:t>
      </w:r>
      <w:proofErr w:type="spellEnd"/>
      <w:r>
        <w:t xml:space="preserve"> </w:t>
      </w:r>
      <w:proofErr w:type="spellStart"/>
      <w:r>
        <w:t>Tchéque</w:t>
      </w:r>
      <w:proofErr w:type="spellEnd"/>
      <w:r>
        <w:t xml:space="preserve"> de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Commerciaux</w:t>
      </w:r>
      <w:proofErr w:type="spellEnd"/>
      <w:r>
        <w:t xml:space="preserve">, s.r.o., se sídlem U Letiště 1074/2, Plzeň, IČO: 256 36 821, jako prodávajícím, v souvislosti se stavbou „Obchodní zóna Plzeň II – U Letiště“. </w:t>
      </w:r>
    </w:p>
    <w:p w:rsidR="00142EB2" w:rsidRDefault="00142EB2" w:rsidP="00F8123B">
      <w:pPr>
        <w:shd w:val="clear" w:color="auto" w:fill="FFFFFF"/>
        <w:overflowPunct w:val="0"/>
        <w:autoSpaceDE w:val="0"/>
        <w:autoSpaceDN w:val="0"/>
        <w:adjustRightInd w:val="0"/>
        <w:spacing w:line="240" w:lineRule="atLeast"/>
        <w:ind w:left="284" w:right="-193"/>
        <w:jc w:val="both"/>
      </w:pPr>
      <w:r>
        <w:t>Jedná se o převod technické a dopravní infrastruktury v tomto rozsahu:</w:t>
      </w:r>
    </w:p>
    <w:p w:rsidR="00142EB2" w:rsidRDefault="00142EB2" w:rsidP="00F8123B">
      <w:pPr>
        <w:numPr>
          <w:ilvl w:val="1"/>
          <w:numId w:val="20"/>
        </w:numPr>
        <w:tabs>
          <w:tab w:val="clear" w:pos="1724"/>
          <w:tab w:val="num" w:pos="567"/>
          <w:tab w:val="left" w:pos="3969"/>
        </w:tabs>
        <w:ind w:left="567" w:right="-193" w:hanging="283"/>
        <w:jc w:val="both"/>
      </w:pPr>
      <w:r>
        <w:t>Komunikace, chodníky a zeleň na pozemcích v </w:t>
      </w:r>
      <w:proofErr w:type="spellStart"/>
      <w:r>
        <w:t>k.ú</w:t>
      </w:r>
      <w:proofErr w:type="spellEnd"/>
      <w:r>
        <w:t xml:space="preserve">. Plzeň, a to na pozemku </w:t>
      </w:r>
      <w:proofErr w:type="spellStart"/>
      <w:r>
        <w:t>parc.č</w:t>
      </w:r>
      <w:proofErr w:type="spellEnd"/>
      <w:r>
        <w:t xml:space="preserve">. 14397, </w:t>
      </w:r>
      <w:proofErr w:type="spellStart"/>
      <w:r>
        <w:t>parc</w:t>
      </w:r>
      <w:proofErr w:type="spellEnd"/>
      <w:r>
        <w:t xml:space="preserve">. č. 14399/4 (vznikl dle GP z pozemku </w:t>
      </w:r>
      <w:proofErr w:type="spellStart"/>
      <w:r>
        <w:t>parc.č</w:t>
      </w:r>
      <w:proofErr w:type="spellEnd"/>
      <w:r>
        <w:t>. 14398 a z </w:t>
      </w:r>
      <w:proofErr w:type="spellStart"/>
      <w:r>
        <w:t>parc.č</w:t>
      </w:r>
      <w:proofErr w:type="spellEnd"/>
      <w:r>
        <w:t xml:space="preserve">. 14399/1), </w:t>
      </w:r>
      <w:proofErr w:type="spellStart"/>
      <w:r>
        <w:t>parc.č</w:t>
      </w:r>
      <w:proofErr w:type="spellEnd"/>
      <w:r>
        <w:t xml:space="preserve">. 14405/6 (vznikl dle GP z pozemku </w:t>
      </w:r>
      <w:proofErr w:type="spellStart"/>
      <w:r>
        <w:t>parc.č</w:t>
      </w:r>
      <w:proofErr w:type="spellEnd"/>
      <w:r>
        <w:t xml:space="preserve">. 14405) a </w:t>
      </w:r>
      <w:proofErr w:type="spellStart"/>
      <w:r>
        <w:t>parc</w:t>
      </w:r>
      <w:proofErr w:type="spellEnd"/>
      <w:r>
        <w:t xml:space="preserve">. č. 14403/1 (vznikl dle GP z pozemku </w:t>
      </w:r>
      <w:proofErr w:type="spellStart"/>
      <w:r>
        <w:t>parc.č</w:t>
      </w:r>
      <w:proofErr w:type="spellEnd"/>
      <w:r>
        <w:t>. 14401/1 a z </w:t>
      </w:r>
      <w:proofErr w:type="spellStart"/>
      <w:r>
        <w:t>parc.č</w:t>
      </w:r>
      <w:proofErr w:type="spellEnd"/>
      <w:r>
        <w:t xml:space="preserve">. 14403/1), geometrickým plánem je zde myšlen GP skutečného zaměření po dokončení stavby, který je v současné době zapisován do KN, a na pozemku </w:t>
      </w:r>
      <w:proofErr w:type="spellStart"/>
      <w:r>
        <w:t>parc.č</w:t>
      </w:r>
      <w:proofErr w:type="spellEnd"/>
      <w:r>
        <w:t xml:space="preserve">. 1496/651 (vznikl dle nového GP na základě požadavku TÚ z pozemku </w:t>
      </w:r>
      <w:proofErr w:type="spellStart"/>
      <w:r>
        <w:t>parc.č</w:t>
      </w:r>
      <w:proofErr w:type="spellEnd"/>
      <w:r>
        <w:t>. 1496/651)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Skvrňany</w:t>
      </w:r>
      <w:proofErr w:type="spellEnd"/>
      <w:r>
        <w:t xml:space="preserve">, a chodník se zábradlím a zeleň na části pozemku </w:t>
      </w:r>
      <w:proofErr w:type="spellStart"/>
      <w:r>
        <w:t>parc.č</w:t>
      </w:r>
      <w:proofErr w:type="spellEnd"/>
      <w:r>
        <w:t>. 14415 v </w:t>
      </w:r>
      <w:proofErr w:type="spellStart"/>
      <w:r>
        <w:t>k.ú</w:t>
      </w:r>
      <w:proofErr w:type="spellEnd"/>
      <w:r>
        <w:t>. Plzeň.</w:t>
      </w:r>
    </w:p>
    <w:p w:rsidR="00142EB2" w:rsidRDefault="00142EB2" w:rsidP="00F8123B">
      <w:pPr>
        <w:numPr>
          <w:ilvl w:val="1"/>
          <w:numId w:val="20"/>
        </w:numPr>
        <w:tabs>
          <w:tab w:val="clear" w:pos="1724"/>
          <w:tab w:val="num" w:pos="567"/>
          <w:tab w:val="left" w:pos="3969"/>
        </w:tabs>
        <w:ind w:left="567" w:right="-193" w:hanging="283"/>
        <w:jc w:val="both"/>
      </w:pPr>
      <w:r>
        <w:t>Odvodnění komunikace pomocí uličních vpustí včetně jejich napojení na kanalizaci vybudovanou v souvislosti s výstavbou „Obchodní zóny Plzeň II – U</w:t>
      </w:r>
      <w:r w:rsidR="001578E1">
        <w:t> </w:t>
      </w:r>
      <w:r>
        <w:t>Letiště“.</w:t>
      </w:r>
    </w:p>
    <w:p w:rsidR="00142EB2" w:rsidRDefault="00142EB2" w:rsidP="00F8123B">
      <w:pPr>
        <w:numPr>
          <w:ilvl w:val="1"/>
          <w:numId w:val="20"/>
        </w:numPr>
        <w:tabs>
          <w:tab w:val="clear" w:pos="1724"/>
          <w:tab w:val="num" w:pos="567"/>
          <w:tab w:val="left" w:pos="3969"/>
        </w:tabs>
        <w:ind w:left="567" w:right="-193" w:hanging="283"/>
        <w:jc w:val="both"/>
      </w:pPr>
      <w:r>
        <w:t xml:space="preserve">Veřejné osvětlení v pozemcích </w:t>
      </w:r>
      <w:proofErr w:type="spellStart"/>
      <w:r>
        <w:t>parc.č</w:t>
      </w:r>
      <w:proofErr w:type="spellEnd"/>
      <w:r>
        <w:t xml:space="preserve">. 1496/120, </w:t>
      </w:r>
      <w:proofErr w:type="spellStart"/>
      <w:r>
        <w:t>parc.č</w:t>
      </w:r>
      <w:proofErr w:type="spellEnd"/>
      <w:r>
        <w:t>. 1496/651,666 a 667 (tyto tři pozemky vznikly dle nového GP na základě požadavku TÚ)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Skvrňany</w:t>
      </w:r>
      <w:proofErr w:type="spellEnd"/>
      <w:r>
        <w:t>, v </w:t>
      </w:r>
      <w:proofErr w:type="spellStart"/>
      <w:r>
        <w:t>k.ú</w:t>
      </w:r>
      <w:proofErr w:type="spellEnd"/>
      <w:r>
        <w:t xml:space="preserve">. Plzeň na </w:t>
      </w:r>
      <w:proofErr w:type="spellStart"/>
      <w:r>
        <w:t>parc.č</w:t>
      </w:r>
      <w:proofErr w:type="spellEnd"/>
      <w:r>
        <w:t xml:space="preserve">. 14397, </w:t>
      </w:r>
      <w:proofErr w:type="spellStart"/>
      <w:r>
        <w:t>parc.č</w:t>
      </w:r>
      <w:proofErr w:type="spellEnd"/>
      <w:r>
        <w:t xml:space="preserve">. 14398/2 (vznikl dle GP z pozemku </w:t>
      </w:r>
      <w:proofErr w:type="spellStart"/>
      <w:r>
        <w:t>parc.č</w:t>
      </w:r>
      <w:proofErr w:type="spellEnd"/>
      <w:r>
        <w:t xml:space="preserve">. 14398), </w:t>
      </w:r>
      <w:proofErr w:type="spellStart"/>
      <w:r>
        <w:t>parc.č</w:t>
      </w:r>
      <w:proofErr w:type="spellEnd"/>
      <w:r>
        <w:t xml:space="preserve">. 14399/4 (vznikl dle GP z pozemku </w:t>
      </w:r>
      <w:proofErr w:type="spellStart"/>
      <w:r>
        <w:t>parc.č</w:t>
      </w:r>
      <w:proofErr w:type="spellEnd"/>
      <w:r>
        <w:t xml:space="preserve">. 14398 a z </w:t>
      </w:r>
      <w:proofErr w:type="spellStart"/>
      <w:r>
        <w:t>parc.č</w:t>
      </w:r>
      <w:proofErr w:type="spellEnd"/>
      <w:r>
        <w:t xml:space="preserve">. 14399/1) a na </w:t>
      </w:r>
      <w:proofErr w:type="spellStart"/>
      <w:r>
        <w:t>parc.č</w:t>
      </w:r>
      <w:proofErr w:type="spellEnd"/>
      <w:r>
        <w:t xml:space="preserve">. 14405/1 a </w:t>
      </w:r>
      <w:proofErr w:type="spellStart"/>
      <w:r>
        <w:t>parc.č</w:t>
      </w:r>
      <w:proofErr w:type="spellEnd"/>
      <w:r>
        <w:t xml:space="preserve">. 14405/6 (oba vznikly dle GP z pozemku </w:t>
      </w:r>
      <w:proofErr w:type="spellStart"/>
      <w:r>
        <w:t>parc.č</w:t>
      </w:r>
      <w:proofErr w:type="spellEnd"/>
      <w:r>
        <w:t xml:space="preserve">. 14405), pro </w:t>
      </w:r>
      <w:proofErr w:type="spellStart"/>
      <w:r>
        <w:t>k.ú</w:t>
      </w:r>
      <w:proofErr w:type="spellEnd"/>
      <w:r>
        <w:t>. Plzeň je myšlen GP skutečného zaměření po dokončení stavby.</w:t>
      </w:r>
    </w:p>
    <w:p w:rsidR="00142EB2" w:rsidRDefault="00142EB2" w:rsidP="00F8123B">
      <w:pPr>
        <w:numPr>
          <w:ilvl w:val="1"/>
          <w:numId w:val="20"/>
        </w:numPr>
        <w:tabs>
          <w:tab w:val="clear" w:pos="1724"/>
          <w:tab w:val="num" w:pos="567"/>
          <w:tab w:val="left" w:pos="3969"/>
        </w:tabs>
        <w:ind w:left="567" w:right="-193" w:hanging="283"/>
        <w:jc w:val="both"/>
      </w:pPr>
      <w:r>
        <w:t xml:space="preserve">Vodovodní řad DN 200 uložený v pozemcích </w:t>
      </w:r>
      <w:proofErr w:type="spellStart"/>
      <w:r>
        <w:t>parc.č</w:t>
      </w:r>
      <w:proofErr w:type="spellEnd"/>
      <w:r>
        <w:t xml:space="preserve">. 14397 a </w:t>
      </w:r>
      <w:proofErr w:type="spellStart"/>
      <w:r>
        <w:t>parc.č</w:t>
      </w:r>
      <w:proofErr w:type="spellEnd"/>
      <w:r>
        <w:t xml:space="preserve">. 14399/4 (vznikl dle GP skutečného zaměření po dokončení stavby z pozemku </w:t>
      </w:r>
      <w:proofErr w:type="spellStart"/>
      <w:r>
        <w:t>parc.č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14398 a"/>
        </w:smartTagPr>
        <w:r>
          <w:t>14398 a</w:t>
        </w:r>
      </w:smartTag>
      <w:r>
        <w:t xml:space="preserve"> z </w:t>
      </w:r>
      <w:proofErr w:type="spellStart"/>
      <w:r>
        <w:t>parc.č</w:t>
      </w:r>
      <w:proofErr w:type="spellEnd"/>
      <w:r>
        <w:t>. 14399/1) v </w:t>
      </w:r>
      <w:proofErr w:type="spellStart"/>
      <w:r>
        <w:t>k.ú</w:t>
      </w:r>
      <w:proofErr w:type="spellEnd"/>
      <w:r>
        <w:t>. Plzeň.</w:t>
      </w:r>
    </w:p>
    <w:p w:rsidR="00142EB2" w:rsidRDefault="00142EB2" w:rsidP="00F8123B">
      <w:pPr>
        <w:numPr>
          <w:ilvl w:val="1"/>
          <w:numId w:val="20"/>
        </w:numPr>
        <w:tabs>
          <w:tab w:val="clear" w:pos="1724"/>
          <w:tab w:val="num" w:pos="567"/>
          <w:tab w:val="left" w:pos="3969"/>
        </w:tabs>
        <w:ind w:left="567" w:right="-193" w:hanging="283"/>
        <w:jc w:val="both"/>
      </w:pPr>
      <w:r>
        <w:t xml:space="preserve">Kanalizační stoka DN 300, DN 400 a DN 600 uložená v pozemcích </w:t>
      </w:r>
      <w:proofErr w:type="spellStart"/>
      <w:r>
        <w:t>parc.č</w:t>
      </w:r>
      <w:proofErr w:type="spellEnd"/>
      <w:r>
        <w:t xml:space="preserve">. 14399/4 (vznikl dle GP z pozemku </w:t>
      </w:r>
      <w:proofErr w:type="spellStart"/>
      <w:r>
        <w:t>parc.č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14398 a"/>
        </w:smartTagPr>
        <w:r>
          <w:t>14398 a</w:t>
        </w:r>
      </w:smartTag>
      <w:r>
        <w:t xml:space="preserve"> z </w:t>
      </w:r>
      <w:proofErr w:type="spellStart"/>
      <w:r>
        <w:t>parc.č</w:t>
      </w:r>
      <w:proofErr w:type="spellEnd"/>
      <w:r>
        <w:t xml:space="preserve">. 14399/1), </w:t>
      </w:r>
      <w:proofErr w:type="spellStart"/>
      <w:r>
        <w:t>parc.č</w:t>
      </w:r>
      <w:proofErr w:type="spellEnd"/>
      <w:r>
        <w:t xml:space="preserve">. 14405/1 (vznikl dle GP z pozemku </w:t>
      </w:r>
      <w:proofErr w:type="spellStart"/>
      <w:r>
        <w:t>parc.č</w:t>
      </w:r>
      <w:proofErr w:type="spellEnd"/>
      <w:r>
        <w:t xml:space="preserve">. 14405), </w:t>
      </w:r>
      <w:proofErr w:type="spellStart"/>
      <w:r>
        <w:t>parc.č</w:t>
      </w:r>
      <w:proofErr w:type="spellEnd"/>
      <w:r>
        <w:t xml:space="preserve">. 14414, </w:t>
      </w:r>
      <w:proofErr w:type="spellStart"/>
      <w:r>
        <w:t>parc.č</w:t>
      </w:r>
      <w:proofErr w:type="spellEnd"/>
      <w:r>
        <w:t xml:space="preserve">. 14408, </w:t>
      </w:r>
      <w:proofErr w:type="spellStart"/>
      <w:r>
        <w:t>parc.č</w:t>
      </w:r>
      <w:proofErr w:type="spellEnd"/>
      <w:r>
        <w:t xml:space="preserve">. 14410, </w:t>
      </w:r>
      <w:proofErr w:type="spellStart"/>
      <w:r>
        <w:t>parc.č</w:t>
      </w:r>
      <w:proofErr w:type="spellEnd"/>
      <w:r>
        <w:t xml:space="preserve">. 14412, </w:t>
      </w:r>
      <w:proofErr w:type="spellStart"/>
      <w:r>
        <w:t>parc.č</w:t>
      </w:r>
      <w:proofErr w:type="spellEnd"/>
      <w:r>
        <w:t xml:space="preserve">. 8424/120 a </w:t>
      </w:r>
      <w:proofErr w:type="spellStart"/>
      <w:r>
        <w:t>parc.č</w:t>
      </w:r>
      <w:proofErr w:type="spellEnd"/>
      <w:r>
        <w:t>. 8424/11 v </w:t>
      </w:r>
      <w:proofErr w:type="spellStart"/>
      <w:r>
        <w:t>k.ú</w:t>
      </w:r>
      <w:proofErr w:type="spellEnd"/>
      <w:r>
        <w:t>. Plzeň, opět se jedná o GP skutečného zaměření po dokončení stavby.</w:t>
      </w:r>
    </w:p>
    <w:p w:rsidR="00142EB2" w:rsidRDefault="00142EB2" w:rsidP="00F8123B">
      <w:pPr>
        <w:tabs>
          <w:tab w:val="left" w:pos="3969"/>
        </w:tabs>
        <w:ind w:left="284" w:right="-193"/>
        <w:jc w:val="both"/>
      </w:pPr>
      <w:r>
        <w:t xml:space="preserve">Smluvní kupní cena převáděné technické a dopravní infrastruktury, která je rozepsána výše, činí 1 % z pořizovacích nákladů na její realizaci, tj. 17 401,- Kč. Smluvní kupní cena bude navýšena o DPH v zákonné sazbě a bude uhrazena z rozpočtu Odboru nabývání majetku MMP. </w:t>
      </w:r>
    </w:p>
    <w:p w:rsidR="00142EB2" w:rsidRDefault="00142EB2" w:rsidP="00142EB2">
      <w:pPr>
        <w:tabs>
          <w:tab w:val="left" w:pos="3969"/>
        </w:tabs>
        <w:ind w:left="284"/>
        <w:jc w:val="both"/>
        <w:rPr>
          <w:sz w:val="16"/>
          <w:szCs w:val="16"/>
        </w:rPr>
      </w:pPr>
    </w:p>
    <w:p w:rsidR="00142EB2" w:rsidRDefault="00B83F6D" w:rsidP="009A1951">
      <w:pPr>
        <w:pStyle w:val="Paragrafneslovan"/>
        <w:numPr>
          <w:ilvl w:val="0"/>
          <w:numId w:val="18"/>
        </w:numPr>
        <w:tabs>
          <w:tab w:val="clear" w:pos="360"/>
          <w:tab w:val="num" w:pos="426"/>
        </w:tabs>
      </w:pPr>
      <w:r>
        <w:t xml:space="preserve">Uzavření </w:t>
      </w:r>
      <w:r w:rsidR="00142EB2">
        <w:t xml:space="preserve">smluv o zřízení služebností inženýrských sítí mezi městem Plzní, jako oprávněným, a společností </w:t>
      </w:r>
      <w:proofErr w:type="spellStart"/>
      <w:r w:rsidR="00142EB2">
        <w:t>Societé</w:t>
      </w:r>
      <w:proofErr w:type="spellEnd"/>
      <w:r w:rsidR="00142EB2">
        <w:t xml:space="preserve"> </w:t>
      </w:r>
      <w:proofErr w:type="spellStart"/>
      <w:r w:rsidR="00142EB2">
        <w:t>Tchéque</w:t>
      </w:r>
      <w:proofErr w:type="spellEnd"/>
      <w:r w:rsidR="00142EB2">
        <w:t xml:space="preserve"> de </w:t>
      </w:r>
      <w:proofErr w:type="spellStart"/>
      <w:r w:rsidR="00142EB2">
        <w:t>Centres</w:t>
      </w:r>
      <w:proofErr w:type="spellEnd"/>
      <w:r w:rsidR="00142EB2">
        <w:t xml:space="preserve"> </w:t>
      </w:r>
      <w:proofErr w:type="spellStart"/>
      <w:r w:rsidR="00142EB2">
        <w:t>Commerciaux</w:t>
      </w:r>
      <w:proofErr w:type="spellEnd"/>
      <w:r w:rsidR="00142EB2">
        <w:t>, s.r.o., se sídlem U Letiště 1074/2, Plzeň, IČO: 256 36 821, jako povinným, a to:</w:t>
      </w:r>
    </w:p>
    <w:p w:rsidR="00142EB2" w:rsidRDefault="00F8123B" w:rsidP="009A1951">
      <w:pPr>
        <w:pStyle w:val="Paragrafneslovan"/>
        <w:numPr>
          <w:ilvl w:val="0"/>
          <w:numId w:val="22"/>
        </w:numPr>
        <w:ind w:left="567" w:hanging="283"/>
      </w:pPr>
      <w:r>
        <w:lastRenderedPageBreak/>
        <w:t xml:space="preserve">Uzavření </w:t>
      </w:r>
      <w:r w:rsidR="00142EB2">
        <w:t xml:space="preserve">smlouvy o zřízení služebnosti inženýrské sítě, spočívající v oprávnění města Plzně vést, provozovat a udržovat kanalizační stoku ve služebném pozemku </w:t>
      </w:r>
      <w:proofErr w:type="spellStart"/>
      <w:r w:rsidR="00142EB2">
        <w:t>parc.č</w:t>
      </w:r>
      <w:proofErr w:type="spellEnd"/>
      <w:r w:rsidR="00142EB2">
        <w:t>. 14405/1 v </w:t>
      </w:r>
      <w:proofErr w:type="spellStart"/>
      <w:r w:rsidR="00142EB2">
        <w:t>k.ú</w:t>
      </w:r>
      <w:proofErr w:type="spellEnd"/>
      <w:r w:rsidR="00142EB2">
        <w:t>. Plzeň. Služebnost bude zřízena bezúplatně, po dobu existence stavby kanalizační stoky, v rozsahu dle geometrického plánu č. 9946 – 64 / 2014. Na základě smlouvy o zřízení služebnosti inženýrské sítě bude vlastník služebného pozemku povinen umožnit přístup a příjezd ke kanalizační stoce. Kanalizační stoka musí být veřejně přístupná, tzn., že ani v budoucnu nesmí v zájmové lokalitě dojít k instalaci zařízení (např. závory na čipovou kartu či vrat s dálkovým ovládáním), které by znemožňovalo volný příjezd k předmětné kanalizační stoce.</w:t>
      </w:r>
    </w:p>
    <w:p w:rsidR="00142EB2" w:rsidRDefault="00F8123B" w:rsidP="009A1951">
      <w:pPr>
        <w:pStyle w:val="Paragrafneslovan"/>
        <w:numPr>
          <w:ilvl w:val="0"/>
          <w:numId w:val="22"/>
        </w:numPr>
        <w:ind w:left="567" w:hanging="283"/>
      </w:pPr>
      <w:r>
        <w:t xml:space="preserve">Uzavření </w:t>
      </w:r>
      <w:r w:rsidR="00142EB2">
        <w:t xml:space="preserve"> smlouvy o zřízení služebnosti inženýrské sítě, spočívající v oprávnění města Plzně vést, provozovat a udržovat kabel veřejného osvětlení na služebných pozemcích, a to na pozemku </w:t>
      </w:r>
      <w:proofErr w:type="spellStart"/>
      <w:r w:rsidR="00142EB2">
        <w:t>parc.č</w:t>
      </w:r>
      <w:proofErr w:type="spellEnd"/>
      <w:r w:rsidR="00142EB2">
        <w:t>. 14405/1 v </w:t>
      </w:r>
      <w:proofErr w:type="spellStart"/>
      <w:r w:rsidR="00142EB2">
        <w:t>k.ú</w:t>
      </w:r>
      <w:proofErr w:type="spellEnd"/>
      <w:r w:rsidR="00142EB2">
        <w:t xml:space="preserve">. Plzeň a na služebných pozemcích </w:t>
      </w:r>
      <w:proofErr w:type="spellStart"/>
      <w:r w:rsidR="00142EB2">
        <w:t>parc.č</w:t>
      </w:r>
      <w:proofErr w:type="spellEnd"/>
      <w:r w:rsidR="00142EB2">
        <w:t xml:space="preserve">. 1496/666 a </w:t>
      </w:r>
      <w:proofErr w:type="spellStart"/>
      <w:r w:rsidR="00142EB2">
        <w:t>parc.č</w:t>
      </w:r>
      <w:proofErr w:type="spellEnd"/>
      <w:r w:rsidR="00142EB2">
        <w:t>. 1496/667 v </w:t>
      </w:r>
      <w:proofErr w:type="spellStart"/>
      <w:r w:rsidR="00142EB2">
        <w:t>k.ú</w:t>
      </w:r>
      <w:proofErr w:type="spellEnd"/>
      <w:r w:rsidR="00142EB2">
        <w:t xml:space="preserve">. </w:t>
      </w:r>
      <w:proofErr w:type="spellStart"/>
      <w:r w:rsidR="00142EB2">
        <w:t>Skvrňany</w:t>
      </w:r>
      <w:proofErr w:type="spellEnd"/>
      <w:r w:rsidR="00142EB2">
        <w:t>. Služebnost bude zřízena bezúplatně, po dobu existence stavby veřejného osvětlení, v rozsahu dle geometrických plánů, a to dle geometrického plánu č. 2675 63 / 214 v </w:t>
      </w:r>
      <w:proofErr w:type="spellStart"/>
      <w:r w:rsidR="00142EB2">
        <w:t>k.ú</w:t>
      </w:r>
      <w:proofErr w:type="spellEnd"/>
      <w:r w:rsidR="00142EB2">
        <w:t xml:space="preserve">. </w:t>
      </w:r>
      <w:proofErr w:type="spellStart"/>
      <w:r w:rsidR="00142EB2">
        <w:t>Skvrňany</w:t>
      </w:r>
      <w:proofErr w:type="spellEnd"/>
      <w:r w:rsidR="00142EB2">
        <w:t xml:space="preserve"> a dle geometrického plánu č. 9950 – 75 / 2014 v </w:t>
      </w:r>
      <w:proofErr w:type="spellStart"/>
      <w:r w:rsidR="00142EB2">
        <w:t>k.ú</w:t>
      </w:r>
      <w:proofErr w:type="spellEnd"/>
      <w:r w:rsidR="00142EB2">
        <w:t xml:space="preserve">. Plzeň. </w:t>
      </w:r>
    </w:p>
    <w:p w:rsidR="00142EB2" w:rsidRDefault="00142EB2" w:rsidP="009A1951">
      <w:pPr>
        <w:pStyle w:val="Paragrafneslovan"/>
        <w:tabs>
          <w:tab w:val="num" w:pos="426"/>
        </w:tabs>
      </w:pPr>
    </w:p>
    <w:p w:rsidR="00142EB2" w:rsidRDefault="00DD0910" w:rsidP="00F45FEF">
      <w:pPr>
        <w:pStyle w:val="Paragrafneslovan"/>
        <w:numPr>
          <w:ilvl w:val="0"/>
          <w:numId w:val="18"/>
        </w:numPr>
      </w:pPr>
      <w:r>
        <w:t xml:space="preserve">Uzavření </w:t>
      </w:r>
      <w:r w:rsidR="0008355A">
        <w:t>s</w:t>
      </w:r>
      <w:r w:rsidR="00142EB2">
        <w:t xml:space="preserve">mlouvy o zřízení služebnosti inženýrské sítě mezi městem Plzní, jako oprávněným, společností Tesco </w:t>
      </w:r>
      <w:proofErr w:type="spellStart"/>
      <w:r w:rsidR="00142EB2">
        <w:t>Franchise</w:t>
      </w:r>
      <w:proofErr w:type="spellEnd"/>
      <w:r w:rsidR="00142EB2">
        <w:t xml:space="preserve"> </w:t>
      </w:r>
      <w:proofErr w:type="spellStart"/>
      <w:r w:rsidR="00142EB2">
        <w:t>Stores</w:t>
      </w:r>
      <w:proofErr w:type="spellEnd"/>
      <w:r w:rsidR="00142EB2">
        <w:t xml:space="preserve"> ČR a.s., se sídlem Vršovická 1527/68b, Praha, IČO: 27625761, jako povinným, a investorem stavby, společností </w:t>
      </w:r>
      <w:proofErr w:type="spellStart"/>
      <w:r w:rsidR="00142EB2">
        <w:t>Societé</w:t>
      </w:r>
      <w:proofErr w:type="spellEnd"/>
      <w:r w:rsidR="00142EB2">
        <w:t xml:space="preserve"> </w:t>
      </w:r>
      <w:proofErr w:type="spellStart"/>
      <w:r w:rsidR="00142EB2">
        <w:t>Tchéque</w:t>
      </w:r>
      <w:proofErr w:type="spellEnd"/>
      <w:r w:rsidR="00142EB2">
        <w:t xml:space="preserve"> de </w:t>
      </w:r>
      <w:proofErr w:type="spellStart"/>
      <w:r w:rsidR="00142EB2">
        <w:t>Centres</w:t>
      </w:r>
      <w:proofErr w:type="spellEnd"/>
      <w:r w:rsidR="00142EB2">
        <w:t xml:space="preserve"> </w:t>
      </w:r>
      <w:proofErr w:type="spellStart"/>
      <w:r w:rsidR="00142EB2">
        <w:t>Commerciaux</w:t>
      </w:r>
      <w:proofErr w:type="spellEnd"/>
      <w:r w:rsidR="00142EB2">
        <w:t xml:space="preserve">, s.r.o., se sídlem U Letiště 1074/2, Plzeň, IČO: 256 36 821, spočívající v oprávnění města Plzně vést, provozovat a udržovat kabel veřejného osvětlení, včetně stožáru a lampy VO na služebném pozemku </w:t>
      </w:r>
      <w:proofErr w:type="spellStart"/>
      <w:r w:rsidR="00142EB2">
        <w:t>parc.č</w:t>
      </w:r>
      <w:proofErr w:type="spellEnd"/>
      <w:r w:rsidR="00142EB2">
        <w:t>. 1496/120 v </w:t>
      </w:r>
      <w:proofErr w:type="spellStart"/>
      <w:r w:rsidR="00142EB2">
        <w:t>k.ú</w:t>
      </w:r>
      <w:proofErr w:type="spellEnd"/>
      <w:r w:rsidR="00142EB2">
        <w:t xml:space="preserve">. </w:t>
      </w:r>
      <w:proofErr w:type="spellStart"/>
      <w:r w:rsidR="00142EB2">
        <w:t>Skvrňany</w:t>
      </w:r>
      <w:proofErr w:type="spellEnd"/>
      <w:r w:rsidR="00142EB2">
        <w:t xml:space="preserve">. Služebnost bude zřízena po dobu existence stavby veřejného osvětlení, v rozsahu dle geometrického plánu č. 2675 – 63 / 2014, za úplatu. Finanční náhrada za zřízení služebnosti bude uhrazena investorem stavby, společností </w:t>
      </w:r>
      <w:proofErr w:type="spellStart"/>
      <w:r w:rsidR="00142EB2">
        <w:t>Societé</w:t>
      </w:r>
      <w:proofErr w:type="spellEnd"/>
      <w:r w:rsidR="00142EB2">
        <w:t xml:space="preserve"> </w:t>
      </w:r>
      <w:proofErr w:type="spellStart"/>
      <w:r w:rsidR="00142EB2">
        <w:t>Tchéque</w:t>
      </w:r>
      <w:proofErr w:type="spellEnd"/>
      <w:r w:rsidR="00142EB2">
        <w:t xml:space="preserve"> de </w:t>
      </w:r>
      <w:proofErr w:type="spellStart"/>
      <w:r w:rsidR="00142EB2">
        <w:t>Centres</w:t>
      </w:r>
      <w:proofErr w:type="spellEnd"/>
      <w:r w:rsidR="00142EB2">
        <w:t xml:space="preserve"> </w:t>
      </w:r>
      <w:proofErr w:type="spellStart"/>
      <w:r w:rsidR="00142EB2">
        <w:t>Commerciaux</w:t>
      </w:r>
      <w:proofErr w:type="spellEnd"/>
      <w:r w:rsidR="00142EB2">
        <w:t xml:space="preserve">, s.r.o. ve prospěch povinného, společnosti Tesco </w:t>
      </w:r>
      <w:proofErr w:type="spellStart"/>
      <w:r w:rsidR="00142EB2">
        <w:t>Franchise</w:t>
      </w:r>
      <w:proofErr w:type="spellEnd"/>
      <w:r w:rsidR="00142EB2">
        <w:t xml:space="preserve"> </w:t>
      </w:r>
      <w:proofErr w:type="spellStart"/>
      <w:r w:rsidR="00142EB2">
        <w:t>Stores</w:t>
      </w:r>
      <w:proofErr w:type="spellEnd"/>
      <w:r w:rsidR="00142EB2">
        <w:t xml:space="preserve"> ČR a.s., se sídlem Vršovická 1527/68b, Praha, IČO: 27625761.</w:t>
      </w:r>
    </w:p>
    <w:p w:rsidR="00142EB2" w:rsidRDefault="00142EB2" w:rsidP="00F45FEF">
      <w:pPr>
        <w:pStyle w:val="Paragrafneslovan"/>
      </w:pPr>
    </w:p>
    <w:p w:rsidR="00142EB2" w:rsidRDefault="00DD0910" w:rsidP="00F45FEF">
      <w:pPr>
        <w:pStyle w:val="Paragrafneslovan"/>
        <w:numPr>
          <w:ilvl w:val="0"/>
          <w:numId w:val="18"/>
        </w:numPr>
      </w:pPr>
      <w:r>
        <w:t xml:space="preserve">Uzavření </w:t>
      </w:r>
      <w:r w:rsidR="00142EB2">
        <w:t xml:space="preserve">smlouvy o zřízení služebnosti inženýrské sítě mezi městem Plzní, jako oprávněným, Západočeskou univerzitou v Plzni, se sídlem Univerzitní 2732/8, Plzeň, IČO: 49777513, jako povinným, a investorem stavby, společností </w:t>
      </w:r>
      <w:proofErr w:type="spellStart"/>
      <w:r w:rsidR="00142EB2">
        <w:t>Societé</w:t>
      </w:r>
      <w:proofErr w:type="spellEnd"/>
      <w:r w:rsidR="00142EB2">
        <w:t xml:space="preserve"> </w:t>
      </w:r>
      <w:proofErr w:type="spellStart"/>
      <w:r w:rsidR="00142EB2">
        <w:t>Tchéque</w:t>
      </w:r>
      <w:proofErr w:type="spellEnd"/>
      <w:r w:rsidR="00142EB2">
        <w:t xml:space="preserve"> de </w:t>
      </w:r>
      <w:proofErr w:type="spellStart"/>
      <w:r w:rsidR="00142EB2">
        <w:t>Centres</w:t>
      </w:r>
      <w:proofErr w:type="spellEnd"/>
      <w:r w:rsidR="00142EB2">
        <w:t xml:space="preserve"> </w:t>
      </w:r>
      <w:proofErr w:type="spellStart"/>
      <w:r w:rsidR="00142EB2">
        <w:t>Commerciaux</w:t>
      </w:r>
      <w:proofErr w:type="spellEnd"/>
      <w:r w:rsidR="00142EB2">
        <w:t xml:space="preserve">, s.r.o., se sídlem U Letiště 1074/2, Plzeň, IČO: 256 36 821, spočívající v oprávnění města Plzně vést, provozovat a udržovat kanalizační stoku, včetně zaústění kanalizační stoky do stávajícího sběrače DN 1650, ve služebném pozemku </w:t>
      </w:r>
      <w:proofErr w:type="spellStart"/>
      <w:r w:rsidR="00142EB2">
        <w:t>parc.č</w:t>
      </w:r>
      <w:proofErr w:type="spellEnd"/>
      <w:r w:rsidR="00142EB2">
        <w:t>. 8424/11 v </w:t>
      </w:r>
      <w:proofErr w:type="spellStart"/>
      <w:r w:rsidR="00142EB2">
        <w:t>k.ú</w:t>
      </w:r>
      <w:proofErr w:type="spellEnd"/>
      <w:r w:rsidR="00142EB2">
        <w:t xml:space="preserve">. Plzeň. Služebnost bude zřízena po dobu existence stavby kanalizační stoky, v rozsahu dle geometrického plánu č. 9946 – 64 / 2014, za úplatu. Finanční náhrada za zřízení služebnosti bude uhrazena investorem stavby, společností </w:t>
      </w:r>
      <w:proofErr w:type="spellStart"/>
      <w:r w:rsidR="00142EB2">
        <w:t>Societé</w:t>
      </w:r>
      <w:proofErr w:type="spellEnd"/>
      <w:r w:rsidR="00142EB2">
        <w:t xml:space="preserve"> </w:t>
      </w:r>
      <w:proofErr w:type="spellStart"/>
      <w:r w:rsidR="00142EB2">
        <w:t>Tchéque</w:t>
      </w:r>
      <w:proofErr w:type="spellEnd"/>
      <w:r w:rsidR="00142EB2">
        <w:t xml:space="preserve"> de </w:t>
      </w:r>
      <w:proofErr w:type="spellStart"/>
      <w:r w:rsidR="00142EB2">
        <w:t>Centres</w:t>
      </w:r>
      <w:proofErr w:type="spellEnd"/>
      <w:r w:rsidR="00142EB2">
        <w:t xml:space="preserve"> </w:t>
      </w:r>
      <w:proofErr w:type="spellStart"/>
      <w:r w:rsidR="00142EB2">
        <w:t>Commerciaux</w:t>
      </w:r>
      <w:proofErr w:type="spellEnd"/>
      <w:r w:rsidR="00142EB2">
        <w:t>, s.r.o. ve prospěch povinného, Západočeské univerzity v Plzni, se sídlem Univerzitní 2732/8, Plzeň, IČO: 49777513. Na základě smlouvy o zřízení služebnosti inženýrské sítě bude vlastník služebného pozemku povinen umožnit přístup a příjezd ke kanalizační stoce. Kanalizační stoka musí být veřejně přístupná, tzn., že ani v budoucnu nesmí v zájmové lokalitě dojít k instalaci zařízení (např. závory na čipovou kartu či vrat s dálkovým ovládáním), které by znemožňovalo volný příjezd k předmětné kanalizační stoce.</w:t>
      </w:r>
    </w:p>
    <w:p w:rsidR="00802572" w:rsidRDefault="00802572" w:rsidP="00E95ED7">
      <w:pPr>
        <w:pStyle w:val="vlevo"/>
        <w:ind w:right="-334"/>
        <w:rPr>
          <w:bCs/>
          <w:szCs w:val="24"/>
        </w:rPr>
      </w:pPr>
    </w:p>
    <w:p w:rsidR="00B52B17" w:rsidRPr="00346797" w:rsidRDefault="00B52B17" w:rsidP="00D83BCD">
      <w:pPr>
        <w:pStyle w:val="parzahl"/>
      </w:pPr>
      <w:r w:rsidRPr="00346797">
        <w:lastRenderedPageBreak/>
        <w:t>U k l á d á</w:t>
      </w:r>
    </w:p>
    <w:p w:rsidR="00B52B17" w:rsidRDefault="00856E1F" w:rsidP="00B52B17">
      <w:pPr>
        <w:pStyle w:val="vlevo"/>
      </w:pPr>
      <w:r>
        <w:t>Radě města Plzně</w:t>
      </w:r>
    </w:p>
    <w:p w:rsidR="00217698" w:rsidRDefault="00B52B17" w:rsidP="00B52B17">
      <w:pPr>
        <w:pStyle w:val="vlevo"/>
      </w:pPr>
      <w:r w:rsidRPr="00071D93">
        <w:t xml:space="preserve">zajistit </w:t>
      </w:r>
      <w:r w:rsidR="006A443E" w:rsidRPr="00071D93">
        <w:t>realizaci smluvní</w:t>
      </w:r>
      <w:r w:rsidR="00F45FEF">
        <w:t>ch vztahů</w:t>
      </w:r>
      <w:r w:rsidR="006A443E" w:rsidRPr="00071D93">
        <w:t xml:space="preserve"> </w:t>
      </w:r>
      <w:r w:rsidRPr="00071D93">
        <w:t xml:space="preserve">dle bodu II. </w:t>
      </w:r>
      <w:r w:rsidR="00071D93" w:rsidRPr="00071D93">
        <w:t xml:space="preserve">tohoto </w:t>
      </w:r>
      <w:r w:rsidRPr="00071D93">
        <w:t>usnesení</w:t>
      </w:r>
      <w:r w:rsidR="006A443E" w:rsidRPr="00071D93">
        <w:t>.</w:t>
      </w:r>
    </w:p>
    <w:p w:rsidR="00B52B17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8D45" wp14:editId="1F17560D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 xml:space="preserve">Termín: </w:t>
      </w:r>
      <w:r w:rsidR="00620C19">
        <w:t>31. 3. 2015</w:t>
      </w:r>
    </w:p>
    <w:p w:rsidR="00B52B17" w:rsidRPr="00C47224" w:rsidRDefault="00B52B17" w:rsidP="00B52B17">
      <w:pPr>
        <w:rPr>
          <w:sz w:val="8"/>
          <w:szCs w:val="8"/>
        </w:rP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900C5A" w:rsidRDefault="00900C5A" w:rsidP="00B52B17"/>
    <w:p w:rsidR="00900C5A" w:rsidRDefault="00900C5A" w:rsidP="00B52B17"/>
    <w:p w:rsidR="008839E7" w:rsidRDefault="008839E7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4"/>
        <w:gridCol w:w="2542"/>
      </w:tblGrid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F45FEF">
            <w:pPr>
              <w:pStyle w:val="Paragrafneslovan"/>
            </w:pPr>
            <w:r>
              <w:t>Zprávu předkládá: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F45FEF">
            <w:pPr>
              <w:pStyle w:val="Paragrafneslovan"/>
            </w:pPr>
            <w:r>
              <w:t>H. Matoušová, členka RMP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F45FEF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F45FEF">
            <w:pPr>
              <w:pStyle w:val="Paragrafneslovan"/>
            </w:pPr>
            <w:r>
              <w:t>Zprávu zpracoval dne: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9756CC" w:rsidP="009756CC">
            <w:pPr>
              <w:pStyle w:val="Paragrafneslovan"/>
            </w:pPr>
            <w:r>
              <w:t>29. 5.</w:t>
            </w:r>
            <w:r w:rsidR="005828BA">
              <w:t xml:space="preserve"> 2014</w:t>
            </w:r>
            <w:r w:rsidR="005F269B">
              <w:t xml:space="preserve">          </w:t>
            </w:r>
            <w:r w:rsidR="00937730">
              <w:t xml:space="preserve"> </w:t>
            </w:r>
            <w:r w:rsidR="005F269B">
              <w:t xml:space="preserve">    </w:t>
            </w:r>
            <w:r w:rsidR="00346797">
              <w:t xml:space="preserve"> </w:t>
            </w:r>
            <w:r w:rsidR="005F269B">
              <w:t>MAJ 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Pr="005F269B" w:rsidRDefault="005F269B" w:rsidP="00F45FEF">
            <w:pPr>
              <w:pStyle w:val="Paragrafneslovan"/>
            </w:pPr>
            <w:r w:rsidRPr="005F269B">
              <w:t>M. Aschenbrennerová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F45FEF">
            <w:pPr>
              <w:pStyle w:val="Paragrafneslovan"/>
            </w:pPr>
            <w:r>
              <w:t>Schůze ZMP se zúčastní: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F45FEF">
            <w:pPr>
              <w:pStyle w:val="Paragrafneslovan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F45FEF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F45FEF">
            <w:pPr>
              <w:pStyle w:val="Paragrafneslovan"/>
            </w:pPr>
            <w:r>
              <w:t>Obsah zprávy projednán 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F45FEF">
            <w:pPr>
              <w:pStyle w:val="Paragrafneslovan"/>
            </w:pPr>
            <w:r>
              <w:t>Ing. Kuglerovou, ŘEÚ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94CFC">
            <w:pPr>
              <w:pStyle w:val="Paragrafneslovan"/>
            </w:pPr>
            <w:r>
              <w:t xml:space="preserve">souhlasí       </w:t>
            </w:r>
          </w:p>
        </w:tc>
      </w:tr>
      <w:tr w:rsidR="005E6906" w:rsidTr="001B17E4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5E6906" w:rsidRDefault="005E6906" w:rsidP="00F45FEF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906" w:rsidRDefault="009756CC" w:rsidP="00F45FEF">
            <w:pPr>
              <w:pStyle w:val="Paragrafneslovan"/>
            </w:pPr>
            <w:r>
              <w:t>od 23. 5. 2014 po dobu 15 dnů</w:t>
            </w:r>
          </w:p>
        </w:tc>
      </w:tr>
      <w:tr w:rsidR="00B52B17" w:rsidRPr="005828BA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Pr="00515CE9" w:rsidRDefault="00B52B17" w:rsidP="00F45FEF">
            <w:pPr>
              <w:pStyle w:val="Paragrafneslovan"/>
            </w:pPr>
            <w:r w:rsidRPr="00515CE9">
              <w:t xml:space="preserve">Projednáno v RMP: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Pr="00515CE9" w:rsidRDefault="00B52B17" w:rsidP="005E6906">
            <w:pPr>
              <w:pStyle w:val="Paragrafneslovan"/>
            </w:pPr>
            <w:r w:rsidRPr="00515CE9">
              <w:t xml:space="preserve">dne </w:t>
            </w:r>
            <w:r w:rsidR="005E6906">
              <w:t>29. 5</w:t>
            </w:r>
            <w:r w:rsidR="00515CE9" w:rsidRPr="00515CE9">
              <w:t>. 2014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Pr="00515CE9" w:rsidRDefault="00B52B17" w:rsidP="005E6906">
            <w:pPr>
              <w:pStyle w:val="Paragrafneslovan"/>
            </w:pPr>
            <w:r w:rsidRPr="00515CE9">
              <w:t xml:space="preserve">č. usnesení: </w:t>
            </w:r>
            <w:r w:rsidR="00F81725">
              <w:t>632</w:t>
            </w:r>
            <w:bookmarkStart w:id="0" w:name="_GoBack"/>
            <w:bookmarkEnd w:id="0"/>
          </w:p>
        </w:tc>
      </w:tr>
      <w:tr w:rsidR="00FC4A83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F45FEF">
            <w:pPr>
              <w:pStyle w:val="Paragrafneslovan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F45FEF">
            <w:pPr>
              <w:pStyle w:val="Paragrafneslovan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F45FEF">
            <w:pPr>
              <w:pStyle w:val="Paragrafneslovan"/>
            </w:pPr>
          </w:p>
        </w:tc>
      </w:tr>
      <w:tr w:rsidR="00663959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63959" w:rsidRDefault="00663959" w:rsidP="00F45FEF">
            <w:pPr>
              <w:pStyle w:val="Paragrafneslovan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663959" w:rsidRDefault="00663959" w:rsidP="00F45FEF">
            <w:pPr>
              <w:pStyle w:val="Paragrafneslovan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663959" w:rsidRDefault="00663959" w:rsidP="00F45FEF">
            <w:pPr>
              <w:pStyle w:val="Paragrafneslovan"/>
            </w:pP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 w:rsidSect="002A0F5D">
      <w:pgSz w:w="11906" w:h="16838"/>
      <w:pgMar w:top="1440" w:right="1797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4"/>
    <w:multiLevelType w:val="hybridMultilevel"/>
    <w:tmpl w:val="0AC0A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0F58"/>
    <w:multiLevelType w:val="hybridMultilevel"/>
    <w:tmpl w:val="D0D639DA"/>
    <w:lvl w:ilvl="0" w:tplc="5AD63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594719"/>
    <w:multiLevelType w:val="hybridMultilevel"/>
    <w:tmpl w:val="A9A6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B49C3"/>
    <w:multiLevelType w:val="hybridMultilevel"/>
    <w:tmpl w:val="1B8C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590BD6"/>
    <w:multiLevelType w:val="hybridMultilevel"/>
    <w:tmpl w:val="8DEC41B4"/>
    <w:lvl w:ilvl="0" w:tplc="A8623E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DD6"/>
    <w:multiLevelType w:val="hybridMultilevel"/>
    <w:tmpl w:val="39F49F80"/>
    <w:lvl w:ilvl="0" w:tplc="AE2440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443C6"/>
    <w:multiLevelType w:val="hybridMultilevel"/>
    <w:tmpl w:val="01708352"/>
    <w:lvl w:ilvl="0" w:tplc="4DB6C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872FF1"/>
    <w:multiLevelType w:val="hybridMultilevel"/>
    <w:tmpl w:val="C674E4D0"/>
    <w:lvl w:ilvl="0" w:tplc="5AD63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3252D"/>
    <w:rsid w:val="0003296F"/>
    <w:rsid w:val="00061D25"/>
    <w:rsid w:val="00071D93"/>
    <w:rsid w:val="0008355A"/>
    <w:rsid w:val="000F0438"/>
    <w:rsid w:val="000F4DF9"/>
    <w:rsid w:val="00103333"/>
    <w:rsid w:val="00142EB2"/>
    <w:rsid w:val="0015144B"/>
    <w:rsid w:val="001578E1"/>
    <w:rsid w:val="00193C51"/>
    <w:rsid w:val="00194CFC"/>
    <w:rsid w:val="001C6CB1"/>
    <w:rsid w:val="001E500E"/>
    <w:rsid w:val="001E6422"/>
    <w:rsid w:val="001F4005"/>
    <w:rsid w:val="001F63AB"/>
    <w:rsid w:val="00213899"/>
    <w:rsid w:val="00217698"/>
    <w:rsid w:val="0022185D"/>
    <w:rsid w:val="00246602"/>
    <w:rsid w:val="00264C18"/>
    <w:rsid w:val="00265DCF"/>
    <w:rsid w:val="00271C27"/>
    <w:rsid w:val="00280612"/>
    <w:rsid w:val="002A0F5D"/>
    <w:rsid w:val="00322317"/>
    <w:rsid w:val="003377EC"/>
    <w:rsid w:val="003463DA"/>
    <w:rsid w:val="00346797"/>
    <w:rsid w:val="00353DF3"/>
    <w:rsid w:val="00371DE2"/>
    <w:rsid w:val="00376B6D"/>
    <w:rsid w:val="00380603"/>
    <w:rsid w:val="00384E3A"/>
    <w:rsid w:val="0039725F"/>
    <w:rsid w:val="003F3F6C"/>
    <w:rsid w:val="004001B7"/>
    <w:rsid w:val="004036E0"/>
    <w:rsid w:val="004101A7"/>
    <w:rsid w:val="0043454B"/>
    <w:rsid w:val="00483994"/>
    <w:rsid w:val="004B01FE"/>
    <w:rsid w:val="004E04D5"/>
    <w:rsid w:val="00504DD0"/>
    <w:rsid w:val="00511DD9"/>
    <w:rsid w:val="00515CE9"/>
    <w:rsid w:val="00554109"/>
    <w:rsid w:val="005828BA"/>
    <w:rsid w:val="00587ABC"/>
    <w:rsid w:val="00590E33"/>
    <w:rsid w:val="00595643"/>
    <w:rsid w:val="005C1456"/>
    <w:rsid w:val="005E66A4"/>
    <w:rsid w:val="005E6906"/>
    <w:rsid w:val="005F269B"/>
    <w:rsid w:val="005F5FB3"/>
    <w:rsid w:val="00613EF2"/>
    <w:rsid w:val="00620C19"/>
    <w:rsid w:val="006332B0"/>
    <w:rsid w:val="00643951"/>
    <w:rsid w:val="0066266A"/>
    <w:rsid w:val="00663959"/>
    <w:rsid w:val="006672E8"/>
    <w:rsid w:val="0067556F"/>
    <w:rsid w:val="006A443E"/>
    <w:rsid w:val="006B471A"/>
    <w:rsid w:val="006E0627"/>
    <w:rsid w:val="006F33C1"/>
    <w:rsid w:val="007034CD"/>
    <w:rsid w:val="007254B2"/>
    <w:rsid w:val="00763A1E"/>
    <w:rsid w:val="00793B5B"/>
    <w:rsid w:val="007D0585"/>
    <w:rsid w:val="008009CC"/>
    <w:rsid w:val="00802572"/>
    <w:rsid w:val="00856E1F"/>
    <w:rsid w:val="008712F4"/>
    <w:rsid w:val="008769BD"/>
    <w:rsid w:val="008839E7"/>
    <w:rsid w:val="008A5FC4"/>
    <w:rsid w:val="008E271F"/>
    <w:rsid w:val="008E53D4"/>
    <w:rsid w:val="008F49EF"/>
    <w:rsid w:val="00900C5A"/>
    <w:rsid w:val="00937730"/>
    <w:rsid w:val="0095368B"/>
    <w:rsid w:val="00962C82"/>
    <w:rsid w:val="009756CC"/>
    <w:rsid w:val="009A1951"/>
    <w:rsid w:val="009E7502"/>
    <w:rsid w:val="00A23502"/>
    <w:rsid w:val="00A631C5"/>
    <w:rsid w:val="00A95C8F"/>
    <w:rsid w:val="00AB14BC"/>
    <w:rsid w:val="00AD7AC8"/>
    <w:rsid w:val="00AE1C2C"/>
    <w:rsid w:val="00B21CC0"/>
    <w:rsid w:val="00B441B6"/>
    <w:rsid w:val="00B52B17"/>
    <w:rsid w:val="00B83F6D"/>
    <w:rsid w:val="00B93C9B"/>
    <w:rsid w:val="00BA4E5B"/>
    <w:rsid w:val="00BB4313"/>
    <w:rsid w:val="00BB73B7"/>
    <w:rsid w:val="00BC6303"/>
    <w:rsid w:val="00BE1633"/>
    <w:rsid w:val="00C20B45"/>
    <w:rsid w:val="00C51037"/>
    <w:rsid w:val="00C76486"/>
    <w:rsid w:val="00CC1A4D"/>
    <w:rsid w:val="00CC3081"/>
    <w:rsid w:val="00CC6B38"/>
    <w:rsid w:val="00CE7EB6"/>
    <w:rsid w:val="00D17930"/>
    <w:rsid w:val="00D83BCD"/>
    <w:rsid w:val="00D85993"/>
    <w:rsid w:val="00DB4203"/>
    <w:rsid w:val="00DD0910"/>
    <w:rsid w:val="00DF196D"/>
    <w:rsid w:val="00DF7CA2"/>
    <w:rsid w:val="00E06F2C"/>
    <w:rsid w:val="00E250D2"/>
    <w:rsid w:val="00E278D8"/>
    <w:rsid w:val="00E33DED"/>
    <w:rsid w:val="00E53F50"/>
    <w:rsid w:val="00E95ED7"/>
    <w:rsid w:val="00EC3E14"/>
    <w:rsid w:val="00F24628"/>
    <w:rsid w:val="00F45FEF"/>
    <w:rsid w:val="00F638F3"/>
    <w:rsid w:val="00F8123B"/>
    <w:rsid w:val="00F81725"/>
    <w:rsid w:val="00F95552"/>
    <w:rsid w:val="00FA63A8"/>
    <w:rsid w:val="00FB1795"/>
    <w:rsid w:val="00FC494D"/>
    <w:rsid w:val="00FC4A83"/>
    <w:rsid w:val="00FC5751"/>
    <w:rsid w:val="00FE7B9B"/>
    <w:rsid w:val="00FF06B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F45FEF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customStyle="1" w:styleId="Zkladntext25">
    <w:name w:val="Základní text 25"/>
    <w:basedOn w:val="Normln"/>
    <w:rsid w:val="008839E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F45FEF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customStyle="1" w:styleId="Zkladntext25">
    <w:name w:val="Základní text 25"/>
    <w:basedOn w:val="Normln"/>
    <w:rsid w:val="008839E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Aschenbrennerová Monika</cp:lastModifiedBy>
  <cp:revision>3</cp:revision>
  <cp:lastPrinted>2014-05-26T13:10:00Z</cp:lastPrinted>
  <dcterms:created xsi:type="dcterms:W3CDTF">2014-05-29T12:12:00Z</dcterms:created>
  <dcterms:modified xsi:type="dcterms:W3CDTF">2014-05-30T07:59:00Z</dcterms:modified>
</cp:coreProperties>
</file>