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AE" w:rsidRDefault="00BC6FAE" w:rsidP="00BC6FAE">
      <w:pPr>
        <w:pStyle w:val="nadpcent"/>
      </w:pPr>
      <w:r>
        <w:t>Důvodová zpráva</w:t>
      </w:r>
    </w:p>
    <w:p w:rsidR="00BC6FAE" w:rsidRDefault="00BC6FAE" w:rsidP="00BC6FAE">
      <w:pPr>
        <w:pStyle w:val="ostzahl"/>
        <w:numPr>
          <w:ilvl w:val="0"/>
          <w:numId w:val="1"/>
        </w:numPr>
        <w:ind w:left="357" w:hanging="357"/>
      </w:pPr>
      <w:r>
        <w:t>Název problému a jeho charakteristika</w:t>
      </w:r>
    </w:p>
    <w:p w:rsidR="00BC6FAE" w:rsidRDefault="00BC6FAE" w:rsidP="00BC6FAE">
      <w:pPr>
        <w:pStyle w:val="vlevo"/>
      </w:pPr>
      <w:r>
        <w:tab/>
        <w:t xml:space="preserve">Doplnění usnesení ZMP č. 141/2014 ve věci smluvních závazků a smlouvy o zřízení věcného práva 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8230/5, </w:t>
      </w:r>
      <w:proofErr w:type="spellStart"/>
      <w:r>
        <w:t>parc</w:t>
      </w:r>
      <w:proofErr w:type="spellEnd"/>
      <w:r>
        <w:t xml:space="preserve">. č. 10385/6 a 10385/7 v k. </w:t>
      </w:r>
      <w:proofErr w:type="spellStart"/>
      <w:r>
        <w:t>ú.</w:t>
      </w:r>
      <w:proofErr w:type="spellEnd"/>
      <w:r>
        <w:t xml:space="preserve"> Plzeň.</w:t>
      </w:r>
    </w:p>
    <w:p w:rsidR="00BC6FAE" w:rsidRDefault="00BC6FAE" w:rsidP="00BC6FAE">
      <w:pPr>
        <w:pStyle w:val="vlevo"/>
      </w:pPr>
    </w:p>
    <w:p w:rsidR="00BC6FAE" w:rsidRDefault="00BC6FAE" w:rsidP="00BC6FAE">
      <w:pPr>
        <w:pStyle w:val="ostzahl"/>
        <w:numPr>
          <w:ilvl w:val="0"/>
          <w:numId w:val="1"/>
        </w:numPr>
        <w:ind w:left="357" w:hanging="357"/>
      </w:pPr>
      <w:r>
        <w:t>Konstatování současného stavu a jeho analýza</w:t>
      </w:r>
    </w:p>
    <w:p w:rsidR="00BC6FAE" w:rsidRDefault="00BC6FAE" w:rsidP="00BC6FAE">
      <w:pPr>
        <w:tabs>
          <w:tab w:val="left" w:pos="0"/>
          <w:tab w:val="left" w:pos="2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Usnesením Rady města Plzně č. 14 ze dne 16. 1. 2014 byl vysloven souhlas a usnesením ZMP č. 141/2014 bylo schváleno uzavření s</w:t>
      </w:r>
      <w:r w:rsidRPr="00512B26">
        <w:rPr>
          <w:sz w:val="24"/>
          <w:szCs w:val="24"/>
        </w:rPr>
        <w:t xml:space="preserve">mlouvy </w:t>
      </w:r>
      <w:r>
        <w:rPr>
          <w:sz w:val="24"/>
          <w:szCs w:val="24"/>
        </w:rPr>
        <w:t>o bezúplatném převodu mezi městem Plzní a </w:t>
      </w:r>
      <w:r w:rsidRPr="00512B26">
        <w:rPr>
          <w:sz w:val="24"/>
          <w:szCs w:val="24"/>
        </w:rPr>
        <w:t xml:space="preserve">Českou republikou – Úřadem pro zastupování státu ve věcech majetkových, Územní pracoviště Plzeň, IČO 69797111, Radobyčická 14, Plzeň na </w:t>
      </w:r>
      <w:r>
        <w:rPr>
          <w:sz w:val="24"/>
          <w:szCs w:val="24"/>
        </w:rPr>
        <w:t>bezúplatný převod</w:t>
      </w:r>
      <w:r w:rsidRPr="00512B26">
        <w:rPr>
          <w:sz w:val="24"/>
          <w:szCs w:val="24"/>
        </w:rPr>
        <w:t xml:space="preserve"> nemovitostí do majetku města Plzně, a to pozem</w:t>
      </w:r>
      <w:r>
        <w:rPr>
          <w:sz w:val="24"/>
          <w:szCs w:val="24"/>
        </w:rPr>
        <w:t>ků</w:t>
      </w:r>
      <w:r w:rsidRPr="00512B26">
        <w:rPr>
          <w:sz w:val="24"/>
          <w:szCs w:val="24"/>
        </w:rPr>
        <w:t>:</w:t>
      </w:r>
    </w:p>
    <w:p w:rsidR="00BC6FAE" w:rsidRDefault="00BC6FAE" w:rsidP="00BC6FAE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5768BC">
        <w:rPr>
          <w:sz w:val="24"/>
          <w:szCs w:val="24"/>
        </w:rPr>
        <w:t>parc</w:t>
      </w:r>
      <w:proofErr w:type="spellEnd"/>
      <w:r w:rsidRPr="005768BC">
        <w:rPr>
          <w:sz w:val="24"/>
          <w:szCs w:val="24"/>
        </w:rPr>
        <w:t xml:space="preserve">. </w:t>
      </w:r>
      <w:proofErr w:type="gramStart"/>
      <w:r w:rsidRPr="005768BC">
        <w:rPr>
          <w:sz w:val="24"/>
          <w:szCs w:val="24"/>
        </w:rPr>
        <w:t>č.</w:t>
      </w:r>
      <w:proofErr w:type="gramEnd"/>
      <w:r w:rsidRPr="005768BC">
        <w:rPr>
          <w:sz w:val="24"/>
          <w:szCs w:val="24"/>
        </w:rPr>
        <w:t xml:space="preserve"> 8230/5</w:t>
      </w:r>
      <w:r>
        <w:rPr>
          <w:sz w:val="24"/>
          <w:szCs w:val="24"/>
        </w:rPr>
        <w:t xml:space="preserve"> o výměře </w:t>
      </w:r>
      <w:r w:rsidRPr="005768BC">
        <w:rPr>
          <w:sz w:val="24"/>
          <w:szCs w:val="24"/>
        </w:rPr>
        <w:t>1006 m</w:t>
      </w:r>
      <w:r w:rsidRPr="005768BC">
        <w:rPr>
          <w:sz w:val="24"/>
          <w:szCs w:val="24"/>
          <w:vertAlign w:val="superscript"/>
        </w:rPr>
        <w:t>2</w:t>
      </w:r>
      <w:r w:rsidRPr="005768BC">
        <w:rPr>
          <w:sz w:val="24"/>
          <w:szCs w:val="24"/>
        </w:rPr>
        <w:t xml:space="preserve">, ostatní plocha, jiná plocha, </w:t>
      </w:r>
    </w:p>
    <w:p w:rsidR="00BC6FAE" w:rsidRDefault="00BC6FAE" w:rsidP="00BC6FAE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5768BC">
        <w:rPr>
          <w:sz w:val="24"/>
          <w:szCs w:val="24"/>
        </w:rPr>
        <w:t>parc</w:t>
      </w:r>
      <w:proofErr w:type="spellEnd"/>
      <w:r w:rsidRPr="005768BC">
        <w:rPr>
          <w:sz w:val="24"/>
          <w:szCs w:val="24"/>
        </w:rPr>
        <w:t xml:space="preserve">. </w:t>
      </w:r>
      <w:proofErr w:type="gramStart"/>
      <w:r w:rsidRPr="005768BC">
        <w:rPr>
          <w:sz w:val="24"/>
          <w:szCs w:val="24"/>
        </w:rPr>
        <w:t>č.</w:t>
      </w:r>
      <w:proofErr w:type="gramEnd"/>
      <w:r w:rsidRPr="005768BC">
        <w:rPr>
          <w:sz w:val="24"/>
          <w:szCs w:val="24"/>
        </w:rPr>
        <w:t xml:space="preserve"> 10385/7 o výměře 9 m</w:t>
      </w:r>
      <w:r w:rsidRPr="005768BC">
        <w:rPr>
          <w:sz w:val="24"/>
          <w:szCs w:val="24"/>
          <w:vertAlign w:val="superscript"/>
        </w:rPr>
        <w:t>2</w:t>
      </w:r>
      <w:r w:rsidRPr="005768BC">
        <w:rPr>
          <w:sz w:val="24"/>
          <w:szCs w:val="24"/>
        </w:rPr>
        <w:t xml:space="preserve">, ostatní plocha, ostatní komunikace </w:t>
      </w:r>
    </w:p>
    <w:p w:rsidR="00BC6FAE" w:rsidRDefault="00BC6FAE" w:rsidP="00BC6FAE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5768BC">
        <w:rPr>
          <w:sz w:val="24"/>
          <w:szCs w:val="24"/>
        </w:rPr>
        <w:t>parc</w:t>
      </w:r>
      <w:proofErr w:type="spellEnd"/>
      <w:r w:rsidRPr="005768BC">
        <w:rPr>
          <w:sz w:val="24"/>
          <w:szCs w:val="24"/>
        </w:rPr>
        <w:t xml:space="preserve">. </w:t>
      </w:r>
      <w:proofErr w:type="gramStart"/>
      <w:r w:rsidRPr="005768BC">
        <w:rPr>
          <w:sz w:val="24"/>
          <w:szCs w:val="24"/>
        </w:rPr>
        <w:t>č.</w:t>
      </w:r>
      <w:proofErr w:type="gramEnd"/>
      <w:r w:rsidRPr="005768BC">
        <w:rPr>
          <w:sz w:val="24"/>
          <w:szCs w:val="24"/>
        </w:rPr>
        <w:t xml:space="preserve"> 10385/6 o výměře 20 m</w:t>
      </w:r>
      <w:r w:rsidRPr="005768BC">
        <w:rPr>
          <w:sz w:val="24"/>
          <w:szCs w:val="24"/>
          <w:vertAlign w:val="superscript"/>
        </w:rPr>
        <w:t>2</w:t>
      </w:r>
      <w:r w:rsidRPr="005768BC">
        <w:rPr>
          <w:sz w:val="24"/>
          <w:szCs w:val="24"/>
        </w:rPr>
        <w:t>, ostatní plocha, jiná plocha,</w:t>
      </w:r>
    </w:p>
    <w:p w:rsidR="00BC6FAE" w:rsidRDefault="00BC6FAE" w:rsidP="00BC6FAE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E609DA">
        <w:rPr>
          <w:sz w:val="24"/>
          <w:szCs w:val="24"/>
        </w:rPr>
        <w:t xml:space="preserve">zapsaných na listu vlastnictví č. </w:t>
      </w:r>
      <w:r>
        <w:rPr>
          <w:sz w:val="24"/>
          <w:szCs w:val="24"/>
        </w:rPr>
        <w:t>60000</w:t>
      </w:r>
      <w:r w:rsidRPr="00E609DA">
        <w:rPr>
          <w:sz w:val="24"/>
          <w:szCs w:val="24"/>
        </w:rPr>
        <w:t xml:space="preserve"> pro katastrální území a obec Plzeň v katastru nemovitostí, vedeném Katastrálním úřadem pro Plzeňský kraj, Katastrálním pracovištěm Plzeň-město.</w:t>
      </w:r>
    </w:p>
    <w:p w:rsidR="00BC6FAE" w:rsidRDefault="00BC6FAE" w:rsidP="00BC6FAE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Následně byl převod schválen na jednání Zastupitelstva města Plzně, a to usnesením č. 141 ze dne 13. 3. 2014. Na základě přijatého usnesení ZMP č. 141/2014 </w:t>
      </w:r>
      <w:proofErr w:type="gramStart"/>
      <w:r>
        <w:rPr>
          <w:sz w:val="24"/>
          <w:szCs w:val="24"/>
        </w:rPr>
        <w:t>vyzval MAJ</w:t>
      </w:r>
      <w:proofErr w:type="gramEnd"/>
      <w:r>
        <w:rPr>
          <w:sz w:val="24"/>
          <w:szCs w:val="24"/>
        </w:rPr>
        <w:t xml:space="preserve"> MMP ÚZSVM k realizaci bezúplatného převodu.</w:t>
      </w:r>
    </w:p>
    <w:p w:rsidR="00BC6FAE" w:rsidRDefault="00BC6FAE" w:rsidP="00BC6FAE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5. 5. 2014 sdělil ÚZSVM, že BÚP bude realizován v souladu s § 22 odst. 2 zákona č. 219/2000 Sb. a tudíž záměr BÚP musí být projednán na Ústřední ÚZSVM, které požaduje, aby smlouva o  BÚP obsahovala smluvní závazky a omezení pro nabyvatele, které budou evidovány ve veřejném seznamu. </w:t>
      </w:r>
    </w:p>
    <w:p w:rsidR="00BC6FAE" w:rsidRDefault="00BC6FAE" w:rsidP="00BC6FAE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BC6FAE" w:rsidRDefault="00BC6FAE" w:rsidP="00BC6FAE">
      <w:pPr>
        <w:tabs>
          <w:tab w:val="left" w:pos="2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Jedná se o následující:</w:t>
      </w: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Nemovité věci se převádějí z důvodu veřejného zájmu a z důvodu hospodárnosti, neboť 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8230/5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Plzeň bude vybudován pomník „Památník vyhnaným Čechům z pohraničí v roce 1938“ a na pozemcích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 10385/6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10385/7 oba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Plzeň bude vybudována žulová dlažba a písečná cesta k pomníku. Pomník bude soužit široké veřejnosti k uctění památky vyhnaným Čechům v roce 1938.</w:t>
      </w: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Město se zavazuje o nemovité věci řádně pečovat a užívat je pouze k výše uvedenému účelu.</w:t>
      </w: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Město se zavazuje vybudovat 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8230/5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Plzeň pomník „Památník vyhnaným Čechům z pohraničí v roce 1938“ a na pozemcích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 10385/6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10385/7 oba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Plzeň žulovou dlažbu a písečnou cestu k pomníku, a to ve lhůtě do 3 (tří) let ode dne právních účinků vkladu jeho vlastnického práva k převáděným nemovitým věcem do veřejného seznamu.</w:t>
      </w: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Město se zavazuje, že převáděné nemovité věci jím nebudou zastavěny v rozporu s ujednáním, nebude je využívat ke komerčním či jiným výdělečným účelům, nebude je pronajímat. Toto omezení je sjednáno na dobu 20 (dvaceti) let od právních účinků vkladu vlastnického práva do veřejného seznamu.</w:t>
      </w: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V případě, že město poruší kteroukoli z povinností výše uvedených, bude uložena níže uvedená smluvní pokuta v této výši:</w:t>
      </w:r>
    </w:p>
    <w:p w:rsidR="00BC6FAE" w:rsidRPr="00023840" w:rsidRDefault="00BC6FAE" w:rsidP="00BC6FAE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023840">
        <w:rPr>
          <w:sz w:val="24"/>
          <w:szCs w:val="24"/>
        </w:rPr>
        <w:t xml:space="preserve">v případě, že město nebude předmětné nemovité věci využívat ve veřejném zájmu, jak je výše uvedeno, bude je využívat ke komerčním či jiným výdělečným účelům, nebo je pronajímat, a dále v případě, že nesplní povinnost vybudovat na </w:t>
      </w:r>
      <w:proofErr w:type="spellStart"/>
      <w:r w:rsidRPr="00023840">
        <w:rPr>
          <w:sz w:val="24"/>
          <w:szCs w:val="24"/>
        </w:rPr>
        <w:t>parc</w:t>
      </w:r>
      <w:proofErr w:type="spellEnd"/>
      <w:r w:rsidRPr="00023840">
        <w:rPr>
          <w:sz w:val="24"/>
          <w:szCs w:val="24"/>
        </w:rPr>
        <w:t xml:space="preserve">. </w:t>
      </w:r>
      <w:proofErr w:type="gramStart"/>
      <w:r w:rsidRPr="00023840">
        <w:rPr>
          <w:sz w:val="24"/>
          <w:szCs w:val="24"/>
        </w:rPr>
        <w:t>č.</w:t>
      </w:r>
      <w:proofErr w:type="gramEnd"/>
      <w:r w:rsidRPr="00023840">
        <w:rPr>
          <w:sz w:val="24"/>
          <w:szCs w:val="24"/>
        </w:rPr>
        <w:t xml:space="preserve"> 8230/5 k. </w:t>
      </w:r>
      <w:proofErr w:type="spellStart"/>
      <w:r w:rsidRPr="00023840">
        <w:rPr>
          <w:sz w:val="24"/>
          <w:szCs w:val="24"/>
        </w:rPr>
        <w:t>ú.</w:t>
      </w:r>
      <w:proofErr w:type="spellEnd"/>
      <w:r w:rsidRPr="00023840">
        <w:rPr>
          <w:sz w:val="24"/>
          <w:szCs w:val="24"/>
        </w:rPr>
        <w:t xml:space="preserve"> Plzeň pomník a na pozemcích </w:t>
      </w:r>
      <w:proofErr w:type="spellStart"/>
      <w:r w:rsidRPr="00023840">
        <w:rPr>
          <w:sz w:val="24"/>
          <w:szCs w:val="24"/>
        </w:rPr>
        <w:t>parc</w:t>
      </w:r>
      <w:proofErr w:type="spellEnd"/>
      <w:r w:rsidRPr="00023840">
        <w:rPr>
          <w:sz w:val="24"/>
          <w:szCs w:val="24"/>
        </w:rPr>
        <w:t xml:space="preserve">. </w:t>
      </w:r>
      <w:proofErr w:type="gramStart"/>
      <w:r w:rsidRPr="00023840">
        <w:rPr>
          <w:sz w:val="24"/>
          <w:szCs w:val="24"/>
        </w:rPr>
        <w:t>č.</w:t>
      </w:r>
      <w:proofErr w:type="gramEnd"/>
      <w:r w:rsidRPr="00023840">
        <w:rPr>
          <w:sz w:val="24"/>
          <w:szCs w:val="24"/>
        </w:rPr>
        <w:t xml:space="preserve"> 10385/6 a </w:t>
      </w:r>
      <w:proofErr w:type="spellStart"/>
      <w:r w:rsidRPr="00023840">
        <w:rPr>
          <w:sz w:val="24"/>
          <w:szCs w:val="24"/>
        </w:rPr>
        <w:t>parc</w:t>
      </w:r>
      <w:proofErr w:type="spellEnd"/>
      <w:r w:rsidRPr="00023840">
        <w:rPr>
          <w:sz w:val="24"/>
          <w:szCs w:val="24"/>
        </w:rPr>
        <w:t xml:space="preserve">. č. 10385/7 oba k. </w:t>
      </w:r>
      <w:proofErr w:type="spellStart"/>
      <w:r w:rsidRPr="00023840">
        <w:rPr>
          <w:sz w:val="24"/>
          <w:szCs w:val="24"/>
        </w:rPr>
        <w:t>ú.</w:t>
      </w:r>
      <w:proofErr w:type="spellEnd"/>
      <w:r w:rsidRPr="00023840">
        <w:rPr>
          <w:sz w:val="24"/>
          <w:szCs w:val="24"/>
        </w:rPr>
        <w:t xml:space="preserve"> Plzeň žulovou dlažbu a písečnou cestu k pomníku, zaplatí převodci smluvní pokutu ve výši 10% ceny, kterou nemovité věci měly ke dni právních účinků vkladu vlastnického práva do veřejného seznamu dle tehdy platného cenového předpisu. </w:t>
      </w:r>
      <w:r w:rsidRPr="00023840">
        <w:rPr>
          <w:sz w:val="24"/>
          <w:szCs w:val="24"/>
        </w:rPr>
        <w:tab/>
        <w:t xml:space="preserve">Smluvní pokutu lze uložit i opakovaně a to za každé porušení smluvní povinnosti. V případě opakovaně uložené smluvní pokuty musí převodce nabyvateli vždy písemně oznámit, že bylo zjištěno porušení smluvní povinnosti a termín, do kdy má být toto porušení smluvní povinnosti odstraněno. V případě, že nebude v tomto termínu porušení smluvní povinnosti nabyvatelem odstraněno, bude smluvní pokuta uložena opakovaně. </w:t>
      </w: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Úhradu provede město ve lhůtě 15 dnů poté, kdy bude k zaplacení smluvní pokuty převodcem písemně vyzván.</w:t>
      </w: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Bude-li zjištění smluvní pokuty spojeno s náklady na vypracování znaleckého posudku, případně s jinými účelně vynaloženými náklady, zavazuje se město uhradit i tyto náklady a to ve lhůtě 15 dnů poté, kdy bude k jejich zaplacení převodcem písemně vyzván. </w:t>
      </w: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Převodce je oprávněn kdykoliv během výše stanovené lhůty (20 let), kontrolovat, zda jsou všechny omezující podmínky ze strany města dodržovány a město je povinno k tomu převodci poskytnou odpovídající součinnost.</w:t>
      </w:r>
    </w:p>
    <w:p w:rsidR="00BC6FAE" w:rsidRDefault="00BC6FAE" w:rsidP="00BC6FAE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Město je povinno nejpozději do 3 (tří) let ode dne právních účinků vkladu jeho vlastnického práva k předmětným nemovitým věcem do veřejného seznamu předat převodci doklady o splnění výše uvedených podmínek (výstavba pomníku a přístupu k němu), tj. doklad prokazující vybudování pomníku a přístupu k němu. Za porušení tohoto závazku uhraní město převodci smluvní pokutu ve výši 2 000,- Kč a to ve lhůtě 15 dnů poté, kdy bude k jejich zaplacení převodcem písemně vyzván.</w:t>
      </w:r>
    </w:p>
    <w:p w:rsidR="00BC6FAE" w:rsidRDefault="00BC6FAE" w:rsidP="00BC6FAE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Město současně s touto smlouvou zřizuje v souladu s § 1761, občanského zákoníku ve prospěch dárce na převáděných nemovitých věcech věcné právo spočívající v závazku města nezcizit a nezatížit zástavním právem převáděné nemovité věci, a to po dobu 20 let ode dne jejich nabytí do svého vlastnictví. Tato povinnost města se zřizuje jako věcné právo s účinky zapsání do veřejného seznamu.</w:t>
      </w:r>
    </w:p>
    <w:p w:rsidR="00BC6FAE" w:rsidRDefault="00BC6FAE" w:rsidP="00BC6FAE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 tohoto důvodu je předkládán tento materiál.</w:t>
      </w:r>
    </w:p>
    <w:p w:rsidR="00BC6FAE" w:rsidRPr="00F20A9A" w:rsidRDefault="00BC6FAE" w:rsidP="00BC6FAE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města Plzně na svém zasedání dne 29. 5. 2014 vyslovila souhlas s doplněním usnesení ZMP č. 141/2014 ve věci smluvních závazků a smlouvy o zřízení věcného práva. </w:t>
      </w:r>
    </w:p>
    <w:p w:rsidR="00BC6FAE" w:rsidRDefault="00BC6FAE" w:rsidP="00BC6FAE">
      <w:pPr>
        <w:pStyle w:val="ostzahl"/>
        <w:numPr>
          <w:ilvl w:val="0"/>
          <w:numId w:val="1"/>
        </w:numPr>
        <w:ind w:left="357" w:hanging="357"/>
      </w:pPr>
      <w:r>
        <w:t>Předpokládaný cílový stav</w:t>
      </w:r>
    </w:p>
    <w:p w:rsidR="00BC6FAE" w:rsidRDefault="00BC6FAE" w:rsidP="00BC6FAE">
      <w:pPr>
        <w:pStyle w:val="vlevo"/>
      </w:pPr>
      <w:r>
        <w:tab/>
        <w:t xml:space="preserve">Doplnění usnesení </w:t>
      </w:r>
      <w:r>
        <w:t>Z</w:t>
      </w:r>
      <w:r>
        <w:t>MP č. 14</w:t>
      </w:r>
      <w:r>
        <w:t>1</w:t>
      </w:r>
      <w:r>
        <w:t xml:space="preserve">/2014 ve věci smluvních závazků a smlouvy o zřízení věcného práva 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8230/5, </w:t>
      </w:r>
      <w:proofErr w:type="spellStart"/>
      <w:r>
        <w:t>parc</w:t>
      </w:r>
      <w:proofErr w:type="spellEnd"/>
      <w:r>
        <w:t xml:space="preserve">. č. 10385/6 a 10385/7 v k. </w:t>
      </w:r>
      <w:proofErr w:type="spellStart"/>
      <w:r>
        <w:t>ú.</w:t>
      </w:r>
      <w:proofErr w:type="spellEnd"/>
      <w:r>
        <w:t xml:space="preserve"> Plzeň.</w:t>
      </w:r>
    </w:p>
    <w:p w:rsidR="00BC6FAE" w:rsidRPr="00F20A9A" w:rsidRDefault="00BC6FAE" w:rsidP="00BC6FAE">
      <w:pPr>
        <w:pStyle w:val="vlevo"/>
      </w:pPr>
    </w:p>
    <w:p w:rsidR="00BC6FAE" w:rsidRDefault="00BC6FAE" w:rsidP="00BC6FAE">
      <w:pPr>
        <w:pStyle w:val="ostzahl"/>
        <w:numPr>
          <w:ilvl w:val="0"/>
          <w:numId w:val="1"/>
        </w:numPr>
        <w:ind w:left="357" w:hanging="357"/>
      </w:pPr>
      <w:r>
        <w:t>Navrhované varianty řešení</w:t>
      </w:r>
    </w:p>
    <w:p w:rsidR="00BC6FAE" w:rsidRDefault="00BC6FAE" w:rsidP="00BC6FAE">
      <w:pPr>
        <w:pStyle w:val="vlevo"/>
      </w:pPr>
      <w:r>
        <w:t>Viz návrh usnesení.</w:t>
      </w:r>
    </w:p>
    <w:p w:rsidR="00BC6FAE" w:rsidRDefault="00BC6FAE" w:rsidP="00BC6FAE">
      <w:pPr>
        <w:pStyle w:val="vlevo"/>
      </w:pPr>
    </w:p>
    <w:p w:rsidR="00BC6FAE" w:rsidRDefault="00BC6FAE" w:rsidP="00BC6FAE">
      <w:pPr>
        <w:pStyle w:val="vlevo"/>
      </w:pPr>
    </w:p>
    <w:p w:rsidR="00BC6FAE" w:rsidRPr="00CD10BA" w:rsidRDefault="00BC6FAE" w:rsidP="00BC6FAE">
      <w:pPr>
        <w:pStyle w:val="vlevo"/>
      </w:pPr>
    </w:p>
    <w:p w:rsidR="00BC6FAE" w:rsidRDefault="00BC6FAE" w:rsidP="00BC6FAE">
      <w:pPr>
        <w:pStyle w:val="ostzahl"/>
        <w:numPr>
          <w:ilvl w:val="0"/>
          <w:numId w:val="1"/>
        </w:numPr>
        <w:ind w:left="357" w:hanging="357"/>
      </w:pPr>
      <w:r>
        <w:t>Doporučená varianta řešení</w:t>
      </w:r>
    </w:p>
    <w:p w:rsidR="00BC6FAE" w:rsidRPr="007760BC" w:rsidRDefault="00BC6FAE" w:rsidP="00BC6FAE">
      <w:pPr>
        <w:tabs>
          <w:tab w:val="left" w:pos="0"/>
          <w:tab w:val="left" w:pos="284"/>
        </w:tabs>
        <w:ind w:firstLine="0"/>
        <w:jc w:val="both"/>
        <w:rPr>
          <w:bCs/>
          <w:sz w:val="24"/>
          <w:szCs w:val="24"/>
        </w:rPr>
      </w:pPr>
      <w:r w:rsidRPr="007760BC">
        <w:rPr>
          <w:bCs/>
          <w:sz w:val="24"/>
          <w:szCs w:val="24"/>
        </w:rPr>
        <w:t>Viz</w:t>
      </w:r>
      <w:r>
        <w:rPr>
          <w:bCs/>
          <w:sz w:val="24"/>
          <w:szCs w:val="24"/>
        </w:rPr>
        <w:t xml:space="preserve"> návrh usnesení.</w:t>
      </w:r>
    </w:p>
    <w:p w:rsidR="00BC6FAE" w:rsidRDefault="00BC6FAE" w:rsidP="00BC6FAE">
      <w:pPr>
        <w:pStyle w:val="ostzahl"/>
        <w:numPr>
          <w:ilvl w:val="0"/>
          <w:numId w:val="1"/>
        </w:numPr>
        <w:ind w:left="357" w:hanging="357"/>
      </w:pPr>
      <w:r>
        <w:t>Finanční nároky řešení a možnosti finančního krytí</w:t>
      </w:r>
    </w:p>
    <w:p w:rsidR="00BC6FAE" w:rsidRDefault="00BC6FAE" w:rsidP="00BC6FAE">
      <w:pPr>
        <w:pStyle w:val="vlevo"/>
      </w:pPr>
      <w:r>
        <w:t>Žádné.</w:t>
      </w:r>
    </w:p>
    <w:p w:rsidR="00BC6FAE" w:rsidRPr="008C7DBC" w:rsidRDefault="00BC6FAE" w:rsidP="00BC6FAE">
      <w:pPr>
        <w:pStyle w:val="vlevo"/>
      </w:pPr>
    </w:p>
    <w:p w:rsidR="00BC6FAE" w:rsidRDefault="00BC6FAE" w:rsidP="00BC6FAE">
      <w:pPr>
        <w:pStyle w:val="ostzahl"/>
        <w:numPr>
          <w:ilvl w:val="0"/>
          <w:numId w:val="1"/>
        </w:numPr>
        <w:ind w:left="357" w:hanging="357"/>
      </w:pPr>
      <w:r>
        <w:t>Návrh termínů realizace a určení zodpovědných pracovníků</w:t>
      </w:r>
    </w:p>
    <w:p w:rsidR="00BC6FAE" w:rsidRDefault="00BC6FAE" w:rsidP="00BC6FAE">
      <w:pPr>
        <w:pStyle w:val="vlevo"/>
      </w:pPr>
      <w:r>
        <w:t>Viz návrh usnesení.</w:t>
      </w:r>
    </w:p>
    <w:p w:rsidR="00BC6FAE" w:rsidRDefault="00BC6FAE" w:rsidP="00BC6FAE">
      <w:pPr>
        <w:pStyle w:val="vlevo"/>
      </w:pPr>
    </w:p>
    <w:p w:rsidR="00BC6FAE" w:rsidRDefault="00BC6FAE" w:rsidP="00BC6FAE">
      <w:pPr>
        <w:pStyle w:val="ostzahl"/>
        <w:numPr>
          <w:ilvl w:val="0"/>
          <w:numId w:val="1"/>
        </w:numPr>
        <w:ind w:left="357" w:hanging="357"/>
      </w:pPr>
      <w:r>
        <w:t>Dříve přijatá usnesení orgánů města nebo městských obvodů, která s tímto návrhem souvisejí</w:t>
      </w:r>
    </w:p>
    <w:p w:rsidR="00BC6FAE" w:rsidRDefault="00BC6FAE" w:rsidP="00BC6FAE">
      <w:pPr>
        <w:pStyle w:val="vlevo"/>
      </w:pPr>
      <w:r>
        <w:t>Usnesení RMO Plzeň 3 č. 353 ze dne 16. 10. 2012</w:t>
      </w:r>
    </w:p>
    <w:p w:rsidR="00BC6FAE" w:rsidRDefault="00BC6FAE" w:rsidP="00BC6FAE">
      <w:pPr>
        <w:pStyle w:val="vlevo"/>
      </w:pPr>
      <w:r>
        <w:t>Zápis z KNM RMP</w:t>
      </w:r>
    </w:p>
    <w:p w:rsidR="00BC6FAE" w:rsidRDefault="00BC6FAE" w:rsidP="00BC6FAE">
      <w:pPr>
        <w:pStyle w:val="vlevo"/>
      </w:pPr>
      <w:r>
        <w:t>Usnesení RMP č. 14/2014</w:t>
      </w:r>
    </w:p>
    <w:p w:rsidR="00BC6FAE" w:rsidRDefault="00BC6FAE" w:rsidP="00BC6FAE">
      <w:pPr>
        <w:pStyle w:val="vlevo"/>
      </w:pPr>
      <w:r>
        <w:t>Usnesení ZMP č. 141/2014</w:t>
      </w:r>
    </w:p>
    <w:p w:rsidR="00BC6FAE" w:rsidRDefault="00BC6FAE" w:rsidP="00BC6FAE">
      <w:pPr>
        <w:pStyle w:val="vlevo"/>
      </w:pPr>
      <w:r>
        <w:t>Usnesení RMP.</w:t>
      </w:r>
    </w:p>
    <w:p w:rsidR="00BC6FAE" w:rsidRDefault="00BC6FAE" w:rsidP="00BC6FAE">
      <w:pPr>
        <w:pStyle w:val="vlevo"/>
      </w:pPr>
    </w:p>
    <w:p w:rsidR="00BC6FAE" w:rsidRDefault="00BC6FAE" w:rsidP="00BC6FAE">
      <w:pPr>
        <w:pStyle w:val="ostzahl"/>
        <w:numPr>
          <w:ilvl w:val="0"/>
          <w:numId w:val="1"/>
        </w:numPr>
        <w:ind w:left="357" w:hanging="357"/>
      </w:pPr>
      <w:r>
        <w:t>Závazky či pohledávky vůči městu Plzni</w:t>
      </w:r>
    </w:p>
    <w:p w:rsidR="00BC6FAE" w:rsidRDefault="00BC6FAE" w:rsidP="00BC6FAE">
      <w:pPr>
        <w:pStyle w:val="vlevo"/>
      </w:pPr>
      <w:r>
        <w:t>Nešetří se.</w:t>
      </w:r>
    </w:p>
    <w:p w:rsidR="00BC6FAE" w:rsidRDefault="00BC6FAE" w:rsidP="00BC6FAE">
      <w:pPr>
        <w:pStyle w:val="vlevo"/>
      </w:pPr>
    </w:p>
    <w:p w:rsidR="00BC6FAE" w:rsidRDefault="00BC6FAE" w:rsidP="00BC6FAE">
      <w:pPr>
        <w:pStyle w:val="ostzahl"/>
        <w:numPr>
          <w:ilvl w:val="0"/>
          <w:numId w:val="1"/>
        </w:numPr>
        <w:ind w:left="357" w:hanging="357"/>
      </w:pPr>
      <w:r>
        <w:t>Přílohy</w:t>
      </w:r>
    </w:p>
    <w:p w:rsidR="00BC6FAE" w:rsidRDefault="00BC6FAE" w:rsidP="00BC6FAE">
      <w:pPr>
        <w:pStyle w:val="vlevo"/>
      </w:pPr>
      <w:r>
        <w:t>Příloha č. 1 – usnesení RMP č. 14/2014</w:t>
      </w:r>
    </w:p>
    <w:p w:rsidR="00BC6FAE" w:rsidRDefault="00BC6FAE" w:rsidP="00BC6FAE">
      <w:pPr>
        <w:pStyle w:val="vlevo"/>
      </w:pPr>
      <w:r>
        <w:t>Příloha č. 2 – usnesení ZMP č. 141/2014</w:t>
      </w:r>
    </w:p>
    <w:p w:rsidR="00BC6FAE" w:rsidRDefault="00BC6FAE" w:rsidP="00BC6FAE">
      <w:pPr>
        <w:pStyle w:val="vlevo"/>
      </w:pPr>
      <w:r>
        <w:t xml:space="preserve">Příloha č. 3 – katastrální mapy – modrá mapa se zákresem, územní plán, letecký </w:t>
      </w:r>
    </w:p>
    <w:p w:rsidR="00BC6FAE" w:rsidRDefault="00BC6FAE" w:rsidP="00BC6FAE">
      <w:pPr>
        <w:pStyle w:val="vlevo"/>
      </w:pPr>
      <w:r>
        <w:tab/>
      </w:r>
      <w:r>
        <w:tab/>
        <w:t xml:space="preserve">           snímek, orientační turistická mapa</w:t>
      </w:r>
    </w:p>
    <w:p w:rsidR="00BC6FAE" w:rsidRDefault="00BC6FAE" w:rsidP="00BC6FAE">
      <w:pPr>
        <w:pStyle w:val="vlevo"/>
      </w:pPr>
      <w:r>
        <w:t>Příloha č. 4 – usnesení RMP.</w:t>
      </w:r>
    </w:p>
    <w:p w:rsidR="00BC6FAE" w:rsidRDefault="00BC6FAE" w:rsidP="00BC6FAE">
      <w:pPr>
        <w:pStyle w:val="vlevo"/>
      </w:pPr>
    </w:p>
    <w:p w:rsidR="00BC6FAE" w:rsidRDefault="00BC6FAE" w:rsidP="00BC6FAE">
      <w:pPr>
        <w:pStyle w:val="vlevo"/>
      </w:pPr>
      <w:r>
        <w:t>Zpracovala: Jitka Kašparová, MAJ MMP</w:t>
      </w:r>
    </w:p>
    <w:p w:rsidR="00BC6FAE" w:rsidRDefault="00BC6FAE" w:rsidP="00BC6FAE">
      <w:pPr>
        <w:pStyle w:val="vlevo"/>
      </w:pPr>
      <w:r>
        <w:t>V Plzni dne 3</w:t>
      </w:r>
      <w:r>
        <w:t>0</w:t>
      </w:r>
      <w:r>
        <w:t>.</w:t>
      </w:r>
      <w:bookmarkStart w:id="0" w:name="_GoBack"/>
      <w:bookmarkEnd w:id="0"/>
      <w:r>
        <w:t xml:space="preserve"> 5. 2014</w:t>
      </w:r>
    </w:p>
    <w:p w:rsidR="00BC6FAE" w:rsidRDefault="00BC6FAE" w:rsidP="00BC6FAE"/>
    <w:p w:rsidR="00BC6FAE" w:rsidRDefault="00BC6FAE" w:rsidP="00BC6FAE"/>
    <w:p w:rsidR="00763863" w:rsidRDefault="00BC6FAE"/>
    <w:sectPr w:rsidR="00763863">
      <w:footerReference w:type="default" r:id="rId6"/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B8" w:rsidRDefault="00BC6FAE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>
      <w:rPr>
        <w:rStyle w:val="slostrnky"/>
        <w:noProof/>
        <w:color w:val="C0C0C0"/>
      </w:rPr>
      <w:t>3</w:t>
    </w:r>
    <w:r>
      <w:rPr>
        <w:rStyle w:val="slostrnky"/>
        <w:color w:val="C0C0C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27"/>
    <w:multiLevelType w:val="hybridMultilevel"/>
    <w:tmpl w:val="644AD84C"/>
    <w:lvl w:ilvl="0" w:tplc="87704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E"/>
    <w:rsid w:val="004901A9"/>
    <w:rsid w:val="00BC6FAE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FAE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C6FAE"/>
    <w:pPr>
      <w:tabs>
        <w:tab w:val="left" w:pos="284"/>
      </w:tabs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C6FAE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BC6FAE"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link w:val="ZpatChar"/>
    <w:semiHidden/>
    <w:rsid w:val="00BC6FA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BC6FAE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BC6FAE"/>
  </w:style>
  <w:style w:type="character" w:customStyle="1" w:styleId="vlevoChar">
    <w:name w:val="vlevo Char"/>
    <w:link w:val="vlevo"/>
    <w:rsid w:val="00BC6F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6F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F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FAE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C6FAE"/>
    <w:pPr>
      <w:tabs>
        <w:tab w:val="left" w:pos="284"/>
      </w:tabs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C6FAE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BC6FAE"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link w:val="ZpatChar"/>
    <w:semiHidden/>
    <w:rsid w:val="00BC6FA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BC6FAE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BC6FAE"/>
  </w:style>
  <w:style w:type="character" w:customStyle="1" w:styleId="vlevoChar">
    <w:name w:val="vlevo Char"/>
    <w:link w:val="vlevo"/>
    <w:rsid w:val="00BC6F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6F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F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931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1</cp:revision>
  <cp:lastPrinted>2014-05-27T08:07:00Z</cp:lastPrinted>
  <dcterms:created xsi:type="dcterms:W3CDTF">2014-05-27T08:01:00Z</dcterms:created>
  <dcterms:modified xsi:type="dcterms:W3CDTF">2014-05-27T08:07:00Z</dcterms:modified>
</cp:coreProperties>
</file>