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9D" w:rsidRPr="00BA4C21" w:rsidRDefault="004C209D" w:rsidP="004C209D">
      <w:pPr>
        <w:jc w:val="center"/>
        <w:rPr>
          <w:b/>
        </w:rPr>
      </w:pPr>
      <w:r w:rsidRPr="00BA4C21">
        <w:rPr>
          <w:b/>
        </w:rPr>
        <w:t>Zápis z jednání Komise RMP pro nakládání s majetkem</w:t>
      </w:r>
    </w:p>
    <w:p w:rsidR="004C209D" w:rsidRPr="00BA4C21" w:rsidRDefault="004C209D" w:rsidP="004C209D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8. 4</w:t>
      </w:r>
      <w:r w:rsidRPr="00BA4C21">
        <w:rPr>
          <w:b/>
          <w:szCs w:val="24"/>
        </w:rPr>
        <w:t>. 2014</w:t>
      </w:r>
    </w:p>
    <w:p w:rsidR="008E31CE" w:rsidRDefault="008E31CE"/>
    <w:p w:rsidR="00151B42" w:rsidRPr="00151B42" w:rsidRDefault="00151B42" w:rsidP="00151B42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51B42">
        <w:rPr>
          <w:sz w:val="22"/>
          <w:szCs w:val="22"/>
          <w:u w:val="single"/>
        </w:rPr>
        <w:t xml:space="preserve">PROP+KŘTÚ/3 A   Prodej pozemku </w:t>
      </w:r>
      <w:proofErr w:type="spellStart"/>
      <w:proofErr w:type="gramStart"/>
      <w:r w:rsidRPr="00151B42">
        <w:rPr>
          <w:sz w:val="22"/>
          <w:szCs w:val="22"/>
          <w:u w:val="single"/>
        </w:rPr>
        <w:t>p.č</w:t>
      </w:r>
      <w:proofErr w:type="spellEnd"/>
      <w:r w:rsidRPr="00151B42">
        <w:rPr>
          <w:sz w:val="22"/>
          <w:szCs w:val="22"/>
          <w:u w:val="single"/>
        </w:rPr>
        <w:t>.</w:t>
      </w:r>
      <w:proofErr w:type="gramEnd"/>
      <w:r w:rsidRPr="00151B42">
        <w:rPr>
          <w:sz w:val="22"/>
          <w:szCs w:val="22"/>
          <w:u w:val="single"/>
        </w:rPr>
        <w:t xml:space="preserve"> 1594/1 a 1593/4, </w:t>
      </w:r>
      <w:proofErr w:type="spellStart"/>
      <w:r w:rsidRPr="00151B42">
        <w:rPr>
          <w:sz w:val="22"/>
          <w:szCs w:val="22"/>
          <w:u w:val="single"/>
        </w:rPr>
        <w:t>k.ú</w:t>
      </w:r>
      <w:proofErr w:type="spellEnd"/>
      <w:r w:rsidRPr="00151B42">
        <w:rPr>
          <w:sz w:val="22"/>
          <w:szCs w:val="22"/>
          <w:u w:val="single"/>
        </w:rPr>
        <w:t xml:space="preserve">. </w:t>
      </w:r>
      <w:proofErr w:type="spellStart"/>
      <w:r w:rsidRPr="00151B42">
        <w:rPr>
          <w:sz w:val="22"/>
          <w:szCs w:val="22"/>
          <w:u w:val="single"/>
        </w:rPr>
        <w:t>Skvrňany</w:t>
      </w:r>
      <w:proofErr w:type="spellEnd"/>
      <w:r w:rsidRPr="00151B42">
        <w:rPr>
          <w:sz w:val="22"/>
          <w:szCs w:val="22"/>
          <w:u w:val="single"/>
        </w:rPr>
        <w:t xml:space="preserve"> – ARC-</w:t>
      </w:r>
      <w:proofErr w:type="spellStart"/>
      <w:r w:rsidRPr="00151B42">
        <w:rPr>
          <w:sz w:val="22"/>
          <w:szCs w:val="22"/>
          <w:u w:val="single"/>
        </w:rPr>
        <w:t>Heating</w:t>
      </w:r>
      <w:proofErr w:type="spellEnd"/>
    </w:p>
    <w:p w:rsidR="00CE6EC3" w:rsidRPr="00CE6EC3" w:rsidRDefault="00CE6EC3" w:rsidP="00CE6EC3">
      <w:pPr>
        <w:jc w:val="both"/>
        <w:rPr>
          <w:color w:val="000000"/>
        </w:rPr>
      </w:pPr>
      <w:r w:rsidRPr="00CE6EC3">
        <w:rPr>
          <w:color w:val="000000"/>
        </w:rPr>
        <w:t>KNM doporučuje RMP:</w:t>
      </w:r>
    </w:p>
    <w:p w:rsidR="00CE6EC3" w:rsidRPr="00CE6EC3" w:rsidRDefault="00CE6EC3" w:rsidP="00CE6EC3">
      <w:pPr>
        <w:jc w:val="both"/>
      </w:pPr>
    </w:p>
    <w:p w:rsidR="00CE6EC3" w:rsidRPr="00CE6EC3" w:rsidRDefault="00CE6EC3" w:rsidP="00CE6EC3">
      <w:pPr>
        <w:jc w:val="both"/>
      </w:pPr>
      <w:r w:rsidRPr="00CE6EC3">
        <w:t xml:space="preserve">Schválit: </w:t>
      </w:r>
    </w:p>
    <w:p w:rsidR="00CE6EC3" w:rsidRPr="00CE6EC3" w:rsidRDefault="00CE6EC3" w:rsidP="00CE6EC3">
      <w:pPr>
        <w:numPr>
          <w:ilvl w:val="0"/>
          <w:numId w:val="33"/>
        </w:numPr>
        <w:jc w:val="both"/>
      </w:pPr>
      <w:r w:rsidRPr="00CE6EC3">
        <w:t xml:space="preserve">Ukončení nájemní smlouvy č. 2005/0255/NS ze dne 25. 7. 2005 ve znění dodatků č. 1 a 2 uzavřených s panem Richardem Topinkou, </w:t>
      </w:r>
      <w:proofErr w:type="spellStart"/>
      <w:proofErr w:type="gramStart"/>
      <w:r w:rsidRPr="00CE6EC3">
        <w:t>r.č</w:t>
      </w:r>
      <w:proofErr w:type="spellEnd"/>
      <w:r w:rsidRPr="00CE6EC3">
        <w:t>.</w:t>
      </w:r>
      <w:proofErr w:type="gramEnd"/>
      <w:r w:rsidRPr="00CE6EC3">
        <w:t xml:space="preserve"> 611011/0116, trvale bytem Nade Mží 1108/15, 318 00 Plzeň, za účelem výstavby centra služeb pro motoristy – servis a jeho zázemí, na pozemcích </w:t>
      </w:r>
      <w:proofErr w:type="spellStart"/>
      <w:r w:rsidRPr="00CE6EC3">
        <w:t>p.č</w:t>
      </w:r>
      <w:proofErr w:type="spellEnd"/>
      <w:r w:rsidRPr="00CE6EC3">
        <w:t>. 1593/4 a </w:t>
      </w:r>
      <w:proofErr w:type="spellStart"/>
      <w:r w:rsidRPr="00CE6EC3">
        <w:t>p.č</w:t>
      </w:r>
      <w:proofErr w:type="spellEnd"/>
      <w:r w:rsidRPr="00CE6EC3">
        <w:t>. 1594/1, oba v </w:t>
      </w:r>
      <w:proofErr w:type="spellStart"/>
      <w:r w:rsidRPr="00CE6EC3">
        <w:t>k.ú</w:t>
      </w:r>
      <w:proofErr w:type="spellEnd"/>
      <w:r w:rsidRPr="00CE6EC3">
        <w:t xml:space="preserve">. </w:t>
      </w:r>
      <w:proofErr w:type="spellStart"/>
      <w:r w:rsidRPr="00CE6EC3">
        <w:t>Skvrňany</w:t>
      </w:r>
      <w:proofErr w:type="spellEnd"/>
      <w:r w:rsidRPr="00CE6EC3">
        <w:t>, a to dohodou.</w:t>
      </w:r>
    </w:p>
    <w:p w:rsidR="00CE6EC3" w:rsidRPr="00CE6EC3" w:rsidRDefault="00CE6EC3" w:rsidP="00CE6EC3">
      <w:pPr>
        <w:ind w:left="360"/>
        <w:jc w:val="both"/>
      </w:pPr>
    </w:p>
    <w:p w:rsidR="00CE6EC3" w:rsidRPr="00CE6EC3" w:rsidRDefault="00CE6EC3" w:rsidP="00CE6EC3">
      <w:pPr>
        <w:numPr>
          <w:ilvl w:val="0"/>
          <w:numId w:val="33"/>
        </w:numPr>
        <w:jc w:val="both"/>
      </w:pPr>
      <w:r w:rsidRPr="00CE6EC3">
        <w:t>Uzavření nájemní smlouvy za následujících podmínek:</w:t>
      </w:r>
    </w:p>
    <w:p w:rsidR="00CE6EC3" w:rsidRPr="00CE6EC3" w:rsidRDefault="00CE6EC3" w:rsidP="00CE6EC3">
      <w:pPr>
        <w:ind w:left="2124" w:hanging="2124"/>
        <w:jc w:val="both"/>
      </w:pPr>
      <w:r w:rsidRPr="00CE6EC3">
        <w:t xml:space="preserve">Nájemce: </w:t>
      </w:r>
      <w:r w:rsidRPr="00CE6EC3">
        <w:tab/>
        <w:t>ARC-</w:t>
      </w:r>
      <w:proofErr w:type="spellStart"/>
      <w:r w:rsidRPr="00CE6EC3">
        <w:t>Heating</w:t>
      </w:r>
      <w:proofErr w:type="spellEnd"/>
      <w:r w:rsidRPr="00CE6EC3">
        <w:t xml:space="preserve"> s.r.o., IČ 279 84 575, se sídlem Plzeň, Doudlevecká 17, PSČ 301 00.</w:t>
      </w:r>
    </w:p>
    <w:p w:rsidR="00CE6EC3" w:rsidRPr="00CE6EC3" w:rsidRDefault="00CE6EC3" w:rsidP="00CE6EC3">
      <w:pPr>
        <w:ind w:left="2124" w:hanging="2124"/>
        <w:jc w:val="both"/>
      </w:pPr>
      <w:r w:rsidRPr="00CE6EC3">
        <w:t xml:space="preserve">Předmět nájmu: </w:t>
      </w:r>
      <w:r w:rsidRPr="00CE6EC3">
        <w:tab/>
        <w:t>pozemky v </w:t>
      </w:r>
      <w:proofErr w:type="spellStart"/>
      <w:proofErr w:type="gramStart"/>
      <w:r w:rsidRPr="00CE6EC3">
        <w:t>k.ú</w:t>
      </w:r>
      <w:proofErr w:type="spellEnd"/>
      <w:r w:rsidRPr="00CE6EC3">
        <w:t>.</w:t>
      </w:r>
      <w:proofErr w:type="gramEnd"/>
      <w:r w:rsidRPr="00CE6EC3">
        <w:t xml:space="preserve"> </w:t>
      </w:r>
      <w:proofErr w:type="spellStart"/>
      <w:r w:rsidRPr="00CE6EC3">
        <w:t>Skvrňany</w:t>
      </w:r>
      <w:proofErr w:type="spellEnd"/>
      <w:r w:rsidRPr="00CE6EC3">
        <w:t xml:space="preserve"> o celkové výměře 2088 m</w:t>
      </w:r>
      <w:r w:rsidRPr="00CE6EC3">
        <w:rPr>
          <w:vertAlign w:val="superscript"/>
        </w:rPr>
        <w:t>2</w:t>
      </w:r>
      <w:r w:rsidRPr="00CE6EC3">
        <w:t>:</w:t>
      </w:r>
    </w:p>
    <w:p w:rsidR="00CE6EC3" w:rsidRPr="00CE6EC3" w:rsidRDefault="00CE6EC3" w:rsidP="00CE6EC3">
      <w:pPr>
        <w:numPr>
          <w:ilvl w:val="0"/>
          <w:numId w:val="31"/>
        </w:numPr>
        <w:jc w:val="both"/>
      </w:pP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1593/4, orná půda, o výměře 334 m</w:t>
      </w:r>
      <w:r w:rsidRPr="00CE6EC3">
        <w:rPr>
          <w:vertAlign w:val="superscript"/>
        </w:rPr>
        <w:t>2</w:t>
      </w:r>
      <w:r w:rsidRPr="00CE6EC3">
        <w:t>,</w:t>
      </w:r>
    </w:p>
    <w:p w:rsidR="00CE6EC3" w:rsidRPr="00CE6EC3" w:rsidRDefault="00CE6EC3" w:rsidP="00CE6EC3">
      <w:pPr>
        <w:numPr>
          <w:ilvl w:val="0"/>
          <w:numId w:val="31"/>
        </w:numPr>
        <w:jc w:val="both"/>
      </w:pP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1594/1, orná půda, o výměře 1754 m².</w:t>
      </w:r>
    </w:p>
    <w:p w:rsidR="00CE6EC3" w:rsidRPr="00CE6EC3" w:rsidRDefault="00CE6EC3" w:rsidP="00CE6EC3">
      <w:pPr>
        <w:ind w:left="2124" w:hanging="2124"/>
        <w:jc w:val="both"/>
      </w:pPr>
      <w:r w:rsidRPr="00CE6EC3">
        <w:t>Specifikace: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1134"/>
        <w:gridCol w:w="1098"/>
      </w:tblGrid>
      <w:tr w:rsidR="00CE6EC3" w:rsidRPr="00CE6EC3" w:rsidTr="000D774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Pozemek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1593/4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1594/1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celkem</w:t>
            </w:r>
          </w:p>
        </w:tc>
      </w:tr>
      <w:tr w:rsidR="00CE6EC3" w:rsidRPr="00CE6EC3" w:rsidTr="000D774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a) plocha zastavěná objektem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58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142 m²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200 m²</w:t>
            </w:r>
          </w:p>
        </w:tc>
      </w:tr>
      <w:tr w:rsidR="00CE6EC3" w:rsidRPr="00CE6EC3" w:rsidTr="000D774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tabs>
                <w:tab w:val="left" w:pos="317"/>
                <w:tab w:val="left" w:pos="573"/>
              </w:tabs>
            </w:pPr>
            <w:r w:rsidRPr="00CE6EC3">
              <w:t>b) plocha zasažená komunikací (vč. parkovišť, chodníků a manipulační plochy)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87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1022 m²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1109 m²</w:t>
            </w:r>
          </w:p>
        </w:tc>
      </w:tr>
      <w:tr w:rsidR="00CE6EC3" w:rsidRPr="00CE6EC3" w:rsidTr="000D774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c) plocha zasažená areálovou zelení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189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590 m²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3" w:rsidRPr="00CE6EC3" w:rsidRDefault="00CE6EC3" w:rsidP="00CE6EC3">
            <w:pPr>
              <w:jc w:val="both"/>
            </w:pPr>
            <w:r w:rsidRPr="00CE6EC3">
              <w:t>779 m²</w:t>
            </w:r>
          </w:p>
        </w:tc>
      </w:tr>
    </w:tbl>
    <w:p w:rsidR="00CE6EC3" w:rsidRPr="00CE6EC3" w:rsidRDefault="00CE6EC3" w:rsidP="00CE6EC3">
      <w:pPr>
        <w:ind w:left="2124" w:hanging="2124"/>
        <w:jc w:val="both"/>
      </w:pPr>
    </w:p>
    <w:p w:rsidR="00CE6EC3" w:rsidRPr="00CE6EC3" w:rsidRDefault="00CE6EC3" w:rsidP="00CE6EC3">
      <w:pPr>
        <w:ind w:left="2124" w:hanging="2124"/>
        <w:jc w:val="both"/>
      </w:pPr>
      <w:r w:rsidRPr="00CE6EC3">
        <w:t>Účel nájmu:</w:t>
      </w:r>
      <w:r w:rsidRPr="00CE6EC3">
        <w:tab/>
        <w:t>výstavba a provozování stavby halového objektu sloužícího pro výrobu a tepelné zpracování kovů a stavby administrativního objektu (dále jen Stavba).</w:t>
      </w:r>
    </w:p>
    <w:p w:rsidR="00CE6EC3" w:rsidRPr="00CE6EC3" w:rsidRDefault="00CE6EC3" w:rsidP="00CE6EC3">
      <w:pPr>
        <w:ind w:left="2124" w:hanging="2124"/>
        <w:jc w:val="both"/>
      </w:pPr>
      <w:r w:rsidRPr="00CE6EC3">
        <w:t>Doba nájmu:</w:t>
      </w:r>
      <w:r w:rsidRPr="00CE6EC3">
        <w:tab/>
        <w:t>na dobu určitou, do 30. 6. 2017.</w:t>
      </w:r>
      <w:r w:rsidRPr="00CE6EC3">
        <w:rPr>
          <w:i/>
        </w:rPr>
        <w:t xml:space="preserve"> </w:t>
      </w:r>
    </w:p>
    <w:p w:rsidR="00CE6EC3" w:rsidRPr="00CE6EC3" w:rsidRDefault="00CE6EC3" w:rsidP="00CE6EC3">
      <w:pPr>
        <w:ind w:left="2124"/>
        <w:jc w:val="both"/>
      </w:pPr>
      <w:r w:rsidRPr="00CE6EC3">
        <w:rPr>
          <w:iCs/>
          <w:lang w:val="x-none"/>
        </w:rPr>
        <w:t xml:space="preserve">Smluvní strany se dohodly, že se v případě nájemního vztahu založeného touto smlouvou neuplatní prolongace doby nájmu ve smyslu </w:t>
      </w:r>
      <w:proofErr w:type="spellStart"/>
      <w:r w:rsidRPr="00CE6EC3">
        <w:rPr>
          <w:iCs/>
          <w:lang w:val="x-none"/>
        </w:rPr>
        <w:t>ust</w:t>
      </w:r>
      <w:proofErr w:type="spellEnd"/>
      <w:r w:rsidRPr="00CE6EC3">
        <w:rPr>
          <w:iCs/>
          <w:lang w:val="x-none"/>
        </w:rPr>
        <w:t xml:space="preserve">. § </w:t>
      </w:r>
      <w:r w:rsidRPr="00CE6EC3">
        <w:rPr>
          <w:iCs/>
        </w:rPr>
        <w:t>2230 o</w:t>
      </w:r>
      <w:proofErr w:type="spellStart"/>
      <w:r w:rsidRPr="00CE6EC3">
        <w:rPr>
          <w:iCs/>
          <w:lang w:val="x-none"/>
        </w:rPr>
        <w:t>bč</w:t>
      </w:r>
      <w:r w:rsidRPr="00CE6EC3">
        <w:rPr>
          <w:iCs/>
        </w:rPr>
        <w:t>anského</w:t>
      </w:r>
      <w:proofErr w:type="spellEnd"/>
      <w:r w:rsidRPr="00CE6EC3">
        <w:rPr>
          <w:iCs/>
        </w:rPr>
        <w:t xml:space="preserve"> zákoníku</w:t>
      </w:r>
      <w:r w:rsidRPr="00CE6EC3">
        <w:rPr>
          <w:iCs/>
          <w:lang w:val="x-none"/>
        </w:rPr>
        <w:t xml:space="preserve">, </w:t>
      </w:r>
      <w:r w:rsidRPr="00CE6EC3">
        <w:rPr>
          <w:iCs/>
        </w:rPr>
        <w:t xml:space="preserve">tzn., </w:t>
      </w:r>
      <w:r w:rsidRPr="00CE6EC3">
        <w:rPr>
          <w:iCs/>
          <w:lang w:val="x-none"/>
        </w:rPr>
        <w:t xml:space="preserve">že nájemní vztah založený touto smlouvou skončí i v případě, že  bude nájemce užívat </w:t>
      </w:r>
      <w:r w:rsidRPr="00CE6EC3">
        <w:rPr>
          <w:iCs/>
        </w:rPr>
        <w:t>předmět nájmu</w:t>
      </w:r>
      <w:r w:rsidRPr="00CE6EC3">
        <w:rPr>
          <w:iCs/>
          <w:lang w:val="x-none"/>
        </w:rPr>
        <w:t xml:space="preserve"> v období po </w:t>
      </w:r>
      <w:r w:rsidRPr="00CE6EC3">
        <w:rPr>
          <w:iCs/>
        </w:rPr>
        <w:t>30. 6. 2017.</w:t>
      </w:r>
    </w:p>
    <w:p w:rsidR="00CE6EC3" w:rsidRPr="00CE6EC3" w:rsidRDefault="00CE6EC3" w:rsidP="00CE6EC3">
      <w:pPr>
        <w:jc w:val="both"/>
        <w:rPr>
          <w:i/>
        </w:rPr>
      </w:pPr>
    </w:p>
    <w:p w:rsidR="00CE6EC3" w:rsidRPr="00CE6EC3" w:rsidRDefault="00CE6EC3" w:rsidP="00CE6EC3">
      <w:pPr>
        <w:ind w:left="2124" w:hanging="2124"/>
        <w:jc w:val="both"/>
      </w:pPr>
      <w:r w:rsidRPr="00CE6EC3">
        <w:t>Výše nájmu:</w:t>
      </w:r>
      <w:r w:rsidRPr="00CE6EC3">
        <w:tab/>
        <w:t>a) plocha zastavěná objektem: 291,- Kč/m</w:t>
      </w:r>
      <w:r w:rsidRPr="00CE6EC3">
        <w:rPr>
          <w:vertAlign w:val="superscript"/>
        </w:rPr>
        <w:t>2</w:t>
      </w:r>
      <w:r w:rsidRPr="00CE6EC3">
        <w:t>/rok + inflace</w:t>
      </w:r>
    </w:p>
    <w:p w:rsidR="00CE6EC3" w:rsidRPr="00CE6EC3" w:rsidRDefault="00CE6EC3" w:rsidP="00CE6EC3">
      <w:pPr>
        <w:ind w:left="2124" w:hanging="2124"/>
        <w:jc w:val="both"/>
      </w:pPr>
      <w:r w:rsidRPr="00CE6EC3">
        <w:tab/>
        <w:t>b) plocha zasažená komunikací: 59,- Kč/m</w:t>
      </w:r>
      <w:r w:rsidRPr="00CE6EC3">
        <w:rPr>
          <w:vertAlign w:val="superscript"/>
        </w:rPr>
        <w:t>2</w:t>
      </w:r>
      <w:r w:rsidRPr="00CE6EC3">
        <w:t>/rok + inflace</w:t>
      </w:r>
    </w:p>
    <w:p w:rsidR="00CE6EC3" w:rsidRPr="00CE6EC3" w:rsidRDefault="00CE6EC3" w:rsidP="00CE6EC3">
      <w:pPr>
        <w:ind w:left="2124"/>
        <w:jc w:val="both"/>
      </w:pPr>
      <w:r w:rsidRPr="00CE6EC3">
        <w:t>c) plocha zasažená areálovou zelení: 40,- Kč/m</w:t>
      </w:r>
      <w:r w:rsidRPr="00CE6EC3">
        <w:rPr>
          <w:vertAlign w:val="superscript"/>
        </w:rPr>
        <w:t>2</w:t>
      </w:r>
      <w:r w:rsidRPr="00CE6EC3">
        <w:t>/rok + inflace</w:t>
      </w:r>
    </w:p>
    <w:p w:rsidR="00CE6EC3" w:rsidRPr="00CE6EC3" w:rsidRDefault="00CE6EC3" w:rsidP="00CE6EC3">
      <w:pPr>
        <w:ind w:left="2124"/>
        <w:jc w:val="both"/>
      </w:pPr>
    </w:p>
    <w:p w:rsidR="00CE6EC3" w:rsidRPr="00CE6EC3" w:rsidRDefault="00CE6EC3" w:rsidP="00CE6EC3">
      <w:pPr>
        <w:jc w:val="both"/>
      </w:pPr>
      <w:r w:rsidRPr="00CE6EC3">
        <w:t xml:space="preserve">Další smluvní ujednání: </w:t>
      </w:r>
    </w:p>
    <w:p w:rsidR="00CE6EC3" w:rsidRPr="00CE6EC3" w:rsidRDefault="00CE6EC3" w:rsidP="00CE6EC3">
      <w:pPr>
        <w:numPr>
          <w:ilvl w:val="0"/>
          <w:numId w:val="32"/>
        </w:numPr>
        <w:jc w:val="both"/>
      </w:pPr>
      <w:r w:rsidRPr="00CE6EC3">
        <w:t>Nájemce bere na vědomí skutečnost, že výstavba bude realizována v souladu se zpracovaným grafickým podkladem „Prověření využitelnosti pozemků v území mezi Domažlickou a přeložkou I/26 – Nová Hospoda“, který vymezuje zastavitelné či podmínečně zastavitelné plochy v lokalitě.</w:t>
      </w:r>
    </w:p>
    <w:p w:rsidR="00CE6EC3" w:rsidRPr="00CE6EC3" w:rsidRDefault="00CE6EC3" w:rsidP="00CE6EC3">
      <w:pPr>
        <w:numPr>
          <w:ilvl w:val="0"/>
          <w:numId w:val="32"/>
        </w:numPr>
        <w:jc w:val="both"/>
      </w:pPr>
      <w:r w:rsidRPr="00CE6EC3">
        <w:t>Nájemce je povinen nejpozději do 31. 12. 2015 podat u příslušného stavebního úřadu řádnou žádost o změnu stavby před dokončením se všemi náležitostmi a přílohami, které pro žádost o stavební povolení stanoví právní předpisy.</w:t>
      </w:r>
    </w:p>
    <w:p w:rsidR="00CE6EC3" w:rsidRPr="00CE6EC3" w:rsidRDefault="00CE6EC3" w:rsidP="00CE6EC3">
      <w:pPr>
        <w:numPr>
          <w:ilvl w:val="0"/>
          <w:numId w:val="32"/>
        </w:numPr>
        <w:jc w:val="both"/>
      </w:pPr>
      <w:r w:rsidRPr="00CE6EC3">
        <w:t xml:space="preserve">V případě nedodržení termínu podání žádosti o změnu stavby před dokončením, je nájemce povinen uhradit pronajímateli smluvní pokutu ve výši trojnásobku měsíčního nájemného, platného ke dni 31. 12. 2015, splatnou do 30 dnů od marného uplynutí lhůty </w:t>
      </w:r>
      <w:r w:rsidRPr="00CE6EC3">
        <w:lastRenderedPageBreak/>
        <w:t>pro podání žádosti o změnu stavby před dokončením. Pronajímatel je oprávněn odstoupit od této smlouvy, a to v případě, že nejpozději do 30. 6. 2016 nebude vydáno rozhodnutí o změně stavby před dokončením.</w:t>
      </w:r>
    </w:p>
    <w:p w:rsidR="00CE6EC3" w:rsidRPr="00CE6EC3" w:rsidRDefault="00CE6EC3" w:rsidP="00CE6EC3">
      <w:pPr>
        <w:numPr>
          <w:ilvl w:val="0"/>
          <w:numId w:val="32"/>
        </w:numPr>
        <w:jc w:val="both"/>
        <w:rPr>
          <w:szCs w:val="24"/>
        </w:rPr>
      </w:pPr>
      <w:r w:rsidRPr="00CE6EC3">
        <w:t>Nájemce je povinen předat pronajímateli kopii žádosti o změnu stavby před dokončením nejpozději do 3 pracovních dnů ode dne jejího podání; pokud nájemce nedodrží tento termín, je povinen uhradit pronajímateli jednorázovou smluvní pokutu ve výši 1 000,- Kč.</w:t>
      </w:r>
    </w:p>
    <w:p w:rsidR="00CE6EC3" w:rsidRPr="00CE6EC3" w:rsidRDefault="00CE6EC3" w:rsidP="00CE6EC3">
      <w:pPr>
        <w:numPr>
          <w:ilvl w:val="0"/>
          <w:numId w:val="32"/>
        </w:numPr>
        <w:ind w:hanging="294"/>
        <w:jc w:val="both"/>
      </w:pPr>
      <w:r w:rsidRPr="00CE6EC3">
        <w:t>Nájemce je povinen uhradit pronajímateli smluvní pokuty sjednané v této smlouvě bez ohledu na zavinění. Pronajímatel má vedle smluvní pokuty nárok na náhradu škody vzniklé z porušení povinnosti, ke které se smluvní pokuta vztahuje</w:t>
      </w:r>
      <w:r w:rsidRPr="00CE6EC3">
        <w:rPr>
          <w:szCs w:val="24"/>
        </w:rPr>
        <w:t>.</w:t>
      </w:r>
    </w:p>
    <w:p w:rsidR="00CE6EC3" w:rsidRPr="00CE6EC3" w:rsidRDefault="00CE6EC3" w:rsidP="00CE6EC3">
      <w:pPr>
        <w:numPr>
          <w:ilvl w:val="0"/>
          <w:numId w:val="32"/>
        </w:numPr>
        <w:ind w:hanging="294"/>
        <w:jc w:val="both"/>
      </w:pPr>
      <w:r w:rsidRPr="00CE6EC3">
        <w:t>Nebude-li do 30. 6. 2017 uzavřena k předmětným pozemkům kupní smlouva a Stavba bude fakticky zahájena, je nájemce povinen předmětné pozemky vyklidit, stavby na nich postavené odstranit (vč. stavebních zbytků a kamenů) a pozemky uvést do tří měsíců od skončení smlouvy do původního stavu, případně do stavu způsobilého předání, nebude-li uvedení v původní stav vhodné nebo účelné. Nedodržení termínu vyklizení a předání pozemků opravňuje pronajímatele k vyměření smluvní pokuty ve výši 500.000,- Kč.</w:t>
      </w:r>
    </w:p>
    <w:p w:rsidR="00CE6EC3" w:rsidRPr="00CE6EC3" w:rsidRDefault="00CE6EC3" w:rsidP="00CE6EC3">
      <w:pPr>
        <w:ind w:left="360"/>
        <w:jc w:val="both"/>
      </w:pPr>
    </w:p>
    <w:p w:rsidR="00CE6EC3" w:rsidRPr="00CE6EC3" w:rsidRDefault="00CE6EC3" w:rsidP="00CE6EC3">
      <w:pPr>
        <w:jc w:val="both"/>
        <w:rPr>
          <w:color w:val="000000"/>
        </w:rPr>
      </w:pPr>
      <w:r w:rsidRPr="00CE6EC3">
        <w:rPr>
          <w:color w:val="000000"/>
        </w:rPr>
        <w:t>Souhlasit:</w:t>
      </w:r>
    </w:p>
    <w:p w:rsidR="00CE6EC3" w:rsidRPr="00CE6EC3" w:rsidRDefault="00CE6EC3" w:rsidP="00CE6EC3">
      <w:pPr>
        <w:numPr>
          <w:ilvl w:val="0"/>
          <w:numId w:val="34"/>
        </w:numPr>
        <w:jc w:val="both"/>
      </w:pPr>
      <w:r w:rsidRPr="00CE6EC3">
        <w:rPr>
          <w:color w:val="000000"/>
        </w:rPr>
        <w:t>S ukončením smlouvy o budoucí smlouvě kupní</w:t>
      </w:r>
      <w:r w:rsidRPr="00CE6EC3">
        <w:t xml:space="preserve"> č. 2814/04/145/</w:t>
      </w:r>
      <w:proofErr w:type="spellStart"/>
      <w:r w:rsidRPr="00CE6EC3">
        <w:t>Köl</w:t>
      </w:r>
      <w:proofErr w:type="spellEnd"/>
      <w:r w:rsidRPr="00CE6EC3">
        <w:t xml:space="preserve"> ze dne 22. 3. 2005 ve znění dodatků č. 1 a 2 (č. 2007/002633/1,2) uzavřených s panem Richardem Topinkou, </w:t>
      </w:r>
      <w:proofErr w:type="spellStart"/>
      <w:proofErr w:type="gramStart"/>
      <w:r w:rsidRPr="00CE6EC3">
        <w:t>r.č</w:t>
      </w:r>
      <w:proofErr w:type="spellEnd"/>
      <w:r w:rsidRPr="00CE6EC3">
        <w:t>.</w:t>
      </w:r>
      <w:proofErr w:type="gramEnd"/>
      <w:r w:rsidRPr="00CE6EC3">
        <w:t xml:space="preserve"> 611011/0116, trvale bytem Nade Mží 1108/15, 318 00 Plzeň, za účelem výstavby centra služeb pro motoristy – servis a jeho zázemí, na pozemcích </w:t>
      </w:r>
      <w:proofErr w:type="spellStart"/>
      <w:r w:rsidRPr="00CE6EC3">
        <w:t>p.č</w:t>
      </w:r>
      <w:proofErr w:type="spellEnd"/>
      <w:r w:rsidRPr="00CE6EC3">
        <w:t>. 1593/4 a </w:t>
      </w:r>
      <w:proofErr w:type="spellStart"/>
      <w:r w:rsidRPr="00CE6EC3">
        <w:t>p.č</w:t>
      </w:r>
      <w:proofErr w:type="spellEnd"/>
      <w:r w:rsidRPr="00CE6EC3">
        <w:t>. 1594/1, oba v </w:t>
      </w:r>
      <w:proofErr w:type="spellStart"/>
      <w:r w:rsidRPr="00CE6EC3">
        <w:t>k.ú</w:t>
      </w:r>
      <w:proofErr w:type="spellEnd"/>
      <w:r w:rsidRPr="00CE6EC3">
        <w:t xml:space="preserve">. </w:t>
      </w:r>
      <w:proofErr w:type="spellStart"/>
      <w:r w:rsidRPr="00CE6EC3">
        <w:t>Skvrňany</w:t>
      </w:r>
      <w:proofErr w:type="spellEnd"/>
      <w:r w:rsidRPr="00CE6EC3">
        <w:t>, a to dohodou.</w:t>
      </w:r>
    </w:p>
    <w:p w:rsidR="00CE6EC3" w:rsidRPr="00CE6EC3" w:rsidRDefault="00CE6EC3" w:rsidP="00CE6EC3">
      <w:pPr>
        <w:ind w:left="360"/>
        <w:jc w:val="both"/>
      </w:pPr>
    </w:p>
    <w:p w:rsidR="00CE6EC3" w:rsidRPr="00CE6EC3" w:rsidRDefault="00CE6EC3" w:rsidP="00CE6EC3">
      <w:pPr>
        <w:numPr>
          <w:ilvl w:val="0"/>
          <w:numId w:val="34"/>
        </w:numPr>
        <w:jc w:val="both"/>
      </w:pPr>
      <w:r w:rsidRPr="00CE6EC3">
        <w:rPr>
          <w:color w:val="000000"/>
        </w:rPr>
        <w:t xml:space="preserve">S uzavřením </w:t>
      </w:r>
      <w:r w:rsidRPr="00CE6EC3">
        <w:t>smlouvy o budoucí smlouvě kupní s obchodní společností ARC-</w:t>
      </w:r>
      <w:proofErr w:type="spellStart"/>
      <w:r w:rsidRPr="00CE6EC3">
        <w:t>Heating</w:t>
      </w:r>
      <w:proofErr w:type="spellEnd"/>
      <w:r w:rsidRPr="00CE6EC3">
        <w:t xml:space="preserve"> s.r.o. (dále jen budoucí kupující), IČ 279 84 575, se sídlem Plzeň, Doudlevecká 17, PSČ 301 00</w:t>
      </w:r>
      <w:r w:rsidRPr="00CE6EC3">
        <w:rPr>
          <w:color w:val="000000"/>
        </w:rPr>
        <w:t>,</w:t>
      </w:r>
      <w:r w:rsidRPr="00CE6EC3">
        <w:t xml:space="preserve"> na budoucí prodej částí pozemků v </w:t>
      </w:r>
      <w:proofErr w:type="spellStart"/>
      <w:proofErr w:type="gramStart"/>
      <w:r w:rsidRPr="00CE6EC3">
        <w:t>k.ú</w:t>
      </w:r>
      <w:proofErr w:type="spellEnd"/>
      <w:r w:rsidRPr="00CE6EC3">
        <w:t>.</w:t>
      </w:r>
      <w:proofErr w:type="gramEnd"/>
      <w:r w:rsidRPr="00CE6EC3">
        <w:t xml:space="preserve"> </w:t>
      </w:r>
      <w:proofErr w:type="spellStart"/>
      <w:r w:rsidRPr="00CE6EC3">
        <w:t>Skvrňany</w:t>
      </w:r>
      <w:proofErr w:type="spellEnd"/>
      <w:r w:rsidRPr="00CE6EC3">
        <w:t>:</w:t>
      </w:r>
    </w:p>
    <w:p w:rsidR="00CE6EC3" w:rsidRPr="00CE6EC3" w:rsidRDefault="00CE6EC3" w:rsidP="00CE6EC3">
      <w:pPr>
        <w:numPr>
          <w:ilvl w:val="0"/>
          <w:numId w:val="35"/>
        </w:numPr>
        <w:jc w:val="both"/>
      </w:pP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1593/4, orná půda, o výměře 334 m</w:t>
      </w:r>
      <w:r w:rsidRPr="00CE6EC3">
        <w:rPr>
          <w:vertAlign w:val="superscript"/>
        </w:rPr>
        <w:t>2</w:t>
      </w:r>
      <w:r w:rsidRPr="00CE6EC3">
        <w:t>,</w:t>
      </w:r>
    </w:p>
    <w:p w:rsidR="00CE6EC3" w:rsidRPr="00CE6EC3" w:rsidRDefault="00CE6EC3" w:rsidP="00CE6EC3">
      <w:pPr>
        <w:numPr>
          <w:ilvl w:val="0"/>
          <w:numId w:val="35"/>
        </w:numPr>
        <w:jc w:val="both"/>
      </w:pP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1594/1, orná půda, o výměře 1754 m²</w:t>
      </w:r>
    </w:p>
    <w:p w:rsidR="00CE6EC3" w:rsidRPr="00CE6EC3" w:rsidRDefault="00CE6EC3" w:rsidP="00CE6EC3">
      <w:pPr>
        <w:ind w:left="360"/>
        <w:jc w:val="both"/>
      </w:pPr>
      <w:r w:rsidRPr="00CE6EC3">
        <w:t>za účelem výstavby a provozování stavby halového objektu sloužícího pro výrobu a tepelné zpracování kovů a stavby administrativního objektu (dále jen Stavba).</w:t>
      </w:r>
    </w:p>
    <w:p w:rsidR="00CE6EC3" w:rsidRPr="00CE6EC3" w:rsidRDefault="00CE6EC3" w:rsidP="00CE6EC3">
      <w:pPr>
        <w:ind w:left="708"/>
        <w:rPr>
          <w:szCs w:val="24"/>
        </w:rPr>
      </w:pPr>
    </w:p>
    <w:p w:rsidR="00CE6EC3" w:rsidRPr="00CE6EC3" w:rsidRDefault="00CE6EC3" w:rsidP="00CE6EC3">
      <w:pPr>
        <w:jc w:val="both"/>
        <w:rPr>
          <w:color w:val="000000"/>
          <w:szCs w:val="24"/>
        </w:rPr>
      </w:pPr>
      <w:r w:rsidRPr="00CE6EC3">
        <w:rPr>
          <w:color w:val="000000"/>
          <w:szCs w:val="24"/>
        </w:rPr>
        <w:t>Povinnosti budoucího kupujícího: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szCs w:val="24"/>
        </w:rPr>
      </w:pPr>
      <w:r w:rsidRPr="00CE6EC3">
        <w:rPr>
          <w:color w:val="000000"/>
        </w:rPr>
        <w:t xml:space="preserve">Budoucí kupující je povinen nejpozději do </w:t>
      </w:r>
      <w:r w:rsidRPr="00CE6EC3">
        <w:t xml:space="preserve">31. 12. 2015 podat u příslušného stavebního úřadu řádnou žádost o změnu stavby před dokončením se všemi náležitostmi a přílohami, které pro žádost o změnu stavby před dokončením stanoví právní předpisy. 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szCs w:val="24"/>
        </w:rPr>
      </w:pPr>
      <w:r w:rsidRPr="00CE6EC3">
        <w:t>Smluvní strany se dohodly, že v případě, kdy nebude nejpozději do 30. 6. 2016 vydáno rozhodnutí o změně stavby před dokončením, je budoucí prodávající oprávněn odstoupit od této smlouvy o budoucí smlouvě kupní.</w:t>
      </w:r>
    </w:p>
    <w:p w:rsidR="00CE6EC3" w:rsidRPr="00CE6EC3" w:rsidRDefault="00CE6EC3" w:rsidP="00CE6EC3">
      <w:pPr>
        <w:jc w:val="both"/>
      </w:pPr>
    </w:p>
    <w:p w:rsidR="00CE6EC3" w:rsidRPr="00CE6EC3" w:rsidRDefault="00CE6EC3" w:rsidP="00CE6EC3">
      <w:pPr>
        <w:jc w:val="both"/>
      </w:pPr>
      <w:r w:rsidRPr="00CE6EC3">
        <w:t xml:space="preserve">Proces uzavření kupní smlouvy: </w:t>
      </w:r>
    </w:p>
    <w:p w:rsidR="00CE6EC3" w:rsidRPr="00CE6EC3" w:rsidRDefault="00CE6EC3" w:rsidP="00CE6EC3">
      <w:pPr>
        <w:jc w:val="both"/>
        <w:rPr>
          <w:sz w:val="16"/>
          <w:szCs w:val="16"/>
        </w:rPr>
      </w:pPr>
      <w:r w:rsidRPr="00CE6EC3">
        <w:t>Obě smluvní strany se zavazují uzavřít nejpozději do 10 měsíců od obdržení písemné výzvy druhé smluvní strany kupní smlouvu, a to v souladu s ujednáními ve smlouvě o budoucí smlouvě kupní. Oprávněna strana je povinna vyzvat zavázanou stranu k uzavření kupní smlouvy nejpozději do 2 měsíců od vydání rozhodnutí o změně stavby před dokončením.</w:t>
      </w:r>
      <w:r w:rsidRPr="00CE6EC3">
        <w:rPr>
          <w:color w:val="000000"/>
        </w:rPr>
        <w:t xml:space="preserve"> Nevyzve-li oprávněná strana zavázanou stranu k uzavření kupní smlouvy včas, povinnost uzavřít kupní smlouvu zaniká. Pro odstranění jakýchkoli pochybností se výslovně sjednává, že obě smluvní strany jsou ve smyslu § 1786 občanského zákoníku č. 89/2012 Sb. stranou oprávněnou i stranou zavázanou, </w:t>
      </w:r>
      <w:proofErr w:type="gramStart"/>
      <w:r w:rsidRPr="00CE6EC3">
        <w:rPr>
          <w:color w:val="000000"/>
        </w:rPr>
        <w:t>tzn. že</w:t>
      </w:r>
      <w:proofErr w:type="gramEnd"/>
      <w:r w:rsidRPr="00CE6EC3">
        <w:rPr>
          <w:color w:val="000000"/>
        </w:rPr>
        <w:t xml:space="preserve"> každá smluvní strana je oprávněna vyzvat druhou smluvní stranu k uzavření kupní smlouvy a každá smluvní strana je povinna na výzvu druhé </w:t>
      </w:r>
      <w:r w:rsidRPr="00CE6EC3">
        <w:rPr>
          <w:color w:val="000000"/>
        </w:rPr>
        <w:lastRenderedPageBreak/>
        <w:t>smluvní strany kupní smlouvu uzavřít. Budoucí prodávající je povinen uzavřít kupní smlouvu pouze za předpokladu, že budou splněny všechny tyto povinnosti budoucího kupujícího:</w:t>
      </w:r>
    </w:p>
    <w:p w:rsidR="00CE6EC3" w:rsidRPr="00CE6EC3" w:rsidRDefault="00CE6EC3" w:rsidP="00CE6EC3">
      <w:pPr>
        <w:numPr>
          <w:ilvl w:val="0"/>
          <w:numId w:val="36"/>
        </w:numPr>
        <w:jc w:val="both"/>
        <w:rPr>
          <w:sz w:val="16"/>
          <w:szCs w:val="16"/>
        </w:rPr>
      </w:pPr>
      <w:r w:rsidRPr="00CE6EC3">
        <w:t xml:space="preserve">Kupní cena bude stanovena dle </w:t>
      </w:r>
      <w:r w:rsidRPr="00CE6EC3">
        <w:rPr>
          <w:szCs w:val="24"/>
        </w:rPr>
        <w:t xml:space="preserve">znaleckého posudku pro určení ceny obvyklé ke stavu pozemků ke dni uzavření smlouvy o budoucí smlouvě kupní v cenové relaci roku uzavření konečné smlouvy kupní. </w:t>
      </w:r>
      <w:r w:rsidRPr="00CE6EC3">
        <w:t>Bude-li prodej pozemků v době uzavření kupní smlouvy podléhat zdanění podle právních předpisů upravujících DPH a nebude od této daně osvobozen, bude ke kupní ceně stanovené na základě znaleckého posudku přičtena DPH v zákonné výši</w:t>
      </w:r>
      <w:r w:rsidRPr="00CE6EC3">
        <w:rPr>
          <w:color w:val="000000"/>
        </w:rPr>
        <w:t>.</w:t>
      </w:r>
      <w:r w:rsidRPr="00CE6EC3">
        <w:rPr>
          <w:szCs w:val="24"/>
        </w:rPr>
        <w:t xml:space="preserve"> 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  <w:szCs w:val="24"/>
        </w:rPr>
      </w:pPr>
      <w:r w:rsidRPr="00CE6EC3">
        <w:t>Kupní cena bude uhrazena před podpisem kupní smlouvy budoucím kupujícím resp. kupujícím. Závazky plynoucí z uzavřené nájemní smlouvy na části předmětných pozemků budou vyrovnány před podpisem kupní smlouvy.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  <w:szCs w:val="24"/>
        </w:rPr>
      </w:pPr>
      <w:r w:rsidRPr="00CE6EC3">
        <w:rPr>
          <w:szCs w:val="24"/>
        </w:rPr>
        <w:t xml:space="preserve">Budoucí kupující bere na vědomí, že pozemky </w:t>
      </w: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1593/4 a </w:t>
      </w:r>
      <w:proofErr w:type="spellStart"/>
      <w:r w:rsidRPr="00CE6EC3">
        <w:t>p.č</w:t>
      </w:r>
      <w:proofErr w:type="spellEnd"/>
      <w:r w:rsidRPr="00CE6EC3">
        <w:t>. 1594/1, oba v </w:t>
      </w:r>
      <w:proofErr w:type="spellStart"/>
      <w:r w:rsidRPr="00CE6EC3">
        <w:t>k.ú</w:t>
      </w:r>
      <w:proofErr w:type="spellEnd"/>
      <w:r w:rsidRPr="00CE6EC3">
        <w:t xml:space="preserve">. </w:t>
      </w:r>
      <w:proofErr w:type="spellStart"/>
      <w:r w:rsidRPr="00CE6EC3">
        <w:t>Skvrňany</w:t>
      </w:r>
      <w:proofErr w:type="spellEnd"/>
      <w:r w:rsidRPr="00CE6EC3">
        <w:t>, jsou zasaženy VTL plynovodními řady, vedením VVN – podzemním a vodovodním řadem DN 350 v majetku budoucího prodávajícího.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  <w:szCs w:val="24"/>
        </w:rPr>
      </w:pPr>
      <w:r w:rsidRPr="00CE6EC3">
        <w:rPr>
          <w:color w:val="000000"/>
        </w:rPr>
        <w:t>Uzavření konečné kupní smlouvy bude projednáno v orgánech města.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  <w:szCs w:val="24"/>
        </w:rPr>
      </w:pPr>
      <w:r w:rsidRPr="00CE6EC3">
        <w:t xml:space="preserve">Současně s kupní smlouvou bude zřízena služebnost spočívající v oprávnění přístupu a příjezdu na pozemky </w:t>
      </w: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1593/4 a </w:t>
      </w:r>
      <w:proofErr w:type="spellStart"/>
      <w:r w:rsidRPr="00CE6EC3">
        <w:t>p.č</w:t>
      </w:r>
      <w:proofErr w:type="spellEnd"/>
      <w:r w:rsidRPr="00CE6EC3">
        <w:t>. 1594/1, oba v </w:t>
      </w:r>
      <w:proofErr w:type="spellStart"/>
      <w:r w:rsidRPr="00CE6EC3">
        <w:t>k.ú</w:t>
      </w:r>
      <w:proofErr w:type="spellEnd"/>
      <w:r w:rsidRPr="00CE6EC3">
        <w:t xml:space="preserve">. </w:t>
      </w:r>
      <w:proofErr w:type="spellStart"/>
      <w:r w:rsidRPr="00CE6EC3">
        <w:t>Skvrňany</w:t>
      </w:r>
      <w:proofErr w:type="spellEnd"/>
      <w:r w:rsidRPr="00CE6EC3">
        <w:t>, za účelem provozování, údržby a oprav vodovodního řadu DN 350 v majetku budoucího prodávajícího. Rozsah služebnosti bude upřesněn geometrickým plánem v době prodeje. Služebnost se zřídí bezplatně, na dobu neurčitou, ve prospěch města Plzně.</w:t>
      </w:r>
    </w:p>
    <w:p w:rsidR="00CE6EC3" w:rsidRPr="00CE6EC3" w:rsidRDefault="00CE6EC3" w:rsidP="00CE6EC3">
      <w:pPr>
        <w:jc w:val="both"/>
        <w:rPr>
          <w:color w:val="000000"/>
          <w:szCs w:val="24"/>
        </w:rPr>
      </w:pPr>
    </w:p>
    <w:p w:rsidR="00CE6EC3" w:rsidRPr="00CE6EC3" w:rsidRDefault="00CE6EC3" w:rsidP="00CE6EC3">
      <w:pPr>
        <w:jc w:val="both"/>
        <w:rPr>
          <w:color w:val="000000"/>
        </w:rPr>
      </w:pPr>
      <w:r w:rsidRPr="00CE6EC3">
        <w:rPr>
          <w:color w:val="000000"/>
        </w:rPr>
        <w:t>Povinnosti kupujícího: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  <w:szCs w:val="24"/>
        </w:rPr>
      </w:pPr>
      <w:r w:rsidRPr="00CE6EC3">
        <w:rPr>
          <w:color w:val="000000"/>
        </w:rPr>
        <w:t xml:space="preserve">Kupující je povinen nejpozději </w:t>
      </w:r>
      <w:r w:rsidRPr="00CE6EC3">
        <w:t>do 30. 6. 2018 dokončit</w:t>
      </w:r>
      <w:r w:rsidRPr="00CE6EC3">
        <w:rPr>
          <w:color w:val="000000"/>
        </w:rPr>
        <w:t xml:space="preserve"> S</w:t>
      </w:r>
      <w:r w:rsidRPr="00CE6EC3">
        <w:t xml:space="preserve">tavbu </w:t>
      </w:r>
      <w:r w:rsidRPr="00CE6EC3">
        <w:rPr>
          <w:color w:val="000000"/>
        </w:rPr>
        <w:t>do stavu způsobilého jejího užívání v souladu s platnými právními předpisy a podat u příslušného stavebního úřadu řádnou žádost o vydání kolaudačního souhlasu za účelem zahájení užívání této Stavby, resp. podat u příslušného stavebního úřadu řádné oznámení o zahájení užívání této Stavby, a to se všemi náležitostmi a přílohami, které pro žádost o vydání kolaudačního souhlasu, resp. pro oznámení o zahájení užívání, stanoví právní předpisy.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</w:rPr>
      </w:pPr>
      <w:r w:rsidRPr="00CE6EC3">
        <w:rPr>
          <w:color w:val="000000"/>
          <w:szCs w:val="24"/>
        </w:rPr>
        <w:t xml:space="preserve">V případě, že kupující poruší některou ze svých povinností dle předchozí věty je povinen uhradit budoucímu prodávajícímu resp. prodávajícímu smluvní </w:t>
      </w:r>
      <w:r w:rsidRPr="00CE6EC3">
        <w:rPr>
          <w:szCs w:val="24"/>
        </w:rPr>
        <w:t xml:space="preserve">pokutu ve výši 1.000.000,- Kč </w:t>
      </w:r>
      <w:r w:rsidRPr="00CE6EC3">
        <w:rPr>
          <w:color w:val="000000"/>
          <w:szCs w:val="24"/>
        </w:rPr>
        <w:t>splatnou do 30 dnů od marného uplynutí lhůty pro podání žádosti o vydání kolaudačního souhlasu, resp. pro podání oznámení o zahájení užívání stavby.</w:t>
      </w:r>
    </w:p>
    <w:p w:rsidR="00CE6EC3" w:rsidRPr="00CE6EC3" w:rsidRDefault="00CE6EC3" w:rsidP="00CE6EC3">
      <w:pPr>
        <w:numPr>
          <w:ilvl w:val="0"/>
          <w:numId w:val="30"/>
        </w:numPr>
        <w:jc w:val="both"/>
      </w:pPr>
      <w:r w:rsidRPr="00CE6EC3">
        <w:t xml:space="preserve">Povinnost kupujícího nejpozději do 30. 6. 2018 dokončit Stavbu do stavu způsobilého jejího užívání v souladu s platnými právními předpisy a podat u příslušného stavebního úřadu řádnou žádost o vydání kolaudačního souhlasu nebo jiného povolovacího dokladu za účelem zahájení užívání této stavby, resp. podat u příslušného stavebního úřadu řádné oznámení o zahájení užívání této stavby, bude zajištěna kaucí; tzn., že kupující je povinen složit </w:t>
      </w:r>
      <w:r w:rsidRPr="00CE6EC3">
        <w:rPr>
          <w:iCs/>
        </w:rPr>
        <w:t>na depozitní účet města Plzně</w:t>
      </w:r>
      <w:r w:rsidRPr="00CE6EC3">
        <w:t xml:space="preserve"> vedený u </w:t>
      </w:r>
      <w:proofErr w:type="gramStart"/>
      <w:r w:rsidRPr="00CE6EC3">
        <w:t>RAIFFEISEN</w:t>
      </w:r>
      <w:proofErr w:type="gramEnd"/>
      <w:r w:rsidRPr="00CE6EC3">
        <w:t xml:space="preserve"> BANK a.s., č. účtu: 1003004415/5500, VS: 29112753, před podpisem kupní smlouvy, jako jistotu kauci ve výši 1.000.000,- Kč; složená kauce připadne bez dalšího prodávajícímu, tzn., že peníze ze složené kauce se stanou vlastnictvím prodávajícího v případě, že kupující nedodrží termín pro dokončení stavby a podání žádosti o vydání kolaudačního souhlasu. Peníze ze složené kauce se stanou vlastnictvím prodávajícího prvním dnem prodlení. V případě, že termín pro dokončení stavby a podání žádosti o vydání kolaudačního souhlasu bude dodržen, bude složená kauce vrácena kupujícímu do 15 pracovních dnů od doručení jeho písemné žádosti o vrácení složené kauce. Kauce bude vrácena bez úroků ze složené kauce přirostlých po dobu uložení kauce. Úroky ze složené kauce připadnou městu.</w:t>
      </w:r>
    </w:p>
    <w:p w:rsidR="00CE6EC3" w:rsidRPr="00CE6EC3" w:rsidRDefault="00CE6EC3" w:rsidP="00CE6EC3">
      <w:pPr>
        <w:numPr>
          <w:ilvl w:val="0"/>
          <w:numId w:val="30"/>
        </w:numPr>
        <w:jc w:val="both"/>
      </w:pPr>
      <w:r w:rsidRPr="00CE6EC3">
        <w:t xml:space="preserve">Kupující je povinen předat prodávajícímu kopii žádosti o vydání kolaudačního souhlasu nebo jiného povolovacího dokladu nejpozději do 3 pracovních dnů ode dne jejího (jeho) </w:t>
      </w:r>
      <w:r w:rsidRPr="00CE6EC3">
        <w:lastRenderedPageBreak/>
        <w:t>podání; pokud kupující nedodrží tento termín, je povinen uhradit prodávajícímu smluvní pokutu ve výši 1000,- Kč.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</w:rPr>
      </w:pPr>
      <w:r w:rsidRPr="00CE6EC3">
        <w:t xml:space="preserve">Kupující se zavazuje pro případ, že dojde k převodu pozemků </w:t>
      </w: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1593/4 a </w:t>
      </w:r>
      <w:proofErr w:type="spellStart"/>
      <w:r w:rsidRPr="00CE6EC3">
        <w:t>p.č</w:t>
      </w:r>
      <w:proofErr w:type="spellEnd"/>
      <w:r w:rsidRPr="00CE6EC3">
        <w:t>. 1594/1, oba v </w:t>
      </w:r>
      <w:proofErr w:type="spellStart"/>
      <w:r w:rsidRPr="00CE6EC3">
        <w:t>k.ú</w:t>
      </w:r>
      <w:proofErr w:type="spellEnd"/>
      <w:r w:rsidRPr="00CE6EC3">
        <w:t xml:space="preserve">. </w:t>
      </w:r>
      <w:proofErr w:type="spellStart"/>
      <w:r w:rsidRPr="00CE6EC3">
        <w:t>Skvrňany</w:t>
      </w:r>
      <w:proofErr w:type="spellEnd"/>
      <w:r w:rsidRPr="00CE6EC3">
        <w:t>, na třetí osobu, uzavřít s novým vlastníkem písemnou dohodu o převzetí všech závazků a povinností vyplývajících z této kupní smlouvy a tuto doložit prodávajícímu do 30 dnů od jejího uzavření. V případě, že kupující svůj závazek poruší, je povinen uhradit prodávajícímu jednorázovou smluvní pokutu ve výši 1.000.000,</w:t>
      </w:r>
      <w:r w:rsidRPr="00CE6EC3">
        <w:softHyphen/>
        <w:t> Kč. Smluvní pokuta bude splatná do 30 dnů od prokazatelného doručení výzvy prodávajícího kupujícímu k její úhradě.</w:t>
      </w:r>
    </w:p>
    <w:p w:rsidR="00CE6EC3" w:rsidRPr="00CE6EC3" w:rsidRDefault="00CE6EC3" w:rsidP="00CE6EC3">
      <w:pPr>
        <w:numPr>
          <w:ilvl w:val="1"/>
          <w:numId w:val="30"/>
        </w:numPr>
        <w:jc w:val="both"/>
        <w:rPr>
          <w:color w:val="000000"/>
        </w:rPr>
      </w:pPr>
      <w:r w:rsidRPr="00CE6EC3">
        <w:t>Kupující je povinen uhradit prodávajícímu smluvní pokuty sjednané v této smlouvě bez ohledu na zavinění. Prodávající má vedle smluvní pokuty nárok na náhradu škody vzniklé z porušení povinnosti, ke které se smluvní pokuta vztahuje.</w:t>
      </w:r>
    </w:p>
    <w:p w:rsidR="00CE6EC3" w:rsidRPr="00CE6EC3" w:rsidRDefault="00CE6EC3" w:rsidP="00CE6EC3">
      <w:pPr>
        <w:jc w:val="both"/>
        <w:rPr>
          <w:rFonts w:cs="Arial"/>
        </w:rPr>
      </w:pPr>
    </w:p>
    <w:p w:rsidR="00CE6EC3" w:rsidRPr="00CE6EC3" w:rsidRDefault="00CE6EC3" w:rsidP="00CE6EC3">
      <w:pPr>
        <w:jc w:val="both"/>
        <w:rPr>
          <w:rFonts w:cs="Arial"/>
        </w:rPr>
      </w:pPr>
      <w:r w:rsidRPr="00CE6EC3">
        <w:rPr>
          <w:rFonts w:cs="Arial"/>
        </w:rPr>
        <w:t>Další ujednání:</w:t>
      </w:r>
    </w:p>
    <w:p w:rsidR="00CE6EC3" w:rsidRDefault="00CE6EC3" w:rsidP="00CE6EC3">
      <w:pPr>
        <w:jc w:val="both"/>
        <w:rPr>
          <w:szCs w:val="24"/>
        </w:rPr>
      </w:pPr>
      <w:r w:rsidRPr="00CE6EC3">
        <w:rPr>
          <w:szCs w:val="24"/>
        </w:rPr>
        <w:t>Pokud uvedenou výstavbou vznikne nová infrastruktura, bude budoucí převod technické infrastruktury do vlastnictví statutárního města Plzně samostatně projednán v orgánech města, a to po nabytí právní moci územního rozhodnutí dle zákona č. 183/2006 Sb. (stavební zákon) na Stavbu, na základě písemné žádosti budoucího kupujícího adresované statutárnímu městu Plzeň zastoupenému Odborem nabývání majetku Magistrátu města Plzně, Škroupova 7, Plzeň.</w:t>
      </w:r>
    </w:p>
    <w:p w:rsidR="00CD19DA" w:rsidRDefault="00CD19DA" w:rsidP="00CE6EC3">
      <w:pPr>
        <w:jc w:val="both"/>
        <w:rPr>
          <w:szCs w:val="24"/>
        </w:rPr>
      </w:pPr>
    </w:p>
    <w:p w:rsidR="005E1642" w:rsidRDefault="005E1642" w:rsidP="00CE6EC3">
      <w:pPr>
        <w:jc w:val="both"/>
        <w:rPr>
          <w:szCs w:val="24"/>
        </w:rPr>
      </w:pPr>
      <w:r>
        <w:rPr>
          <w:szCs w:val="24"/>
        </w:rPr>
        <w:t>Do RMP prověřit soulad záměru s možností získat prodloužení územního rozhodnutí a stavebního povolení (zajistit stanovisko STAV k předpokládané technologii).</w:t>
      </w:r>
    </w:p>
    <w:p w:rsidR="005E1642" w:rsidRPr="00CE6EC3" w:rsidRDefault="005E1642" w:rsidP="00CE6EC3">
      <w:pPr>
        <w:jc w:val="both"/>
        <w:rPr>
          <w:szCs w:val="24"/>
        </w:rPr>
      </w:pPr>
      <w:bookmarkStart w:id="0" w:name="_GoBack"/>
      <w:bookmarkEnd w:id="0"/>
    </w:p>
    <w:p w:rsidR="00CD19DA" w:rsidRDefault="005E1642" w:rsidP="00CD19DA">
      <w:pPr>
        <w:ind w:left="5670"/>
        <w:jc w:val="both"/>
        <w:rPr>
          <w:sz w:val="22"/>
        </w:rPr>
      </w:pPr>
      <w:r>
        <w:rPr>
          <w:sz w:val="22"/>
        </w:rPr>
        <w:t>s</w:t>
      </w:r>
      <w:r w:rsidR="00CD19DA">
        <w:rPr>
          <w:sz w:val="22"/>
        </w:rPr>
        <w:t>ouhlasí</w:t>
      </w:r>
      <w:r>
        <w:rPr>
          <w:sz w:val="22"/>
        </w:rPr>
        <w:t xml:space="preserve"> 10</w:t>
      </w:r>
    </w:p>
    <w:p w:rsidR="00902B25" w:rsidRDefault="00902B25" w:rsidP="00151B42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902B25" w:rsidRDefault="00902B25" w:rsidP="00151B42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4C209D" w:rsidRDefault="004C209D"/>
    <w:p w:rsidR="004C209D" w:rsidRPr="00757E3F" w:rsidRDefault="004C209D" w:rsidP="004C209D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E7A">
        <w:t xml:space="preserve">            </w:t>
      </w:r>
      <w:r w:rsidRPr="00757E3F">
        <w:t>Helena Matoušová</w:t>
      </w:r>
    </w:p>
    <w:p w:rsidR="004C209D" w:rsidRPr="00757E3F" w:rsidRDefault="004C209D" w:rsidP="004C209D">
      <w:pPr>
        <w:tabs>
          <w:tab w:val="left" w:pos="284"/>
        </w:tabs>
        <w:jc w:val="both"/>
      </w:pPr>
      <w:r w:rsidRPr="00757E3F">
        <w:t xml:space="preserve">                                                            předsedkyně Komise RMP pro nakládání s majetkem </w:t>
      </w:r>
    </w:p>
    <w:p w:rsidR="004C209D" w:rsidRPr="00757E3F" w:rsidRDefault="004C209D" w:rsidP="004C209D">
      <w:pPr>
        <w:rPr>
          <w:sz w:val="22"/>
          <w:szCs w:val="22"/>
        </w:rPr>
      </w:pPr>
    </w:p>
    <w:p w:rsidR="004C209D" w:rsidRPr="00757E3F" w:rsidRDefault="004C209D" w:rsidP="004C209D">
      <w:pPr>
        <w:rPr>
          <w:sz w:val="22"/>
          <w:szCs w:val="22"/>
        </w:rPr>
      </w:pPr>
    </w:p>
    <w:p w:rsidR="004C209D" w:rsidRPr="00757E3F" w:rsidRDefault="004C209D" w:rsidP="004C209D">
      <w:pPr>
        <w:rPr>
          <w:sz w:val="22"/>
          <w:szCs w:val="22"/>
        </w:rPr>
      </w:pPr>
      <w:r w:rsidRPr="00757E3F">
        <w:rPr>
          <w:sz w:val="22"/>
          <w:szCs w:val="22"/>
        </w:rPr>
        <w:t xml:space="preserve">Zapsala: Ing. Hana Kuglerová </w:t>
      </w:r>
    </w:p>
    <w:p w:rsidR="004C209D" w:rsidRPr="00757E3F" w:rsidRDefault="004C209D" w:rsidP="004C209D">
      <w:pPr>
        <w:rPr>
          <w:sz w:val="22"/>
          <w:szCs w:val="22"/>
        </w:rPr>
      </w:pPr>
      <w:r w:rsidRPr="00757E3F">
        <w:rPr>
          <w:sz w:val="22"/>
          <w:szCs w:val="22"/>
        </w:rPr>
        <w:t xml:space="preserve">               tajemnice Komise RMP pro nakládání s majetkem</w:t>
      </w:r>
    </w:p>
    <w:p w:rsidR="004C209D" w:rsidRDefault="004C209D"/>
    <w:sectPr w:rsidR="004C20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A9" w:rsidRDefault="00316CA9" w:rsidP="004C209D">
      <w:r>
        <w:separator/>
      </w:r>
    </w:p>
  </w:endnote>
  <w:endnote w:type="continuationSeparator" w:id="0">
    <w:p w:rsidR="00316CA9" w:rsidRDefault="00316CA9" w:rsidP="004C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29215"/>
      <w:docPartObj>
        <w:docPartGallery w:val="Page Numbers (Bottom of Page)"/>
        <w:docPartUnique/>
      </w:docPartObj>
    </w:sdtPr>
    <w:sdtEndPr/>
    <w:sdtContent>
      <w:p w:rsidR="005B00E9" w:rsidRDefault="005B00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7A">
          <w:rPr>
            <w:noProof/>
          </w:rPr>
          <w:t>4</w:t>
        </w:r>
        <w:r>
          <w:fldChar w:fldCharType="end"/>
        </w:r>
      </w:p>
    </w:sdtContent>
  </w:sdt>
  <w:p w:rsidR="005B00E9" w:rsidRDefault="005B0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A9" w:rsidRDefault="00316CA9" w:rsidP="004C209D">
      <w:r>
        <w:separator/>
      </w:r>
    </w:p>
  </w:footnote>
  <w:footnote w:type="continuationSeparator" w:id="0">
    <w:p w:rsidR="00316CA9" w:rsidRDefault="00316CA9" w:rsidP="004C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E9" w:rsidRPr="00BA4C21" w:rsidRDefault="005B00E9" w:rsidP="004C209D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5B00E9" w:rsidRPr="00BA4C21" w:rsidRDefault="005B00E9" w:rsidP="004C209D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 </w:t>
    </w:r>
    <w:r>
      <w:rPr>
        <w:sz w:val="20"/>
      </w:rPr>
      <w:t>8. dubna</w:t>
    </w:r>
    <w:r w:rsidRPr="00BA4C21">
      <w:rPr>
        <w:sz w:val="20"/>
      </w:rPr>
      <w:t xml:space="preserve"> 2014</w:t>
    </w:r>
  </w:p>
  <w:p w:rsidR="005B00E9" w:rsidRDefault="005B00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359"/>
    <w:multiLevelType w:val="hybridMultilevel"/>
    <w:tmpl w:val="E124B6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8785C"/>
    <w:multiLevelType w:val="hybridMultilevel"/>
    <w:tmpl w:val="52481E64"/>
    <w:lvl w:ilvl="0" w:tplc="C7A816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466"/>
    <w:multiLevelType w:val="hybridMultilevel"/>
    <w:tmpl w:val="9F087558"/>
    <w:lvl w:ilvl="0" w:tplc="AD8691CA">
      <w:start w:val="3"/>
      <w:numFmt w:val="bullet"/>
      <w:lvlText w:val="-"/>
      <w:lvlJc w:val="left"/>
      <w:pPr>
        <w:tabs>
          <w:tab w:val="num" w:pos="942"/>
        </w:tabs>
        <w:ind w:left="942" w:hanging="58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E4954"/>
    <w:multiLevelType w:val="hybridMultilevel"/>
    <w:tmpl w:val="53540D8E"/>
    <w:lvl w:ilvl="0" w:tplc="8710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34B9"/>
    <w:multiLevelType w:val="hybridMultilevel"/>
    <w:tmpl w:val="55D2B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741B3"/>
    <w:multiLevelType w:val="hybridMultilevel"/>
    <w:tmpl w:val="5080AC9A"/>
    <w:lvl w:ilvl="0" w:tplc="13F864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3FC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A167473"/>
    <w:multiLevelType w:val="hybridMultilevel"/>
    <w:tmpl w:val="61D005F8"/>
    <w:lvl w:ilvl="0" w:tplc="04050017">
      <w:start w:val="1"/>
      <w:numFmt w:val="lowerLetter"/>
      <w:lvlText w:val="%1)"/>
      <w:lvlJc w:val="left"/>
      <w:pPr>
        <w:ind w:left="142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4" w:hanging="360"/>
      </w:pPr>
    </w:lvl>
    <w:lvl w:ilvl="2" w:tplc="0405001B">
      <w:start w:val="1"/>
      <w:numFmt w:val="lowerRoman"/>
      <w:lvlText w:val="%3."/>
      <w:lvlJc w:val="right"/>
      <w:pPr>
        <w:ind w:left="2864" w:hanging="180"/>
      </w:pPr>
    </w:lvl>
    <w:lvl w:ilvl="3" w:tplc="0405000F">
      <w:start w:val="1"/>
      <w:numFmt w:val="decimal"/>
      <w:lvlText w:val="%4."/>
      <w:lvlJc w:val="left"/>
      <w:pPr>
        <w:ind w:left="3584" w:hanging="360"/>
      </w:pPr>
    </w:lvl>
    <w:lvl w:ilvl="4" w:tplc="04050019">
      <w:start w:val="1"/>
      <w:numFmt w:val="lowerLetter"/>
      <w:lvlText w:val="%5."/>
      <w:lvlJc w:val="left"/>
      <w:pPr>
        <w:ind w:left="4304" w:hanging="360"/>
      </w:pPr>
    </w:lvl>
    <w:lvl w:ilvl="5" w:tplc="0405001B">
      <w:start w:val="1"/>
      <w:numFmt w:val="lowerRoman"/>
      <w:lvlText w:val="%6."/>
      <w:lvlJc w:val="right"/>
      <w:pPr>
        <w:ind w:left="5024" w:hanging="180"/>
      </w:pPr>
    </w:lvl>
    <w:lvl w:ilvl="6" w:tplc="0405000F">
      <w:start w:val="1"/>
      <w:numFmt w:val="decimal"/>
      <w:lvlText w:val="%7."/>
      <w:lvlJc w:val="left"/>
      <w:pPr>
        <w:ind w:left="5744" w:hanging="360"/>
      </w:pPr>
    </w:lvl>
    <w:lvl w:ilvl="7" w:tplc="04050019">
      <w:start w:val="1"/>
      <w:numFmt w:val="lowerLetter"/>
      <w:lvlText w:val="%8."/>
      <w:lvlJc w:val="left"/>
      <w:pPr>
        <w:ind w:left="6464" w:hanging="360"/>
      </w:pPr>
    </w:lvl>
    <w:lvl w:ilvl="8" w:tplc="0405001B">
      <w:start w:val="1"/>
      <w:numFmt w:val="lowerRoman"/>
      <w:lvlText w:val="%9."/>
      <w:lvlJc w:val="right"/>
      <w:pPr>
        <w:ind w:left="7184" w:hanging="180"/>
      </w:pPr>
    </w:lvl>
  </w:abstractNum>
  <w:abstractNum w:abstractNumId="11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580CA8"/>
    <w:multiLevelType w:val="hybridMultilevel"/>
    <w:tmpl w:val="8D72BF4C"/>
    <w:lvl w:ilvl="0" w:tplc="40CAEA32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D06165A"/>
    <w:multiLevelType w:val="hybridMultilevel"/>
    <w:tmpl w:val="54F6C102"/>
    <w:lvl w:ilvl="0" w:tplc="F5A8B8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4017"/>
    <w:multiLevelType w:val="hybridMultilevel"/>
    <w:tmpl w:val="229AD7DE"/>
    <w:lvl w:ilvl="0" w:tplc="A6521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16A61"/>
    <w:multiLevelType w:val="hybridMultilevel"/>
    <w:tmpl w:val="0B0ABEE4"/>
    <w:lvl w:ilvl="0" w:tplc="024ED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068445B"/>
    <w:multiLevelType w:val="hybridMultilevel"/>
    <w:tmpl w:val="C1A09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D25"/>
    <w:multiLevelType w:val="hybridMultilevel"/>
    <w:tmpl w:val="03764798"/>
    <w:lvl w:ilvl="0" w:tplc="133897F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AC01E29"/>
    <w:multiLevelType w:val="hybridMultilevel"/>
    <w:tmpl w:val="6188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9232F"/>
    <w:multiLevelType w:val="hybridMultilevel"/>
    <w:tmpl w:val="E4BC9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8E4EAD"/>
    <w:multiLevelType w:val="hybridMultilevel"/>
    <w:tmpl w:val="777EC214"/>
    <w:lvl w:ilvl="0" w:tplc="0A3603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0A3A0B"/>
    <w:multiLevelType w:val="hybridMultilevel"/>
    <w:tmpl w:val="56FEB524"/>
    <w:lvl w:ilvl="0" w:tplc="158E2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EE1E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975A74"/>
    <w:multiLevelType w:val="hybridMultilevel"/>
    <w:tmpl w:val="97CE3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04F"/>
    <w:multiLevelType w:val="hybridMultilevel"/>
    <w:tmpl w:val="3A5C28BE"/>
    <w:lvl w:ilvl="0" w:tplc="6E147F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FF264B"/>
    <w:multiLevelType w:val="hybridMultilevel"/>
    <w:tmpl w:val="0ACA693E"/>
    <w:lvl w:ilvl="0" w:tplc="E6BEA0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171AE"/>
    <w:multiLevelType w:val="hybridMultilevel"/>
    <w:tmpl w:val="EDFA2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541D9F"/>
    <w:multiLevelType w:val="hybridMultilevel"/>
    <w:tmpl w:val="5EB47F84"/>
    <w:lvl w:ilvl="0" w:tplc="53F43F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F37A2A"/>
    <w:multiLevelType w:val="hybridMultilevel"/>
    <w:tmpl w:val="C8308246"/>
    <w:lvl w:ilvl="0" w:tplc="158E2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B3DF2"/>
    <w:multiLevelType w:val="hybridMultilevel"/>
    <w:tmpl w:val="C4EC0D20"/>
    <w:lvl w:ilvl="0" w:tplc="DEB8D8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7DA3"/>
    <w:multiLevelType w:val="hybridMultilevel"/>
    <w:tmpl w:val="6116153E"/>
    <w:lvl w:ilvl="0" w:tplc="70DAFC74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504A3E"/>
    <w:multiLevelType w:val="hybridMultilevel"/>
    <w:tmpl w:val="F8A21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F1D88"/>
    <w:multiLevelType w:val="hybridMultilevel"/>
    <w:tmpl w:val="783E5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7A17"/>
    <w:multiLevelType w:val="hybridMultilevel"/>
    <w:tmpl w:val="BF107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B62C1"/>
    <w:multiLevelType w:val="hybridMultilevel"/>
    <w:tmpl w:val="768689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3F43B5D"/>
    <w:multiLevelType w:val="hybridMultilevel"/>
    <w:tmpl w:val="0F5EEAB6"/>
    <w:lvl w:ilvl="0" w:tplc="D86A0D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A6955"/>
    <w:multiLevelType w:val="hybridMultilevel"/>
    <w:tmpl w:val="6024E11A"/>
    <w:lvl w:ilvl="0" w:tplc="C3EE1E2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7EF018FB"/>
    <w:multiLevelType w:val="hybridMultilevel"/>
    <w:tmpl w:val="AE6E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3408D"/>
    <w:multiLevelType w:val="hybridMultilevel"/>
    <w:tmpl w:val="EE220E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C14F5"/>
    <w:multiLevelType w:val="hybridMultilevel"/>
    <w:tmpl w:val="A8B018CA"/>
    <w:lvl w:ilvl="0" w:tplc="40CAEA3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3">
    <w:nsid w:val="7F4A1D53"/>
    <w:multiLevelType w:val="hybridMultilevel"/>
    <w:tmpl w:val="8026A194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FC87769"/>
    <w:multiLevelType w:val="hybridMultilevel"/>
    <w:tmpl w:val="82C2D742"/>
    <w:lvl w:ilvl="0" w:tplc="9E384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4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43"/>
  </w:num>
  <w:num w:numId="11">
    <w:abstractNumId w:val="24"/>
  </w:num>
  <w:num w:numId="12">
    <w:abstractNumId w:val="10"/>
  </w:num>
  <w:num w:numId="13">
    <w:abstractNumId w:val="32"/>
  </w:num>
  <w:num w:numId="14">
    <w:abstractNumId w:val="1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13"/>
  </w:num>
  <w:num w:numId="19">
    <w:abstractNumId w:val="40"/>
  </w:num>
  <w:num w:numId="20">
    <w:abstractNumId w:val="14"/>
  </w:num>
  <w:num w:numId="21">
    <w:abstractNumId w:val="2"/>
  </w:num>
  <w:num w:numId="22">
    <w:abstractNumId w:val="33"/>
  </w:num>
  <w:num w:numId="23">
    <w:abstractNumId w:val="27"/>
  </w:num>
  <w:num w:numId="24">
    <w:abstractNumId w:val="31"/>
  </w:num>
  <w:num w:numId="25">
    <w:abstractNumId w:val="12"/>
  </w:num>
  <w:num w:numId="26">
    <w:abstractNumId w:val="26"/>
  </w:num>
  <w:num w:numId="27">
    <w:abstractNumId w:val="20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9"/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8"/>
  </w:num>
  <w:num w:numId="35">
    <w:abstractNumId w:val="30"/>
  </w:num>
  <w:num w:numId="36">
    <w:abstractNumId w:val="21"/>
  </w:num>
  <w:num w:numId="37">
    <w:abstractNumId w:val="18"/>
  </w:num>
  <w:num w:numId="38">
    <w:abstractNumId w:val="0"/>
  </w:num>
  <w:num w:numId="39">
    <w:abstractNumId w:val="42"/>
  </w:num>
  <w:num w:numId="40">
    <w:abstractNumId w:val="7"/>
  </w:num>
  <w:num w:numId="41">
    <w:abstractNumId w:val="3"/>
  </w:num>
  <w:num w:numId="42">
    <w:abstractNumId w:val="36"/>
  </w:num>
  <w:num w:numId="43">
    <w:abstractNumId w:val="19"/>
  </w:num>
  <w:num w:numId="44">
    <w:abstractNumId w:val="15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9D"/>
    <w:rsid w:val="00070273"/>
    <w:rsid w:val="000718D0"/>
    <w:rsid w:val="000750CE"/>
    <w:rsid w:val="000A6671"/>
    <w:rsid w:val="000D774C"/>
    <w:rsid w:val="00124839"/>
    <w:rsid w:val="00151B42"/>
    <w:rsid w:val="00154E12"/>
    <w:rsid w:val="0017137C"/>
    <w:rsid w:val="00171F11"/>
    <w:rsid w:val="001B33C6"/>
    <w:rsid w:val="00252E5E"/>
    <w:rsid w:val="002C78AA"/>
    <w:rsid w:val="002D1D4C"/>
    <w:rsid w:val="002F20E0"/>
    <w:rsid w:val="002F5A62"/>
    <w:rsid w:val="00316CA9"/>
    <w:rsid w:val="003240BD"/>
    <w:rsid w:val="00397A31"/>
    <w:rsid w:val="00415F7A"/>
    <w:rsid w:val="00420F7E"/>
    <w:rsid w:val="00441D6A"/>
    <w:rsid w:val="00445AA4"/>
    <w:rsid w:val="004578ED"/>
    <w:rsid w:val="004875D0"/>
    <w:rsid w:val="004A57D3"/>
    <w:rsid w:val="004C209D"/>
    <w:rsid w:val="004C2E0C"/>
    <w:rsid w:val="00557C16"/>
    <w:rsid w:val="00575CD4"/>
    <w:rsid w:val="005B00E9"/>
    <w:rsid w:val="005C5035"/>
    <w:rsid w:val="005E1642"/>
    <w:rsid w:val="00616BCA"/>
    <w:rsid w:val="00682A4F"/>
    <w:rsid w:val="00684041"/>
    <w:rsid w:val="0069376F"/>
    <w:rsid w:val="006D5A8D"/>
    <w:rsid w:val="00705719"/>
    <w:rsid w:val="00774529"/>
    <w:rsid w:val="007C6C92"/>
    <w:rsid w:val="00893E89"/>
    <w:rsid w:val="008C715B"/>
    <w:rsid w:val="008E31CE"/>
    <w:rsid w:val="00902B25"/>
    <w:rsid w:val="00914A01"/>
    <w:rsid w:val="00917B0D"/>
    <w:rsid w:val="00933C01"/>
    <w:rsid w:val="0095536B"/>
    <w:rsid w:val="009862FE"/>
    <w:rsid w:val="009917D6"/>
    <w:rsid w:val="009A3142"/>
    <w:rsid w:val="009F7FD6"/>
    <w:rsid w:val="00A06474"/>
    <w:rsid w:val="00A838D1"/>
    <w:rsid w:val="00B25BA7"/>
    <w:rsid w:val="00B55089"/>
    <w:rsid w:val="00B571F5"/>
    <w:rsid w:val="00B917E6"/>
    <w:rsid w:val="00BB7059"/>
    <w:rsid w:val="00BF1139"/>
    <w:rsid w:val="00C50DCB"/>
    <w:rsid w:val="00CB4727"/>
    <w:rsid w:val="00CD19DA"/>
    <w:rsid w:val="00CE6EC3"/>
    <w:rsid w:val="00D07F15"/>
    <w:rsid w:val="00D728EA"/>
    <w:rsid w:val="00D855C5"/>
    <w:rsid w:val="00D906FC"/>
    <w:rsid w:val="00D953AC"/>
    <w:rsid w:val="00DF314D"/>
    <w:rsid w:val="00E06637"/>
    <w:rsid w:val="00E63CCF"/>
    <w:rsid w:val="00ED4EAD"/>
    <w:rsid w:val="00F2253F"/>
    <w:rsid w:val="00F25077"/>
    <w:rsid w:val="00FA2907"/>
    <w:rsid w:val="00FB3E7A"/>
    <w:rsid w:val="00FB69C9"/>
    <w:rsid w:val="00FC08C9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0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0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0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E63CCF"/>
    <w:pPr>
      <w:jc w:val="both"/>
    </w:pPr>
  </w:style>
  <w:style w:type="character" w:customStyle="1" w:styleId="vlevoChar">
    <w:name w:val="vlevo Char"/>
    <w:link w:val="vlevo"/>
    <w:rsid w:val="009917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5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7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5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0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0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0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E63CCF"/>
    <w:pPr>
      <w:jc w:val="both"/>
    </w:pPr>
  </w:style>
  <w:style w:type="character" w:customStyle="1" w:styleId="vlevoChar">
    <w:name w:val="vlevo Char"/>
    <w:link w:val="vlevo"/>
    <w:rsid w:val="009917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5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7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5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1654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5</cp:revision>
  <cp:lastPrinted>2014-04-08T11:45:00Z</cp:lastPrinted>
  <dcterms:created xsi:type="dcterms:W3CDTF">2014-04-14T07:25:00Z</dcterms:created>
  <dcterms:modified xsi:type="dcterms:W3CDTF">2014-04-18T08:58:00Z</dcterms:modified>
</cp:coreProperties>
</file>