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46E" w:rsidRDefault="007A246E">
      <w:pPr>
        <w:jc w:val="center"/>
        <w:rPr>
          <w:b/>
          <w:spacing w:val="80"/>
          <w:sz w:val="28"/>
        </w:rPr>
      </w:pPr>
    </w:p>
    <w:p w:rsidR="00DC1603" w:rsidRDefault="00DC1603">
      <w:pPr>
        <w:jc w:val="center"/>
        <w:rPr>
          <w:b/>
          <w:spacing w:val="80"/>
          <w:sz w:val="28"/>
        </w:rPr>
      </w:pPr>
    </w:p>
    <w:p w:rsidR="00D150F1" w:rsidRDefault="00D150F1">
      <w:pPr>
        <w:jc w:val="center"/>
        <w:rPr>
          <w:b/>
          <w:spacing w:val="80"/>
          <w:sz w:val="28"/>
        </w:rPr>
      </w:pPr>
      <w:r>
        <w:rPr>
          <w:b/>
          <w:spacing w:val="80"/>
          <w:sz w:val="28"/>
        </w:rPr>
        <w:t>Důvodová zpráva</w:t>
      </w:r>
    </w:p>
    <w:p w:rsidR="00D150F1" w:rsidRDefault="00D150F1" w:rsidP="00D638FC">
      <w:pPr>
        <w:pStyle w:val="ostzahl"/>
      </w:pPr>
      <w:r>
        <w:t>1. Název problému a jeho charakteristika</w:t>
      </w:r>
    </w:p>
    <w:p w:rsidR="00DA74EC" w:rsidRDefault="00DA74EC" w:rsidP="00D638FC">
      <w:pPr>
        <w:pStyle w:val="vlevo"/>
      </w:pPr>
      <w:r>
        <w:t>Zřízení služebnosti inženýrské sítě, ve prospěch statutárního města Plzně, na pozem</w:t>
      </w:r>
      <w:r w:rsidR="00423050">
        <w:t>cích</w:t>
      </w:r>
      <w:r>
        <w:t xml:space="preserve"> </w:t>
      </w:r>
      <w:proofErr w:type="spellStart"/>
      <w:r w:rsidR="00423050">
        <w:t>parc</w:t>
      </w:r>
      <w:proofErr w:type="spellEnd"/>
      <w:r w:rsidR="00423050">
        <w:t xml:space="preserve">. č. 1886/12 a </w:t>
      </w:r>
      <w:proofErr w:type="spellStart"/>
      <w:r w:rsidR="00423050">
        <w:t>parc</w:t>
      </w:r>
      <w:proofErr w:type="spellEnd"/>
      <w:r w:rsidR="00423050">
        <w:t xml:space="preserve">. č. 1890/24, oba v </w:t>
      </w:r>
      <w:proofErr w:type="spellStart"/>
      <w:proofErr w:type="gramStart"/>
      <w:r w:rsidR="00423050">
        <w:t>k.ú</w:t>
      </w:r>
      <w:proofErr w:type="spellEnd"/>
      <w:r w:rsidR="00423050">
        <w:t>.</w:t>
      </w:r>
      <w:proofErr w:type="gramEnd"/>
      <w:r w:rsidR="00423050">
        <w:t xml:space="preserve"> Litice u Plzně. Vlastníkem pozemků je pan Petr Kule</w:t>
      </w:r>
      <w:r w:rsidR="009644EA">
        <w:t>.</w:t>
      </w:r>
    </w:p>
    <w:p w:rsidR="00D150F1" w:rsidRDefault="00D150F1" w:rsidP="00D638FC">
      <w:pPr>
        <w:pStyle w:val="ostzahl"/>
      </w:pPr>
      <w:r>
        <w:t>2. Konstatování současného stavu a jeho analýza</w:t>
      </w:r>
    </w:p>
    <w:p w:rsidR="00B6266C" w:rsidRDefault="00B6266C" w:rsidP="00D638FC">
      <w:pPr>
        <w:pStyle w:val="vlevo"/>
      </w:pPr>
      <w:r>
        <w:t xml:space="preserve">Od 1. 1. 2014 je účinný zákon č. 89/2012 Sb., občanský zákoník, který ve svém § 498 vymezuje pojem nemovité věci, za kterou považuje pozemky a podzemní stavby se samostatným účelovým určením, jakož i věcná práva k nim, a práva, která za nemovité věci prohlásí zákon. Mezi věcná práva náleží mj. též věcná břemena. Věcné břemeno má tedy povahu nemovité věci. Podle § 85, písm. a), zákona č. 128/2000 Sb., o obcích, ve znění pozdějších předpisů rozhoduje o nabytí a převodu nemovitých věcí zastupitelstvo obce. </w:t>
      </w:r>
    </w:p>
    <w:p w:rsidR="00B6266C" w:rsidRDefault="00B6266C" w:rsidP="00D638FC">
      <w:pPr>
        <w:pStyle w:val="vlevo"/>
      </w:pPr>
      <w:r>
        <w:t>Z výše uvedeného důvodu vzniká povinnost schválit věcná břemena zatěžující nemovitosti ve vlastnictví cizích subjektů v Zastupitelstvu města Plzně. Do konce roku 2013 měla pravomoc rozhodovat o zřizování věcných břemen na cizích nemovitostech Rada města Plzně, která svou pravomoc přenesla na Odbor rozvoje a plánování, který do 31. 12. 2013 o zřizování věcných břemen v těchto případech rozhodoval.</w:t>
      </w:r>
    </w:p>
    <w:p w:rsidR="00B6266C" w:rsidRDefault="006F30B3" w:rsidP="00D638FC">
      <w:pPr>
        <w:pStyle w:val="vlevo"/>
      </w:pPr>
      <w:r>
        <w:t xml:space="preserve">V souvislosti s připravovanou městskou stavbou </w:t>
      </w:r>
      <w:r w:rsidRPr="00384B85">
        <w:t>„Dešťová kanalizace a kom</w:t>
      </w:r>
      <w:r w:rsidR="009644EA">
        <w:t xml:space="preserve">unikace Valcha, část </w:t>
      </w:r>
      <w:r w:rsidR="00423050">
        <w:t>Černý most</w:t>
      </w:r>
      <w:r w:rsidRPr="00384B85">
        <w:t>“</w:t>
      </w:r>
      <w:r>
        <w:t xml:space="preserve">, v rámci které dojde mimo jiné i k realizaci </w:t>
      </w:r>
      <w:r w:rsidR="00DD4A4B">
        <w:t xml:space="preserve">kanalizační stoky DN </w:t>
      </w:r>
      <w:r w:rsidR="00423050">
        <w:t>250</w:t>
      </w:r>
      <w:r>
        <w:t>, je potřeba u pozemků, které nejsou ve vlastnictví města Plzně, zajistit majetkoprávní vypořádání. Z tohoto důvodu je nutné zřídit služebnost inženýrské sítě, tzn. před realizací stavby uzavřít s vlastníky dotčených pozemků smlouvy o budoucích smlouvách o zřízení služebností inženýrských sítí a po realizaci stavby pak uzavření smluv o zřízení služebností inženýrs</w:t>
      </w:r>
      <w:r w:rsidR="00DD4A4B">
        <w:t>kých sítí.</w:t>
      </w:r>
      <w:r>
        <w:t xml:space="preserve"> </w:t>
      </w:r>
      <w:r w:rsidR="00DD4A4B">
        <w:t xml:space="preserve">Kanalizační stoka DN </w:t>
      </w:r>
      <w:r w:rsidR="00423050">
        <w:t>250</w:t>
      </w:r>
      <w:r w:rsidR="00DD4A4B">
        <w:t xml:space="preserve"> </w:t>
      </w:r>
      <w:r>
        <w:t>bud</w:t>
      </w:r>
      <w:r w:rsidR="00423050">
        <w:t>e</w:t>
      </w:r>
      <w:r>
        <w:t xml:space="preserve"> umístěn</w:t>
      </w:r>
      <w:r w:rsidR="00423050">
        <w:t>a</w:t>
      </w:r>
      <w:r>
        <w:t xml:space="preserve"> do pozemk</w:t>
      </w:r>
      <w:r w:rsidR="00423050">
        <w:t xml:space="preserve">ů </w:t>
      </w:r>
      <w:proofErr w:type="spellStart"/>
      <w:r w:rsidR="00423050">
        <w:t>parc</w:t>
      </w:r>
      <w:proofErr w:type="spellEnd"/>
      <w:r w:rsidR="00423050">
        <w:t xml:space="preserve">. č. 1886/12 a </w:t>
      </w:r>
      <w:proofErr w:type="spellStart"/>
      <w:r w:rsidR="00423050">
        <w:t>parc</w:t>
      </w:r>
      <w:proofErr w:type="spellEnd"/>
      <w:r w:rsidR="00423050">
        <w:t xml:space="preserve">. č. 1890/24, oba v </w:t>
      </w:r>
      <w:proofErr w:type="spellStart"/>
      <w:proofErr w:type="gramStart"/>
      <w:r w:rsidR="00423050">
        <w:t>k.ú</w:t>
      </w:r>
      <w:proofErr w:type="spellEnd"/>
      <w:r w:rsidR="00423050">
        <w:t>.</w:t>
      </w:r>
      <w:proofErr w:type="gramEnd"/>
      <w:r w:rsidR="00423050">
        <w:t xml:space="preserve"> Litice u Plzně. Vlastníkem pozemků je pan Petr Kule.</w:t>
      </w:r>
    </w:p>
    <w:p w:rsidR="00B6266C" w:rsidRDefault="006F30B3" w:rsidP="00D638FC">
      <w:pPr>
        <w:pStyle w:val="vlevo"/>
      </w:pPr>
      <w:r>
        <w:t xml:space="preserve">Smlouva o budoucí smlouvě o zřízení věcného břemene bude tedy uzavřena mezi </w:t>
      </w:r>
      <w:r w:rsidR="00976946">
        <w:t xml:space="preserve">budoucím </w:t>
      </w:r>
      <w:r w:rsidR="00B6266C">
        <w:t xml:space="preserve">vlastníkem </w:t>
      </w:r>
      <w:r w:rsidR="00DD4A4B">
        <w:t xml:space="preserve">kanalizační stoky DN </w:t>
      </w:r>
      <w:r w:rsidR="00423050">
        <w:t>250</w:t>
      </w:r>
      <w:r w:rsidR="00DD4A4B">
        <w:t xml:space="preserve"> </w:t>
      </w:r>
      <w:r w:rsidR="00DA74EC">
        <w:t>(statutární město Plzeň)</w:t>
      </w:r>
      <w:r w:rsidR="00B6266C">
        <w:t xml:space="preserve"> a vlastníkem </w:t>
      </w:r>
      <w:r w:rsidR="00423050">
        <w:t xml:space="preserve">pozemků </w:t>
      </w:r>
      <w:proofErr w:type="spellStart"/>
      <w:r w:rsidR="00423050">
        <w:t>parc</w:t>
      </w:r>
      <w:proofErr w:type="spellEnd"/>
      <w:r w:rsidR="00423050">
        <w:t xml:space="preserve">. č. 1886/12 a </w:t>
      </w:r>
      <w:proofErr w:type="spellStart"/>
      <w:r w:rsidR="00423050">
        <w:t>parc</w:t>
      </w:r>
      <w:proofErr w:type="spellEnd"/>
      <w:r w:rsidR="00423050">
        <w:t xml:space="preserve">. č. 1890/24, oba v </w:t>
      </w:r>
      <w:proofErr w:type="spellStart"/>
      <w:proofErr w:type="gramStart"/>
      <w:r w:rsidR="00423050">
        <w:t>k.ú</w:t>
      </w:r>
      <w:proofErr w:type="spellEnd"/>
      <w:r w:rsidR="00423050">
        <w:t>.</w:t>
      </w:r>
      <w:proofErr w:type="gramEnd"/>
      <w:r w:rsidR="00423050">
        <w:t xml:space="preserve"> Litice u Plzně</w:t>
      </w:r>
      <w:r w:rsidR="00DA74EC">
        <w:t xml:space="preserve"> (</w:t>
      </w:r>
      <w:r w:rsidR="00DD4A4B">
        <w:t>pan</w:t>
      </w:r>
      <w:r w:rsidR="00423050">
        <w:t xml:space="preserve"> Petr Kule</w:t>
      </w:r>
      <w:r w:rsidR="00603193">
        <w:t>)</w:t>
      </w:r>
      <w:r w:rsidR="00B6266C">
        <w:t>.</w:t>
      </w:r>
    </w:p>
    <w:p w:rsidR="00D150F1" w:rsidRDefault="00D150F1" w:rsidP="00D638FC">
      <w:pPr>
        <w:pStyle w:val="ostzahl"/>
      </w:pPr>
      <w:r>
        <w:t>3. Předpokládaný cílový stav</w:t>
      </w:r>
    </w:p>
    <w:p w:rsidR="00D150F1" w:rsidRDefault="00432294" w:rsidP="00D638FC">
      <w:pPr>
        <w:pStyle w:val="vlevo"/>
        <w:rPr>
          <w:bCs/>
        </w:rPr>
      </w:pPr>
      <w:r>
        <w:t xml:space="preserve">Zřízení služebnosti </w:t>
      </w:r>
      <w:r w:rsidR="00976946" w:rsidRPr="00ED38B7">
        <w:t>inženýrské sítě</w:t>
      </w:r>
      <w:r w:rsidR="00976946" w:rsidRPr="00C83AD1">
        <w:t xml:space="preserve"> dle </w:t>
      </w:r>
      <w:r w:rsidR="00F47E8E" w:rsidRPr="00C83AD1">
        <w:t xml:space="preserve">§ 1267 a </w:t>
      </w:r>
      <w:r w:rsidR="00F47E8E">
        <w:t>násl. občanského zákoníku</w:t>
      </w:r>
      <w:r w:rsidR="00976946" w:rsidRPr="00C83AD1">
        <w:t>, která bude spočívat v oprávnění zřídit (umístit)</w:t>
      </w:r>
      <w:r w:rsidR="00F47E8E">
        <w:t xml:space="preserve"> a</w:t>
      </w:r>
      <w:r w:rsidR="00976946" w:rsidRPr="00C83AD1">
        <w:t xml:space="preserve"> provozovat </w:t>
      </w:r>
      <w:r w:rsidR="006F30B3" w:rsidRPr="00C83AD1">
        <w:t>na</w:t>
      </w:r>
      <w:r w:rsidR="006F30B3">
        <w:t xml:space="preserve"> pozem</w:t>
      </w:r>
      <w:r w:rsidR="00F47E8E">
        <w:t>cích</w:t>
      </w:r>
      <w:r w:rsidR="006F30B3">
        <w:t xml:space="preserve"> </w:t>
      </w:r>
      <w:proofErr w:type="spellStart"/>
      <w:r w:rsidR="00F47E8E">
        <w:t>parc</w:t>
      </w:r>
      <w:proofErr w:type="spellEnd"/>
      <w:r w:rsidR="00F47E8E">
        <w:t xml:space="preserve">. č. 1886/12 a </w:t>
      </w:r>
      <w:proofErr w:type="spellStart"/>
      <w:r w:rsidR="00F47E8E">
        <w:t>parc</w:t>
      </w:r>
      <w:proofErr w:type="spellEnd"/>
      <w:r w:rsidR="00F47E8E">
        <w:t xml:space="preserve">. č. 1890/24, oba v </w:t>
      </w:r>
      <w:proofErr w:type="spellStart"/>
      <w:proofErr w:type="gramStart"/>
      <w:r w:rsidR="00F47E8E">
        <w:t>k.ú</w:t>
      </w:r>
      <w:proofErr w:type="spellEnd"/>
      <w:r w:rsidR="00F47E8E">
        <w:t>.</w:t>
      </w:r>
      <w:proofErr w:type="gramEnd"/>
      <w:r w:rsidR="00F47E8E">
        <w:t xml:space="preserve"> Litice u Plzně </w:t>
      </w:r>
      <w:r w:rsidR="00DD4A4B">
        <w:t xml:space="preserve">kanalizační stoku DN </w:t>
      </w:r>
      <w:r w:rsidR="00F47E8E">
        <w:t>250</w:t>
      </w:r>
      <w:r w:rsidR="00603193">
        <w:t>.</w:t>
      </w:r>
    </w:p>
    <w:p w:rsidR="00D150F1" w:rsidRDefault="00D150F1" w:rsidP="00D638FC">
      <w:pPr>
        <w:pStyle w:val="ostzahl"/>
      </w:pPr>
      <w:r>
        <w:t>4. Navrhované varianty řešení</w:t>
      </w:r>
    </w:p>
    <w:p w:rsidR="00D150F1" w:rsidRDefault="00963392" w:rsidP="00D638FC">
      <w:pPr>
        <w:pStyle w:val="vlevo"/>
      </w:pPr>
      <w:r>
        <w:t>Nejsou.</w:t>
      </w:r>
    </w:p>
    <w:p w:rsidR="00D150F1" w:rsidRDefault="00D150F1" w:rsidP="00D638FC">
      <w:pPr>
        <w:pStyle w:val="ostzahl"/>
      </w:pPr>
      <w:r>
        <w:t>5. Doporučená varianta řešení</w:t>
      </w:r>
    </w:p>
    <w:p w:rsidR="00D150F1" w:rsidRDefault="001B4639">
      <w:pPr>
        <w:pStyle w:val="Zkladntextodsazen"/>
        <w:spacing w:before="60"/>
        <w:ind w:firstLine="0"/>
        <w:jc w:val="both"/>
      </w:pPr>
      <w:r>
        <w:t>Není řešeno variantně.</w:t>
      </w:r>
    </w:p>
    <w:p w:rsidR="00D150F1" w:rsidRDefault="00D150F1" w:rsidP="00D638FC">
      <w:pPr>
        <w:pStyle w:val="ostzahl"/>
      </w:pPr>
      <w:r>
        <w:t>6. Finanční nároky řešení a možnosti finančního krytí</w:t>
      </w:r>
    </w:p>
    <w:p w:rsidR="00D150F1" w:rsidRDefault="00603193">
      <w:pPr>
        <w:pStyle w:val="Zkladntextodsazen"/>
        <w:ind w:firstLine="0"/>
        <w:jc w:val="both"/>
      </w:pPr>
      <w:r>
        <w:rPr>
          <w:szCs w:val="24"/>
        </w:rPr>
        <w:t xml:space="preserve">Služebnost bude zřízena za jednorázově uhrazenou cenu, která bude </w:t>
      </w:r>
      <w:r w:rsidR="00F47E8E">
        <w:rPr>
          <w:szCs w:val="24"/>
        </w:rPr>
        <w:t>činit 30.000,- Kč</w:t>
      </w:r>
      <w:r w:rsidR="00D638FC">
        <w:rPr>
          <w:szCs w:val="24"/>
        </w:rPr>
        <w:t>. Za tuto</w:t>
      </w:r>
      <w:r w:rsidR="00F47E8E">
        <w:rPr>
          <w:szCs w:val="24"/>
        </w:rPr>
        <w:t xml:space="preserve"> cen</w:t>
      </w:r>
      <w:r w:rsidR="00D638FC">
        <w:rPr>
          <w:szCs w:val="24"/>
        </w:rPr>
        <w:t>u</w:t>
      </w:r>
      <w:r w:rsidR="00F47E8E">
        <w:rPr>
          <w:szCs w:val="24"/>
        </w:rPr>
        <w:t xml:space="preserve"> je pan Petr Kule ochotný služebnost na svých pozemcích zřídit. Dle ceníku statutárního města Plzně by cena za zřízení služebnosti činila 22.500,- Kč. S cenou dle ceníku města Plzně však vlastník pozemku nesouhlas</w:t>
      </w:r>
      <w:r w:rsidR="00D638FC">
        <w:rPr>
          <w:szCs w:val="24"/>
        </w:rPr>
        <w:t>í</w:t>
      </w:r>
      <w:r w:rsidR="00F47E8E">
        <w:rPr>
          <w:szCs w:val="24"/>
        </w:rPr>
        <w:t xml:space="preserve"> a trvá na jím navržené ceně 30.000,- Kč. Cena za zřízení služebnosti bude uhrazena z rozpočtu </w:t>
      </w:r>
      <w:r w:rsidR="00D638FC">
        <w:rPr>
          <w:szCs w:val="24"/>
        </w:rPr>
        <w:t>O</w:t>
      </w:r>
      <w:r w:rsidR="00F47E8E">
        <w:rPr>
          <w:szCs w:val="24"/>
        </w:rPr>
        <w:t>dboru rozvoje a plánování MMP.</w:t>
      </w:r>
    </w:p>
    <w:p w:rsidR="00D150F1" w:rsidRDefault="00D150F1" w:rsidP="00D638FC">
      <w:pPr>
        <w:pStyle w:val="ostzahl"/>
      </w:pPr>
      <w:r>
        <w:t>7. Návrh termínů realizace a určení zodpovědných pracovníků</w:t>
      </w:r>
    </w:p>
    <w:p w:rsidR="00D150F1" w:rsidRDefault="00D150F1">
      <w:pPr>
        <w:pStyle w:val="Paragrafneslovan"/>
      </w:pPr>
      <w:r>
        <w:t>Viz návrh usnesení – ukládací část.</w:t>
      </w:r>
    </w:p>
    <w:p w:rsidR="00D638FC" w:rsidRDefault="00D638FC">
      <w:pPr>
        <w:pStyle w:val="Paragrafneslovan"/>
      </w:pPr>
    </w:p>
    <w:p w:rsidR="00D150F1" w:rsidRDefault="00D150F1" w:rsidP="00D638FC">
      <w:pPr>
        <w:pStyle w:val="ostzahl"/>
      </w:pPr>
      <w:r>
        <w:lastRenderedPageBreak/>
        <w:t>8. Dříve přijatá usnesení orgánů města nebo městských obvodů, která s tímto návrhem souvisejí</w:t>
      </w:r>
    </w:p>
    <w:p w:rsidR="00D150F1" w:rsidRDefault="002A3229" w:rsidP="00D638FC">
      <w:pPr>
        <w:pStyle w:val="vlevo"/>
      </w:pPr>
      <w:r>
        <w:t xml:space="preserve">Usnesení RMP č. </w:t>
      </w:r>
      <w:r w:rsidR="00BC0ED8">
        <w:t>601</w:t>
      </w:r>
      <w:r>
        <w:t xml:space="preserve"> ze dne 29. 5. 2014.</w:t>
      </w:r>
    </w:p>
    <w:p w:rsidR="00D150F1" w:rsidRDefault="00D150F1" w:rsidP="00D638FC">
      <w:pPr>
        <w:pStyle w:val="ostzahl"/>
      </w:pPr>
      <w:r>
        <w:t>9. Závazky či pohledávky vůči městu Plzni</w:t>
      </w:r>
    </w:p>
    <w:p w:rsidR="00D150F1" w:rsidRDefault="00D150F1" w:rsidP="00D638FC">
      <w:pPr>
        <w:pStyle w:val="vlevo"/>
      </w:pPr>
      <w:r>
        <w:t>Nejsou zjišťovány.</w:t>
      </w:r>
      <w:bookmarkStart w:id="0" w:name="_GoBack"/>
      <w:bookmarkEnd w:id="0"/>
    </w:p>
    <w:p w:rsidR="00D638FC" w:rsidRDefault="00D638FC" w:rsidP="00D638FC">
      <w:pPr>
        <w:pStyle w:val="vlevo"/>
      </w:pPr>
    </w:p>
    <w:p w:rsidR="005310EF" w:rsidRPr="00D638FC" w:rsidRDefault="005310EF" w:rsidP="00D638FC">
      <w:pPr>
        <w:pStyle w:val="vlevo"/>
        <w:rPr>
          <w:b/>
          <w:spacing w:val="22"/>
        </w:rPr>
      </w:pPr>
      <w:r w:rsidRPr="00D638FC">
        <w:rPr>
          <w:b/>
          <w:spacing w:val="22"/>
        </w:rPr>
        <w:t>10. Přílohy</w:t>
      </w:r>
    </w:p>
    <w:p w:rsidR="00D150F1" w:rsidRDefault="00D150F1" w:rsidP="00D638FC">
      <w:pPr>
        <w:pStyle w:val="vlevo"/>
      </w:pPr>
    </w:p>
    <w:p w:rsidR="00D638FC" w:rsidRDefault="00CD437C" w:rsidP="00D638FC">
      <w:pPr>
        <w:pStyle w:val="vlevo"/>
      </w:pPr>
      <w:r>
        <w:t>P1 –</w:t>
      </w:r>
      <w:r w:rsidR="00394427" w:rsidRPr="00394427">
        <w:t xml:space="preserve"> </w:t>
      </w:r>
      <w:r w:rsidR="00D638FC">
        <w:t>orientační mapa</w:t>
      </w:r>
    </w:p>
    <w:p w:rsidR="00CD437C" w:rsidRDefault="00CD437C" w:rsidP="00D638FC">
      <w:pPr>
        <w:pStyle w:val="vlevo"/>
      </w:pPr>
      <w:r>
        <w:t>P2 –</w:t>
      </w:r>
      <w:r w:rsidR="003724F5" w:rsidRPr="003724F5">
        <w:t xml:space="preserve"> </w:t>
      </w:r>
      <w:r w:rsidR="00D638FC">
        <w:t>situace</w:t>
      </w:r>
    </w:p>
    <w:p w:rsidR="00317E2A" w:rsidRDefault="007A246E" w:rsidP="00D638FC">
      <w:pPr>
        <w:pStyle w:val="vlevo"/>
      </w:pPr>
      <w:r>
        <w:t>P3 –</w:t>
      </w:r>
      <w:r w:rsidR="003724F5" w:rsidRPr="003724F5">
        <w:t xml:space="preserve"> </w:t>
      </w:r>
      <w:r w:rsidR="00D638FC">
        <w:t>územní plán</w:t>
      </w:r>
    </w:p>
    <w:p w:rsidR="00CD437C" w:rsidRDefault="007A246E" w:rsidP="00D638FC">
      <w:pPr>
        <w:pStyle w:val="vlevo"/>
      </w:pPr>
      <w:r>
        <w:t xml:space="preserve">P4 – </w:t>
      </w:r>
      <w:r w:rsidR="00D638FC">
        <w:t>letecký snímek</w:t>
      </w:r>
    </w:p>
    <w:p w:rsidR="005D49C5" w:rsidRDefault="005D49C5" w:rsidP="00D638FC">
      <w:pPr>
        <w:pStyle w:val="vlevo"/>
      </w:pPr>
      <w:r>
        <w:t>P5 – městské pozemky</w:t>
      </w:r>
    </w:p>
    <w:p w:rsidR="002A3229" w:rsidRDefault="002A3229" w:rsidP="00D638FC">
      <w:pPr>
        <w:pStyle w:val="vlevo"/>
      </w:pPr>
      <w:r>
        <w:t>P6 – usnesení RMP</w:t>
      </w:r>
    </w:p>
    <w:sectPr w:rsidR="002A3229" w:rsidSect="00DC160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1A23"/>
    <w:multiLevelType w:val="hybridMultilevel"/>
    <w:tmpl w:val="C062F30C"/>
    <w:lvl w:ilvl="0" w:tplc="B05090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11D58"/>
    <w:multiLevelType w:val="hybridMultilevel"/>
    <w:tmpl w:val="C778E4EA"/>
    <w:lvl w:ilvl="0" w:tplc="F16C518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9E3F9E"/>
    <w:multiLevelType w:val="singleLevel"/>
    <w:tmpl w:val="6D9C79B8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5B97"/>
    <w:rsid w:val="000422AB"/>
    <w:rsid w:val="00060D1C"/>
    <w:rsid w:val="000778C1"/>
    <w:rsid w:val="00086650"/>
    <w:rsid w:val="001720D5"/>
    <w:rsid w:val="001B4639"/>
    <w:rsid w:val="002A3229"/>
    <w:rsid w:val="00317E2A"/>
    <w:rsid w:val="003724F5"/>
    <w:rsid w:val="00394427"/>
    <w:rsid w:val="00395ABE"/>
    <w:rsid w:val="00423050"/>
    <w:rsid w:val="00432294"/>
    <w:rsid w:val="005310EF"/>
    <w:rsid w:val="00586CC1"/>
    <w:rsid w:val="005D49C5"/>
    <w:rsid w:val="00603193"/>
    <w:rsid w:val="00697DF0"/>
    <w:rsid w:val="006F30B3"/>
    <w:rsid w:val="007A246E"/>
    <w:rsid w:val="00932CEA"/>
    <w:rsid w:val="00963392"/>
    <w:rsid w:val="009644EA"/>
    <w:rsid w:val="009743BD"/>
    <w:rsid w:val="00976946"/>
    <w:rsid w:val="009B2D8D"/>
    <w:rsid w:val="00AF2C4E"/>
    <w:rsid w:val="00B6266C"/>
    <w:rsid w:val="00BB31E0"/>
    <w:rsid w:val="00BC0ED8"/>
    <w:rsid w:val="00C15B97"/>
    <w:rsid w:val="00CD437C"/>
    <w:rsid w:val="00D150F1"/>
    <w:rsid w:val="00D638FC"/>
    <w:rsid w:val="00DA74EC"/>
    <w:rsid w:val="00DC00B4"/>
    <w:rsid w:val="00DC1603"/>
    <w:rsid w:val="00DD4A4B"/>
    <w:rsid w:val="00F47E8E"/>
    <w:rsid w:val="00F7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pPr>
      <w:tabs>
        <w:tab w:val="left" w:pos="0"/>
        <w:tab w:val="left" w:pos="142"/>
        <w:tab w:val="left" w:pos="709"/>
      </w:tabs>
      <w:spacing w:after="60"/>
      <w:jc w:val="both"/>
    </w:pPr>
    <w:rPr>
      <w:szCs w:val="20"/>
    </w:rPr>
  </w:style>
  <w:style w:type="paragraph" w:customStyle="1" w:styleId="vlevo">
    <w:name w:val="vlevo"/>
    <w:basedOn w:val="Normln"/>
    <w:autoRedefine/>
    <w:rsid w:val="00D638FC"/>
    <w:pPr>
      <w:tabs>
        <w:tab w:val="left" w:pos="993"/>
      </w:tabs>
      <w:jc w:val="both"/>
    </w:pPr>
    <w:rPr>
      <w:szCs w:val="20"/>
    </w:rPr>
  </w:style>
  <w:style w:type="paragraph" w:customStyle="1" w:styleId="ostzahl">
    <w:name w:val="ostzahl"/>
    <w:basedOn w:val="Normln"/>
    <w:next w:val="vlevo"/>
    <w:autoRedefine/>
    <w:rsid w:val="00D638FC"/>
    <w:pPr>
      <w:spacing w:before="240"/>
    </w:pPr>
    <w:rPr>
      <w:b/>
      <w:spacing w:val="22"/>
      <w:szCs w:val="20"/>
    </w:rPr>
  </w:style>
  <w:style w:type="paragraph" w:styleId="Zkladntextodsazen">
    <w:name w:val="Body Text Indent"/>
    <w:basedOn w:val="Normln"/>
    <w:pPr>
      <w:ind w:firstLine="720"/>
    </w:pPr>
    <w:rPr>
      <w:szCs w:val="20"/>
    </w:rPr>
  </w:style>
  <w:style w:type="paragraph" w:customStyle="1" w:styleId="parzahl">
    <w:name w:val="parzahl"/>
    <w:basedOn w:val="Normln"/>
    <w:next w:val="Paragrafneslovan"/>
    <w:rsid w:val="009743BD"/>
    <w:pPr>
      <w:numPr>
        <w:numId w:val="1"/>
      </w:numPr>
      <w:spacing w:before="120" w:after="120"/>
    </w:pPr>
    <w:rPr>
      <w:b/>
      <w:szCs w:val="20"/>
    </w:rPr>
  </w:style>
  <w:style w:type="paragraph" w:styleId="Textbubliny">
    <w:name w:val="Balloon Text"/>
    <w:basedOn w:val="Normln"/>
    <w:link w:val="TextbublinyChar"/>
    <w:rsid w:val="003724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72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5AD7D-E3DC-4977-A224-3C897A15C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SITmP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malinsky</dc:creator>
  <cp:lastModifiedBy>Malínský David</cp:lastModifiedBy>
  <cp:revision>3</cp:revision>
  <cp:lastPrinted>2014-03-28T06:32:00Z</cp:lastPrinted>
  <dcterms:created xsi:type="dcterms:W3CDTF">2014-05-29T12:43:00Z</dcterms:created>
  <dcterms:modified xsi:type="dcterms:W3CDTF">2014-05-30T11:32:00Z</dcterms:modified>
</cp:coreProperties>
</file>