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028DE">
      <w:pPr>
        <w:jc w:val="both"/>
        <w:rPr>
          <w:w w:val="110"/>
        </w:rPr>
      </w:pPr>
      <w:bookmarkStart w:id="0" w:name="_GoBack"/>
      <w:bookmarkEnd w:id="0"/>
    </w:p>
    <w:p w:rsidR="00000000" w:rsidRDefault="004028DE">
      <w:pPr>
        <w:jc w:val="both"/>
        <w:rPr>
          <w:w w:val="110"/>
        </w:rPr>
      </w:pPr>
    </w:p>
    <w:p w:rsidR="00000000" w:rsidRDefault="004028DE">
      <w:pPr>
        <w:jc w:val="both"/>
        <w:rPr>
          <w:w w:val="110"/>
        </w:rPr>
      </w:pPr>
    </w:p>
    <w:p w:rsidR="00000000" w:rsidRDefault="004028DE">
      <w:pPr>
        <w:jc w:val="center"/>
        <w:rPr>
          <w:w w:val="110"/>
        </w:rPr>
      </w:pPr>
      <w:r>
        <w:rPr>
          <w:w w:val="110"/>
        </w:rPr>
        <w:t>č. 573</w:t>
      </w:r>
    </w:p>
    <w:p w:rsidR="00000000" w:rsidRDefault="004028DE">
      <w:pPr>
        <w:jc w:val="center"/>
        <w:rPr>
          <w:w w:val="110"/>
        </w:rPr>
      </w:pPr>
    </w:p>
    <w:p w:rsidR="00000000" w:rsidRDefault="004028DE">
      <w:pPr>
        <w:jc w:val="center"/>
        <w:rPr>
          <w:w w:val="110"/>
        </w:rPr>
      </w:pPr>
    </w:p>
    <w:p w:rsidR="00000000" w:rsidRDefault="004028DE" w:rsidP="004028DE">
      <w:pPr>
        <w:numPr>
          <w:ilvl w:val="0"/>
          <w:numId w:val="2"/>
        </w:numPr>
        <w:jc w:val="both"/>
      </w:pPr>
      <w:r>
        <w:t>B e r e   n a   v ě d o m í</w:t>
      </w:r>
    </w:p>
    <w:p w:rsidR="00000000" w:rsidRDefault="004028DE">
      <w:pPr>
        <w:jc w:val="both"/>
      </w:pPr>
    </w:p>
    <w:p w:rsidR="00000000" w:rsidRDefault="004028DE">
      <w:pPr>
        <w:jc w:val="both"/>
      </w:pPr>
      <w:r>
        <w:t>potřebu vyřešit majetkoprávní vztah mezi statutárním městem Plzeň (oprávněný) a ALFA realizační, a.s. (povinný), a to v souvislosti s existencí veřejného osvětlení města na cizích pozemcích.</w:t>
      </w:r>
    </w:p>
    <w:p w:rsidR="00000000" w:rsidRDefault="004028DE">
      <w:pPr>
        <w:jc w:val="both"/>
      </w:pPr>
    </w:p>
    <w:p w:rsidR="00000000" w:rsidRDefault="004028DE" w:rsidP="004028DE">
      <w:pPr>
        <w:numPr>
          <w:ilvl w:val="0"/>
          <w:numId w:val="2"/>
        </w:numPr>
        <w:jc w:val="both"/>
      </w:pPr>
      <w:r>
        <w:t>S o u h l a s í</w:t>
      </w:r>
    </w:p>
    <w:p w:rsidR="00000000" w:rsidRDefault="004028DE">
      <w:pPr>
        <w:jc w:val="both"/>
      </w:pPr>
    </w:p>
    <w:p w:rsidR="00000000" w:rsidRDefault="004028DE" w:rsidP="004028DE">
      <w:pPr>
        <w:numPr>
          <w:ilvl w:val="0"/>
          <w:numId w:val="3"/>
        </w:numPr>
        <w:jc w:val="both"/>
      </w:pPr>
      <w:r>
        <w:t>S uzav</w:t>
      </w:r>
      <w:r>
        <w:t>řením smlouvy o zřízení služebnosti, která bude zřízena k pozemkům parc.č. 5225/23 a parc.č. 5225/27, oba k.ú. Plzeň (dále jen „služebné nemovitosti“). Služebné nemovitosti jsou ve vlastnictví ALFA realizační, a.s. Smlouva o zřízení služebnosti bude uzavře</w:t>
      </w:r>
      <w:r>
        <w:t>na mezi statutárním městem Plzeň (oprávněný) a ALFA realizační, a.s., se sídlem Plzeň, Jateční 862/32, PSČ 301 00 (povinný).</w:t>
      </w:r>
    </w:p>
    <w:p w:rsidR="00000000" w:rsidRDefault="004028DE" w:rsidP="004028DE">
      <w:pPr>
        <w:numPr>
          <w:ilvl w:val="0"/>
          <w:numId w:val="3"/>
        </w:numPr>
        <w:jc w:val="both"/>
      </w:pPr>
      <w:r>
        <w:t>Ve smlouvě o zřízení služebnosti bude zřízena služebnost inženýrské sítě dle § 1267 a        § 1268 občanského zákoníku, spočívajíc</w:t>
      </w:r>
      <w:r>
        <w:t>í v oprávnění zřídit (umístit) a provozovat veřejné osvětlení na služebných nemovitostech.</w:t>
      </w:r>
    </w:p>
    <w:p w:rsidR="00000000" w:rsidRDefault="004028DE" w:rsidP="004028DE">
      <w:pPr>
        <w:numPr>
          <w:ilvl w:val="0"/>
          <w:numId w:val="3"/>
        </w:numPr>
        <w:jc w:val="both"/>
      </w:pPr>
      <w:r>
        <w:t>Povinný zřídí ve prospěch oprávněného služebnost na služebné nemovitosti, a to s následujícím obsahem:</w:t>
      </w:r>
    </w:p>
    <w:p w:rsidR="00000000" w:rsidRDefault="004028DE" w:rsidP="004028DE">
      <w:pPr>
        <w:numPr>
          <w:ilvl w:val="0"/>
          <w:numId w:val="4"/>
        </w:numPr>
        <w:jc w:val="both"/>
      </w:pPr>
      <w:r>
        <w:t>Služebnost se zřizuje na dobu neurčitou.</w:t>
      </w:r>
    </w:p>
    <w:p w:rsidR="00000000" w:rsidRDefault="004028DE" w:rsidP="004028DE">
      <w:pPr>
        <w:numPr>
          <w:ilvl w:val="0"/>
          <w:numId w:val="4"/>
        </w:numPr>
        <w:jc w:val="both"/>
      </w:pPr>
      <w:r>
        <w:t>Služebnost je spojena</w:t>
      </w:r>
      <w:r>
        <w:t xml:space="preserve"> s vlastnictvím služebných pozemků, když povinný, jakož i každý další vlastník (spoluvlastník) služebného pozemku je povinen strpět:</w:t>
      </w:r>
    </w:p>
    <w:p w:rsidR="00000000" w:rsidRDefault="004028DE" w:rsidP="004028DE">
      <w:pPr>
        <w:numPr>
          <w:ilvl w:val="0"/>
          <w:numId w:val="5"/>
        </w:numPr>
        <w:jc w:val="both"/>
      </w:pPr>
      <w:r>
        <w:t>zřízení (umístění) veřejného osvětlení na (v) služebném pozemku,</w:t>
      </w:r>
    </w:p>
    <w:p w:rsidR="00000000" w:rsidRDefault="004028DE" w:rsidP="004028DE">
      <w:pPr>
        <w:numPr>
          <w:ilvl w:val="0"/>
          <w:numId w:val="5"/>
        </w:numPr>
        <w:jc w:val="both"/>
      </w:pPr>
      <w:r>
        <w:t>provozování veřejného osvětlení na (v) služebných pozemcíc</w:t>
      </w:r>
      <w:r>
        <w:t>h, přičemž provozováním veřejného osvětlení se pro účely této smlouvy rozumí provoz veřejného osvětlení jako takový a dále revize, údržba, oprava, úprava (zejména za účelem modernizace nebo zlepšení jeho výkonnosti), obnova veřejného osvětlení, odstraňován</w:t>
      </w:r>
      <w:r>
        <w:t>í poruch a havárií na veřejném osvětlení a plnění dalších povinností, které s provozováním veřejného osvětlení souvisejí,</w:t>
      </w:r>
    </w:p>
    <w:p w:rsidR="00000000" w:rsidRDefault="004028DE" w:rsidP="004028DE">
      <w:pPr>
        <w:numPr>
          <w:ilvl w:val="0"/>
          <w:numId w:val="5"/>
        </w:numPr>
        <w:jc w:val="both"/>
      </w:pPr>
      <w:r>
        <w:t>přístup k veřejnému osvětlení za účelem jeho provozování, tedy vstup a vjezd na služebné pozemky. Oprávnění k přístupu k veřejnému osv</w:t>
      </w:r>
      <w:r>
        <w:t>ětlení za účelem jeho provozování, tedy ke vstupu a vjezdu na služebné pozemky má oprávněný nebo osoba jím zmocněná a v případě, že provozováním veřejného osvětlení bude pověřena třetí osoba, tak i tato osoba, jakož i její zmocněnci.</w:t>
      </w:r>
    </w:p>
    <w:p w:rsidR="00000000" w:rsidRDefault="004028DE" w:rsidP="004028DE">
      <w:pPr>
        <w:numPr>
          <w:ilvl w:val="0"/>
          <w:numId w:val="3"/>
        </w:numPr>
        <w:jc w:val="both"/>
      </w:pPr>
      <w:r>
        <w:t>Služebnost bude zřízen</w:t>
      </w:r>
      <w:r>
        <w:t>a za jednorázově uhrazenou cenu, která je stanovena dle platné směrnice statutárního města Plzně ke stanovení ceny za zřízení služebnosti. Cena za zřízení služebnosti činí 7 925,- Kč bez DPH.</w:t>
      </w:r>
    </w:p>
    <w:p w:rsidR="00000000" w:rsidRDefault="004028DE">
      <w:pPr>
        <w:ind w:left="5664"/>
        <w:jc w:val="both"/>
      </w:pPr>
      <w:r>
        <w:lastRenderedPageBreak/>
        <w:t>Pokračování usn. č. 573</w:t>
      </w:r>
    </w:p>
    <w:p w:rsidR="00000000" w:rsidRDefault="004028DE" w:rsidP="004028DE">
      <w:pPr>
        <w:numPr>
          <w:ilvl w:val="0"/>
          <w:numId w:val="2"/>
        </w:numPr>
        <w:jc w:val="both"/>
      </w:pPr>
      <w:r>
        <w:t>D o p o r u č u j e</w:t>
      </w:r>
    </w:p>
    <w:p w:rsidR="00000000" w:rsidRDefault="004028DE">
      <w:pPr>
        <w:jc w:val="both"/>
      </w:pPr>
    </w:p>
    <w:p w:rsidR="00000000" w:rsidRDefault="004028DE">
      <w:pPr>
        <w:jc w:val="both"/>
      </w:pPr>
      <w:r>
        <w:t>Zastupitelstvu měst</w:t>
      </w:r>
      <w:r>
        <w:t>a Plzně</w:t>
      </w:r>
    </w:p>
    <w:p w:rsidR="00000000" w:rsidRDefault="004028DE">
      <w:pPr>
        <w:jc w:val="both"/>
      </w:pPr>
      <w:r>
        <w:t>schválit uzavření smlouvy v souladu s bodem II. tohoto usnesení.</w:t>
      </w:r>
    </w:p>
    <w:p w:rsidR="00000000" w:rsidRDefault="004028DE">
      <w:pPr>
        <w:jc w:val="both"/>
      </w:pPr>
    </w:p>
    <w:p w:rsidR="00000000" w:rsidRDefault="004028DE" w:rsidP="004028DE">
      <w:pPr>
        <w:numPr>
          <w:ilvl w:val="0"/>
          <w:numId w:val="2"/>
        </w:numPr>
        <w:jc w:val="both"/>
      </w:pPr>
      <w:r>
        <w:t>U k l á d á</w:t>
      </w:r>
    </w:p>
    <w:p w:rsidR="00000000" w:rsidRDefault="004028DE">
      <w:pPr>
        <w:jc w:val="both"/>
      </w:pPr>
    </w:p>
    <w:p w:rsidR="00000000" w:rsidRDefault="004028DE">
      <w:pPr>
        <w:jc w:val="both"/>
      </w:pPr>
      <w:r>
        <w:t>tajemnici MMP</w:t>
      </w:r>
    </w:p>
    <w:p w:rsidR="00000000" w:rsidRDefault="004028DE">
      <w:pPr>
        <w:jc w:val="both"/>
      </w:pPr>
      <w:r>
        <w:t>předložit návrh usnesení dle bodu III. tohoto usnesení ke schválení ZMP.</w:t>
      </w:r>
    </w:p>
    <w:p w:rsidR="00000000" w:rsidRDefault="004028DE">
      <w:pPr>
        <w:jc w:val="both"/>
        <w:rPr>
          <w:w w:val="110"/>
        </w:rPr>
      </w:pPr>
      <w:r>
        <w:t>Termín: 12. 6. 2014</w:t>
      </w:r>
      <w:r>
        <w:tab/>
      </w:r>
      <w:r>
        <w:tab/>
      </w:r>
      <w:r>
        <w:tab/>
      </w:r>
      <w:r>
        <w:tab/>
      </w:r>
      <w:r>
        <w:tab/>
      </w:r>
      <w:r>
        <w:tab/>
        <w:t>Zodpovídá: Ing. Šimandl, CSc.</w:t>
      </w:r>
    </w:p>
    <w:sectPr w:rsidR="0000000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28DE">
      <w:r>
        <w:separator/>
      </w:r>
    </w:p>
  </w:endnote>
  <w:endnote w:type="continuationSeparator" w:id="0">
    <w:p w:rsidR="00000000" w:rsidRDefault="0040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028D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00000" w:rsidRDefault="004028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028DE">
    <w:pPr>
      <w:pStyle w:val="Zpat"/>
      <w:framePr w:wrap="around" w:vAnchor="text" w:hAnchor="margin" w:xAlign="center" w:y="1"/>
      <w:rPr>
        <w:rStyle w:val="slostrnky"/>
      </w:rPr>
    </w:pPr>
  </w:p>
  <w:p w:rsidR="00000000" w:rsidRDefault="004028DE">
    <w:pPr>
      <w:pStyle w:val="Zpat"/>
      <w:pBdr>
        <w:bottom w:val="single" w:sz="4" w:space="1" w:color="auto"/>
      </w:pBdr>
    </w:pPr>
  </w:p>
  <w:p w:rsidR="00000000" w:rsidRDefault="004028DE">
    <w:pPr>
      <w:pStyle w:val="Zpat"/>
    </w:pPr>
  </w:p>
  <w:p w:rsidR="00000000" w:rsidRDefault="004028DE">
    <w:pPr>
      <w:pStyle w:val="Zpat"/>
    </w:pPr>
  </w:p>
  <w:p w:rsidR="00000000" w:rsidRDefault="004028DE">
    <w:pPr>
      <w:pStyle w:val="Zpat"/>
      <w:rPr>
        <w:i/>
        <w:sz w:val="20"/>
      </w:rPr>
    </w:pPr>
    <w:r>
      <w:rPr>
        <w:i/>
        <w:sz w:val="20"/>
      </w:rPr>
      <w:t>Mgr. Martin  B a x a</w:t>
    </w:r>
    <w:r>
      <w:rPr>
        <w:i/>
        <w:sz w:val="20"/>
      </w:rPr>
      <w:tab/>
    </w:r>
    <w:r>
      <w:rPr>
        <w:i/>
        <w:sz w:val="20"/>
      </w:rPr>
      <w:tab/>
      <w:t>Martin  Z r z a v e c k ý</w:t>
    </w:r>
  </w:p>
  <w:p w:rsidR="00000000" w:rsidRDefault="004028DE">
    <w:pPr>
      <w:pStyle w:val="Zpat"/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000000" w:rsidRDefault="004028DE">
    <w:pPr>
      <w:pStyle w:val="Zpat"/>
      <w:rPr>
        <w:i/>
        <w:sz w:val="20"/>
      </w:rPr>
    </w:pPr>
    <w:r>
      <w:rPr>
        <w:i/>
        <w:sz w:val="20"/>
      </w:rPr>
      <w:t xml:space="preserve"> </w:t>
    </w:r>
  </w:p>
  <w:p w:rsidR="00000000" w:rsidRDefault="004028DE">
    <w:pPr>
      <w:pStyle w:val="Zpat"/>
      <w:rPr>
        <w:rStyle w:val="slostrnky"/>
      </w:rPr>
    </w:pPr>
  </w:p>
  <w:p w:rsidR="00000000" w:rsidRDefault="004028DE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28DE">
      <w:r>
        <w:separator/>
      </w:r>
    </w:p>
  </w:footnote>
  <w:footnote w:type="continuationSeparator" w:id="0">
    <w:p w:rsidR="00000000" w:rsidRDefault="00402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028DE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Rady města Plzně </w:t>
    </w:r>
  </w:p>
  <w:p w:rsidR="00000000" w:rsidRDefault="004028DE">
    <w:pPr>
      <w:pStyle w:val="Zhlav"/>
      <w:jc w:val="center"/>
      <w:rPr>
        <w:i/>
        <w:sz w:val="28"/>
      </w:rPr>
    </w:pPr>
  </w:p>
  <w:p w:rsidR="00000000" w:rsidRDefault="004028DE">
    <w:pPr>
      <w:pStyle w:val="Zhlav"/>
      <w:jc w:val="center"/>
      <w:rPr>
        <w:i/>
        <w:sz w:val="28"/>
      </w:rPr>
    </w:pPr>
  </w:p>
  <w:p w:rsidR="00000000" w:rsidRDefault="004028DE">
    <w:pPr>
      <w:pStyle w:val="Zhlav"/>
      <w:rPr>
        <w:i/>
        <w:color w:val="808080"/>
      </w:rPr>
    </w:pPr>
    <w:r>
      <w:rPr>
        <w:i/>
        <w:color w:val="808080"/>
      </w:rPr>
      <w:t>Číslo RMP: 123</w:t>
    </w:r>
  </w:p>
  <w:p w:rsidR="00000000" w:rsidRDefault="004028DE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 xml:space="preserve">Datum konání RMP: 15. 5. 2014   </w:t>
    </w:r>
    <w:r>
      <w:rPr>
        <w:i/>
        <w:color w:val="808080"/>
      </w:rPr>
      <w:tab/>
      <w:t xml:space="preserve">                     Označení návrhu usnesení:  ORP/4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1E7C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2D1949C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7BEB2A95"/>
    <w:multiLevelType w:val="singleLevel"/>
    <w:tmpl w:val="F4D8BA8C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7E2D6B8F"/>
    <w:multiLevelType w:val="singleLevel"/>
    <w:tmpl w:val="7B6E99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  <w:lvlOverride w:ilv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8DE"/>
    <w:rsid w:val="0040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jc w:val="both"/>
    </w:pPr>
  </w:style>
  <w:style w:type="paragraph" w:customStyle="1" w:styleId="vlevo">
    <w:name w:val="vlevo"/>
    <w:basedOn w:val="Normln"/>
    <w:autoRedefine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1A36C-DC49-4A08-8CDB-5726AF9E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2</Pages>
  <Words>367</Words>
  <Characters>2166</Characters>
  <Application>Microsoft Office Word</Application>
  <DocSecurity>4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Malínský David</cp:lastModifiedBy>
  <cp:revision>2</cp:revision>
  <cp:lastPrinted>2014-05-29T10:37:00Z</cp:lastPrinted>
  <dcterms:created xsi:type="dcterms:W3CDTF">2014-05-29T10:37:00Z</dcterms:created>
  <dcterms:modified xsi:type="dcterms:W3CDTF">2014-05-29T10:37:00Z</dcterms:modified>
</cp:coreProperties>
</file>