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8012CB" w:rsidTr="0024084A">
        <w:tc>
          <w:tcPr>
            <w:tcW w:w="3898" w:type="dxa"/>
          </w:tcPr>
          <w:p w:rsidR="008012CB" w:rsidRDefault="008012CB" w:rsidP="0024084A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 města Plzně dne:</w:t>
            </w:r>
          </w:p>
          <w:p w:rsidR="008012CB" w:rsidRDefault="008012CB" w:rsidP="0024084A">
            <w:pPr>
              <w:rPr>
                <w:b/>
              </w:rPr>
            </w:pPr>
          </w:p>
          <w:p w:rsidR="008012CB" w:rsidRDefault="008012CB" w:rsidP="0024084A">
            <w:pPr>
              <w:rPr>
                <w:b/>
              </w:rPr>
            </w:pPr>
            <w:r>
              <w:rPr>
                <w:b/>
              </w:rPr>
              <w:t>Předloženo na stůl!</w:t>
            </w:r>
          </w:p>
        </w:tc>
        <w:bookmarkEnd w:id="0"/>
        <w:bookmarkEnd w:id="1"/>
        <w:tc>
          <w:tcPr>
            <w:tcW w:w="2815" w:type="dxa"/>
          </w:tcPr>
          <w:p w:rsidR="008012CB" w:rsidRDefault="008012CB" w:rsidP="008012CB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12. 6.  2014</w:t>
            </w:r>
          </w:p>
        </w:tc>
        <w:bookmarkEnd w:id="2"/>
        <w:tc>
          <w:tcPr>
            <w:tcW w:w="1862" w:type="dxa"/>
          </w:tcPr>
          <w:p w:rsidR="008012CB" w:rsidRDefault="008012CB" w:rsidP="0024084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spellStart"/>
            <w:r>
              <w:rPr>
                <w:b/>
              </w:rPr>
              <w:t>RadM</w:t>
            </w:r>
            <w:proofErr w:type="spellEnd"/>
            <w:r>
              <w:rPr>
                <w:b/>
              </w:rPr>
              <w:t>/</w:t>
            </w:r>
            <w:r w:rsidR="00504E56">
              <w:rPr>
                <w:b/>
              </w:rPr>
              <w:t>2</w:t>
            </w:r>
          </w:p>
          <w:p w:rsidR="008012CB" w:rsidRDefault="008012CB" w:rsidP="0024084A">
            <w:pPr>
              <w:rPr>
                <w:b/>
              </w:rPr>
            </w:pPr>
          </w:p>
        </w:tc>
      </w:tr>
    </w:tbl>
    <w:p w:rsidR="008012CB" w:rsidRDefault="008012CB" w:rsidP="008012CB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8012CB" w:rsidTr="0024084A">
        <w:tc>
          <w:tcPr>
            <w:tcW w:w="570" w:type="dxa"/>
          </w:tcPr>
          <w:p w:rsidR="008012CB" w:rsidRDefault="008012CB" w:rsidP="0024084A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8012CB" w:rsidRDefault="008012CB" w:rsidP="0024084A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8012CB" w:rsidRDefault="008012CB" w:rsidP="0024084A">
            <w:pPr>
              <w:pStyle w:val="vlevo"/>
            </w:pPr>
            <w:r>
              <w:t xml:space="preserve">ze dne : </w:t>
            </w:r>
          </w:p>
        </w:tc>
        <w:tc>
          <w:tcPr>
            <w:tcW w:w="3260" w:type="dxa"/>
          </w:tcPr>
          <w:p w:rsidR="008012CB" w:rsidRDefault="008012CB" w:rsidP="008012CB">
            <w:pPr>
              <w:pStyle w:val="vlevo"/>
            </w:pPr>
            <w:r>
              <w:t>12. 6. 2014</w:t>
            </w:r>
          </w:p>
        </w:tc>
      </w:tr>
    </w:tbl>
    <w:p w:rsidR="008012CB" w:rsidRDefault="008012CB" w:rsidP="008012CB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8012CB" w:rsidTr="0024084A">
        <w:trPr>
          <w:cantSplit/>
        </w:trPr>
        <w:tc>
          <w:tcPr>
            <w:tcW w:w="1275" w:type="dxa"/>
          </w:tcPr>
          <w:p w:rsidR="008012CB" w:rsidRDefault="008012CB" w:rsidP="0024084A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8012CB" w:rsidRDefault="008012CB" w:rsidP="008012CB">
            <w:pPr>
              <w:pStyle w:val="vlevo"/>
            </w:pPr>
            <w:r>
              <w:rPr>
                <w:lang w:eastAsia="en-US"/>
              </w:rPr>
              <w:t xml:space="preserve">Darování zařízení plaveckého bazénu v Plzni, Kozinova ul., ve vlastnictví Sportovního klubu Radbuza Plzeň, </w:t>
            </w:r>
            <w:proofErr w:type="spellStart"/>
            <w:r>
              <w:rPr>
                <w:lang w:eastAsia="en-US"/>
              </w:rPr>
              <w:t>o.s</w:t>
            </w:r>
            <w:proofErr w:type="spellEnd"/>
            <w:r>
              <w:rPr>
                <w:lang w:eastAsia="en-US"/>
              </w:rPr>
              <w:t>., do majetku města Plzně.</w:t>
            </w:r>
            <w:r>
              <w:t xml:space="preserve"> </w:t>
            </w:r>
          </w:p>
        </w:tc>
      </w:tr>
    </w:tbl>
    <w:p w:rsidR="008012CB" w:rsidRDefault="008012CB" w:rsidP="008012CB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66423F" wp14:editId="7A086B16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6350" t="12065" r="5080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8012CB" w:rsidRDefault="008012CB" w:rsidP="008012CB">
      <w:pPr>
        <w:pStyle w:val="vlevot"/>
        <w:outlineLvl w:val="0"/>
      </w:pPr>
      <w:r>
        <w:t>Zastupitelstvo města Plzně</w:t>
      </w:r>
    </w:p>
    <w:p w:rsidR="000743E0" w:rsidRDefault="008012CB" w:rsidP="008012CB">
      <w:pPr>
        <w:pStyle w:val="vlevo"/>
      </w:pPr>
      <w:r>
        <w:t>k návrhu H. Matoušové, členky Rady města Plzně</w:t>
      </w:r>
    </w:p>
    <w:p w:rsidR="008012CB" w:rsidRDefault="008012CB" w:rsidP="008012CB">
      <w:pPr>
        <w:pStyle w:val="parzahl"/>
      </w:pPr>
      <w:r>
        <w:t>B e r e   n a   v ě d o m í</w:t>
      </w:r>
    </w:p>
    <w:p w:rsidR="008012CB" w:rsidRDefault="008012CB" w:rsidP="008012CB">
      <w:pPr>
        <w:pStyle w:val="vlevo"/>
      </w:pPr>
    </w:p>
    <w:p w:rsidR="008012CB" w:rsidRDefault="008012CB" w:rsidP="008012C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748B5">
        <w:rPr>
          <w:sz w:val="24"/>
          <w:szCs w:val="24"/>
        </w:rPr>
        <w:t xml:space="preserve">Žádost Sportovního klubu Radbuza Plzeň, </w:t>
      </w:r>
      <w:proofErr w:type="spellStart"/>
      <w:r w:rsidRPr="00E748B5">
        <w:rPr>
          <w:sz w:val="24"/>
          <w:szCs w:val="24"/>
        </w:rPr>
        <w:t>o.s</w:t>
      </w:r>
      <w:proofErr w:type="spellEnd"/>
      <w:r w:rsidRPr="00E748B5">
        <w:rPr>
          <w:sz w:val="24"/>
          <w:szCs w:val="24"/>
        </w:rPr>
        <w:t xml:space="preserve">. na převzetí </w:t>
      </w:r>
      <w:r w:rsidRPr="00E748B5">
        <w:rPr>
          <w:sz w:val="24"/>
          <w:szCs w:val="24"/>
          <w:lang w:eastAsia="en-US"/>
        </w:rPr>
        <w:t xml:space="preserve">zařízení plaveckého bazénu v Plzni, Kozinova ul. formou daru do majetku města Plzně </w:t>
      </w:r>
      <w:r w:rsidRPr="00E748B5">
        <w:rPr>
          <w:sz w:val="24"/>
          <w:szCs w:val="24"/>
        </w:rPr>
        <w:t xml:space="preserve">a požadavek MO Plzeň 3, aby tento majetek byl následně svěřen do jeho trvalé správy dle přijatého </w:t>
      </w:r>
      <w:proofErr w:type="spellStart"/>
      <w:r w:rsidRPr="00E748B5">
        <w:rPr>
          <w:sz w:val="24"/>
          <w:szCs w:val="24"/>
        </w:rPr>
        <w:t>usn</w:t>
      </w:r>
      <w:proofErr w:type="spellEnd"/>
      <w:r w:rsidRPr="00E748B5">
        <w:rPr>
          <w:sz w:val="24"/>
          <w:szCs w:val="24"/>
        </w:rPr>
        <w:t xml:space="preserve">. ZMO Plzeň 3 č. 19 ze dne 23. 4. 2013. </w:t>
      </w:r>
    </w:p>
    <w:p w:rsidR="008012CB" w:rsidRDefault="008012CB" w:rsidP="000743E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Odborné posouzení technické stavu plaveckého bazénu v Kozinově ul. vypracované spol. AS PROJEKT, spol. s r.o. dne 18. 12. 2012.</w:t>
      </w:r>
    </w:p>
    <w:p w:rsidR="00B938D3" w:rsidRDefault="00B938D3" w:rsidP="00B938D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Materiál byl předložen na jednání RMP ze dne 29. 5. 2014. </w:t>
      </w:r>
      <w:r w:rsidR="00F04000">
        <w:rPr>
          <w:sz w:val="24"/>
          <w:szCs w:val="24"/>
        </w:rPr>
        <w:t>RMP nepřijala</w:t>
      </w:r>
      <w:r>
        <w:rPr>
          <w:sz w:val="24"/>
          <w:szCs w:val="24"/>
        </w:rPr>
        <w:t xml:space="preserve"> usnesení, návrh nezískal dostatečný počet hlasů pro schválení.</w:t>
      </w:r>
    </w:p>
    <w:p w:rsidR="00B938D3" w:rsidRPr="000743E0" w:rsidRDefault="00B938D3" w:rsidP="00B938D3">
      <w:pPr>
        <w:pStyle w:val="Odstavecseseznamem"/>
        <w:ind w:firstLine="0"/>
        <w:jc w:val="both"/>
        <w:rPr>
          <w:sz w:val="24"/>
          <w:szCs w:val="24"/>
        </w:rPr>
      </w:pPr>
    </w:p>
    <w:p w:rsidR="008012CB" w:rsidRDefault="008012CB" w:rsidP="000743E0">
      <w:pPr>
        <w:pStyle w:val="parzahl"/>
      </w:pPr>
      <w:r>
        <w:t>S c h v a l u j e</w:t>
      </w:r>
    </w:p>
    <w:p w:rsidR="008012CB" w:rsidRDefault="008012CB" w:rsidP="008012C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Uzavření</w:t>
      </w:r>
      <w:r w:rsidRPr="00C463C8">
        <w:rPr>
          <w:sz w:val="24"/>
          <w:szCs w:val="24"/>
        </w:rPr>
        <w:t xml:space="preserve"> darovací smlouvy mezi městem Plzní jako obdarovaným a Sportovním klubem Radbuza Plzeň, </w:t>
      </w:r>
      <w:proofErr w:type="spellStart"/>
      <w:r w:rsidRPr="00C463C8">
        <w:rPr>
          <w:sz w:val="24"/>
          <w:szCs w:val="24"/>
        </w:rPr>
        <w:t>o.s</w:t>
      </w:r>
      <w:proofErr w:type="spellEnd"/>
      <w:r w:rsidRPr="00C463C8">
        <w:rPr>
          <w:sz w:val="24"/>
          <w:szCs w:val="24"/>
        </w:rPr>
        <w:t xml:space="preserve">., IČO 00479853, Kozinova 1585/1, PSČ 320 24  Plzeň jako dárcem, na darování  pozemku </w:t>
      </w:r>
      <w:proofErr w:type="spellStart"/>
      <w:r w:rsidRPr="00C463C8">
        <w:rPr>
          <w:sz w:val="24"/>
          <w:szCs w:val="24"/>
        </w:rPr>
        <w:t>parc.č</w:t>
      </w:r>
      <w:proofErr w:type="spellEnd"/>
      <w:r w:rsidRPr="00C463C8">
        <w:rPr>
          <w:sz w:val="24"/>
          <w:szCs w:val="24"/>
        </w:rPr>
        <w:t>. 6415/2 o výměře 1059 m</w:t>
      </w:r>
      <w:r w:rsidRPr="00C463C8">
        <w:rPr>
          <w:sz w:val="24"/>
          <w:szCs w:val="24"/>
          <w:vertAlign w:val="superscript"/>
        </w:rPr>
        <w:t>2</w:t>
      </w:r>
      <w:r w:rsidRPr="00C463C8">
        <w:rPr>
          <w:sz w:val="24"/>
          <w:szCs w:val="24"/>
        </w:rPr>
        <w:t xml:space="preserve">, </w:t>
      </w:r>
      <w:proofErr w:type="spellStart"/>
      <w:r w:rsidRPr="00C463C8">
        <w:rPr>
          <w:sz w:val="24"/>
          <w:szCs w:val="24"/>
        </w:rPr>
        <w:t>zast</w:t>
      </w:r>
      <w:proofErr w:type="spellEnd"/>
      <w:r w:rsidRPr="00C463C8">
        <w:rPr>
          <w:sz w:val="24"/>
          <w:szCs w:val="24"/>
        </w:rPr>
        <w:t xml:space="preserve">. plocha a nádvoří, včetně všech součástí a příslušenství, tj. budovy Jižní předměstí, č.p. 2788, jiná st. v Plzni, Kozinova ul., (zařízení plaveckého bazénu), na pozemku </w:t>
      </w:r>
      <w:proofErr w:type="spellStart"/>
      <w:r w:rsidRPr="00C463C8">
        <w:rPr>
          <w:sz w:val="24"/>
          <w:szCs w:val="24"/>
        </w:rPr>
        <w:t>parc.č</w:t>
      </w:r>
      <w:proofErr w:type="spellEnd"/>
      <w:r w:rsidRPr="00C463C8">
        <w:rPr>
          <w:sz w:val="24"/>
          <w:szCs w:val="24"/>
        </w:rPr>
        <w:t xml:space="preserve">. 6415/2, </w:t>
      </w:r>
      <w:proofErr w:type="spellStart"/>
      <w:r w:rsidRPr="00C463C8">
        <w:rPr>
          <w:sz w:val="24"/>
          <w:szCs w:val="24"/>
        </w:rPr>
        <w:t>k.ú</w:t>
      </w:r>
      <w:proofErr w:type="spellEnd"/>
      <w:r w:rsidRPr="00C463C8">
        <w:rPr>
          <w:sz w:val="24"/>
          <w:szCs w:val="24"/>
        </w:rPr>
        <w:t xml:space="preserve">. Plzeň, vše </w:t>
      </w:r>
      <w:proofErr w:type="spellStart"/>
      <w:r w:rsidRPr="00C463C8">
        <w:rPr>
          <w:sz w:val="24"/>
          <w:szCs w:val="24"/>
        </w:rPr>
        <w:t>zaps</w:t>
      </w:r>
      <w:proofErr w:type="spellEnd"/>
      <w:r w:rsidRPr="00C463C8">
        <w:rPr>
          <w:sz w:val="24"/>
          <w:szCs w:val="24"/>
        </w:rPr>
        <w:t xml:space="preserve">. na LV č. 5365 pro k. </w:t>
      </w:r>
      <w:proofErr w:type="spellStart"/>
      <w:r w:rsidRPr="00C463C8">
        <w:rPr>
          <w:sz w:val="24"/>
          <w:szCs w:val="24"/>
        </w:rPr>
        <w:t>ú.</w:t>
      </w:r>
      <w:proofErr w:type="spellEnd"/>
      <w:r w:rsidRPr="00C463C8">
        <w:rPr>
          <w:sz w:val="24"/>
          <w:szCs w:val="24"/>
        </w:rPr>
        <w:t xml:space="preserve"> Plzeň, včetně se stavbou souvisejících přípojek inženýrských sítí ve vlastnictví dárce, do majetku města Plzně. Účetní hodnota těchto nemovitých věcí činí 18 840 882,- Kč.</w:t>
      </w:r>
    </w:p>
    <w:p w:rsidR="008012CB" w:rsidRDefault="008012CB" w:rsidP="008012CB">
      <w:pPr>
        <w:pStyle w:val="Odstavecseseznamem"/>
        <w:ind w:firstLine="0"/>
        <w:jc w:val="both"/>
        <w:rPr>
          <w:sz w:val="24"/>
          <w:szCs w:val="24"/>
        </w:rPr>
      </w:pPr>
    </w:p>
    <w:p w:rsidR="008012CB" w:rsidRDefault="008012CB" w:rsidP="008012CB">
      <w:pPr>
        <w:pStyle w:val="vlevo"/>
        <w:numPr>
          <w:ilvl w:val="0"/>
          <w:numId w:val="4"/>
        </w:numPr>
      </w:pPr>
      <w:r>
        <w:rPr>
          <w:szCs w:val="24"/>
        </w:rPr>
        <w:t>Svěření</w:t>
      </w:r>
      <w:r w:rsidRPr="006119A8">
        <w:rPr>
          <w:szCs w:val="24"/>
        </w:rPr>
        <w:t xml:space="preserve"> nemovit</w:t>
      </w:r>
      <w:r>
        <w:rPr>
          <w:szCs w:val="24"/>
        </w:rPr>
        <w:t>ých</w:t>
      </w:r>
      <w:r w:rsidRPr="006119A8">
        <w:rPr>
          <w:szCs w:val="24"/>
        </w:rPr>
        <w:t xml:space="preserve"> věc</w:t>
      </w:r>
      <w:r>
        <w:rPr>
          <w:szCs w:val="24"/>
        </w:rPr>
        <w:t>í</w:t>
      </w:r>
      <w:r w:rsidRPr="006119A8">
        <w:t xml:space="preserve"> nabyt</w:t>
      </w:r>
      <w:r>
        <w:t>ých</w:t>
      </w:r>
      <w:r w:rsidRPr="006119A8">
        <w:t xml:space="preserve"> dle bodu II.1. tohoto usnesení do trvalé správy MO</w:t>
      </w:r>
      <w:r>
        <w:t xml:space="preserve">  Plzeň 3, přílohou č. 3 Statutu města Plzně.</w:t>
      </w:r>
    </w:p>
    <w:p w:rsidR="008012CB" w:rsidRPr="00720123" w:rsidRDefault="008012CB" w:rsidP="008012CB">
      <w:pPr>
        <w:pStyle w:val="vlevo"/>
        <w:rPr>
          <w:szCs w:val="24"/>
        </w:rPr>
      </w:pPr>
    </w:p>
    <w:p w:rsidR="008012CB" w:rsidRDefault="008012CB" w:rsidP="008012CB">
      <w:pPr>
        <w:pStyle w:val="parzahl"/>
      </w:pPr>
      <w:r>
        <w:t>U k l á d á</w:t>
      </w:r>
    </w:p>
    <w:p w:rsidR="008012CB" w:rsidRDefault="008012CB" w:rsidP="008012CB">
      <w:pPr>
        <w:pStyle w:val="Paragrafneslovan"/>
      </w:pPr>
      <w:r>
        <w:t>Radě města Plzně</w:t>
      </w:r>
    </w:p>
    <w:p w:rsidR="00812E06" w:rsidRDefault="00812E06" w:rsidP="008012CB">
      <w:pPr>
        <w:pStyle w:val="Paragrafneslovan"/>
      </w:pPr>
    </w:p>
    <w:p w:rsidR="00812E06" w:rsidRDefault="00812E06" w:rsidP="00812E06">
      <w:pPr>
        <w:pStyle w:val="Paragrafneslovan"/>
      </w:pPr>
      <w:r>
        <w:t>1. Zajistit uzavření darovací smlouvy dle bodu II.1.  tohoto usnesení.</w:t>
      </w:r>
    </w:p>
    <w:p w:rsidR="000743E0" w:rsidRDefault="00812E06" w:rsidP="00812E06">
      <w:pPr>
        <w:pStyle w:val="Paragrafneslovan"/>
      </w:pPr>
      <w:r>
        <w:t>Termín: 31. 12. 2014</w:t>
      </w:r>
    </w:p>
    <w:p w:rsidR="00F04000" w:rsidRDefault="00F04000" w:rsidP="00812E06">
      <w:pPr>
        <w:pStyle w:val="Paragrafneslovan"/>
      </w:pPr>
    </w:p>
    <w:p w:rsidR="00F04000" w:rsidRDefault="00F04000" w:rsidP="00812E06">
      <w:pPr>
        <w:pStyle w:val="Paragrafneslovan"/>
      </w:pPr>
    </w:p>
    <w:p w:rsidR="00F04000" w:rsidRDefault="00F04000" w:rsidP="00812E06">
      <w:pPr>
        <w:pStyle w:val="Paragrafneslovan"/>
      </w:pPr>
    </w:p>
    <w:p w:rsidR="00F04000" w:rsidRDefault="00F04000" w:rsidP="00812E06">
      <w:pPr>
        <w:pStyle w:val="Paragrafneslovan"/>
      </w:pPr>
    </w:p>
    <w:p w:rsidR="00812E06" w:rsidRDefault="00812E06" w:rsidP="00812E06">
      <w:pPr>
        <w:pStyle w:val="Paragrafneslovan"/>
      </w:pPr>
      <w:r>
        <w:lastRenderedPageBreak/>
        <w:t>2. Zajistit svěření nabytého majetku dle bodu II.2. tohoto usnesení.</w:t>
      </w:r>
    </w:p>
    <w:p w:rsidR="008012CB" w:rsidRDefault="00812E06" w:rsidP="008012CB">
      <w:pPr>
        <w:pStyle w:val="Paragrafneslovan"/>
      </w:pPr>
      <w:r>
        <w:t>Termín: 28. 2. 2015</w:t>
      </w:r>
    </w:p>
    <w:p w:rsidR="008012CB" w:rsidRDefault="008012CB" w:rsidP="008012CB">
      <w:pPr>
        <w:pStyle w:val="Paragrafneslovan"/>
        <w:pBdr>
          <w:bottom w:val="single" w:sz="4" w:space="1" w:color="auto"/>
        </w:pBdr>
      </w:pPr>
    </w:p>
    <w:p w:rsidR="008012CB" w:rsidRDefault="008012CB" w:rsidP="00812E06">
      <w:pPr>
        <w:pStyle w:val="vlevo"/>
        <w:ind w:left="2832" w:firstLine="708"/>
      </w:pPr>
      <w:r>
        <w:t xml:space="preserve">Zodpovídá: </w:t>
      </w:r>
      <w:r w:rsidR="00812E06">
        <w:t>III.1.</w:t>
      </w:r>
      <w:r>
        <w:t xml:space="preserve"> </w:t>
      </w:r>
      <w:r w:rsidR="00812E06">
        <w:t xml:space="preserve">    </w:t>
      </w:r>
      <w:r>
        <w:t>H. Matoušová, členka RMP</w:t>
      </w:r>
    </w:p>
    <w:p w:rsidR="008012CB" w:rsidRDefault="00812E06" w:rsidP="008012CB">
      <w:pPr>
        <w:pStyle w:val="vlevo"/>
        <w:ind w:left="708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012CB">
        <w:t>Ing. Hasmanová</w:t>
      </w:r>
    </w:p>
    <w:p w:rsidR="00812E06" w:rsidRDefault="00812E06" w:rsidP="00812E06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III.2.     JUDr. Tomášek</w:t>
      </w:r>
    </w:p>
    <w:p w:rsidR="00812E06" w:rsidRDefault="00812E06" w:rsidP="00812E06">
      <w:pPr>
        <w:pStyle w:val="Paragrafneslovan"/>
        <w:ind w:left="4956"/>
      </w:pPr>
      <w:r>
        <w:t xml:space="preserve">         Mgr. Radová</w:t>
      </w:r>
    </w:p>
    <w:p w:rsidR="00812E06" w:rsidRDefault="00812E06" w:rsidP="008012CB">
      <w:pPr>
        <w:pStyle w:val="vlevo"/>
        <w:ind w:left="708"/>
      </w:pPr>
      <w:r>
        <w:tab/>
      </w:r>
    </w:p>
    <w:p w:rsidR="008012CB" w:rsidRDefault="008012CB" w:rsidP="008012CB"/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420"/>
        <w:gridCol w:w="2880"/>
      </w:tblGrid>
      <w:tr w:rsidR="008012CB" w:rsidTr="0024084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12CB" w:rsidRDefault="008012CB" w:rsidP="0024084A">
            <w:pPr>
              <w:pStyle w:val="Paragrafneslovan"/>
            </w:pPr>
          </w:p>
          <w:p w:rsidR="008012CB" w:rsidRDefault="008012CB" w:rsidP="0024084A">
            <w:pPr>
              <w:pStyle w:val="Paragrafneslovan"/>
            </w:pPr>
            <w:r>
              <w:t>Zprávu předkládá: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012CB" w:rsidRDefault="008012CB" w:rsidP="0024084A">
            <w:pPr>
              <w:pStyle w:val="Paragrafneslovan"/>
            </w:pPr>
          </w:p>
          <w:p w:rsidR="008012CB" w:rsidRDefault="008012CB" w:rsidP="0024084A">
            <w:pPr>
              <w:pStyle w:val="Paragrafneslovan"/>
            </w:pPr>
            <w:r>
              <w:t>H. Matoušová, členka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12CB" w:rsidRDefault="008012CB" w:rsidP="0024084A">
            <w:pPr>
              <w:pStyle w:val="Paragrafneslovan"/>
            </w:pPr>
          </w:p>
        </w:tc>
      </w:tr>
      <w:tr w:rsidR="008012CB" w:rsidTr="0024084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12CB" w:rsidRDefault="008012CB" w:rsidP="0024084A">
            <w:pPr>
              <w:pStyle w:val="Paragrafneslovan"/>
            </w:pPr>
            <w:r>
              <w:t>Zprávu zpracoval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012CB" w:rsidRDefault="00812E06" w:rsidP="00812E06">
            <w:pPr>
              <w:pStyle w:val="Paragrafneslovan"/>
            </w:pPr>
            <w:r>
              <w:t>29</w:t>
            </w:r>
            <w:r w:rsidR="008012CB">
              <w:t>. 5. 201</w:t>
            </w:r>
            <w: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12CB" w:rsidRDefault="008012CB" w:rsidP="0024084A">
            <w:pPr>
              <w:pStyle w:val="Paragrafneslovan"/>
            </w:pPr>
            <w:r>
              <w:t xml:space="preserve">Mgr. Trachtová, MAJ MMP </w:t>
            </w:r>
          </w:p>
        </w:tc>
      </w:tr>
      <w:tr w:rsidR="008012CB" w:rsidTr="0024084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12CB" w:rsidRDefault="008012CB" w:rsidP="0024084A">
            <w:pPr>
              <w:pStyle w:val="Paragrafneslovan"/>
            </w:pPr>
            <w:r>
              <w:t>Schůze ZMP se zúčastní: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012CB" w:rsidRDefault="008012CB" w:rsidP="0024084A">
            <w:pPr>
              <w:pStyle w:val="Paragrafneslovan"/>
            </w:pPr>
            <w:r>
              <w:t>Ing. Hasmanová,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12CB" w:rsidRDefault="008012CB" w:rsidP="0024084A">
            <w:pPr>
              <w:pStyle w:val="Paragrafneslovan"/>
            </w:pPr>
          </w:p>
        </w:tc>
      </w:tr>
      <w:tr w:rsidR="008012CB" w:rsidTr="0024084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12CB" w:rsidRDefault="008012CB" w:rsidP="0024084A">
            <w:pPr>
              <w:pStyle w:val="Paragrafneslovan"/>
            </w:pPr>
            <w:r>
              <w:t>Obsah zprávy projednán s:</w:t>
            </w:r>
          </w:p>
          <w:p w:rsidR="00812E06" w:rsidRDefault="00812E06" w:rsidP="0024084A">
            <w:pPr>
              <w:pStyle w:val="Paragrafneslovan"/>
            </w:pPr>
          </w:p>
          <w:p w:rsidR="00812E06" w:rsidRDefault="00812E06" w:rsidP="0024084A">
            <w:pPr>
              <w:pStyle w:val="Paragrafneslovan"/>
            </w:pPr>
          </w:p>
          <w:p w:rsidR="008012CB" w:rsidRDefault="008012CB" w:rsidP="0024084A">
            <w:pPr>
              <w:pStyle w:val="Paragrafneslovan"/>
            </w:pPr>
            <w:r>
              <w:t>Zveřejněno na úřední desce:</w:t>
            </w:r>
          </w:p>
          <w:p w:rsidR="008012CB" w:rsidRDefault="008012CB" w:rsidP="0024084A">
            <w:pPr>
              <w:pStyle w:val="Paragrafneslovan"/>
            </w:pPr>
            <w:r>
              <w:t>Projednáno v RMP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012CB" w:rsidRDefault="008012CB" w:rsidP="0024084A">
            <w:pPr>
              <w:pStyle w:val="Paragrafneslovan"/>
            </w:pPr>
            <w:r>
              <w:t>Ing. Kuglerovou, ŘEÚ</w:t>
            </w:r>
          </w:p>
          <w:p w:rsidR="00812E06" w:rsidRDefault="00812E06" w:rsidP="00812E06">
            <w:pPr>
              <w:pStyle w:val="Paragrafneslovan"/>
            </w:pPr>
            <w:r>
              <w:t>Mgr. Radovou, VO EVID</w:t>
            </w:r>
          </w:p>
          <w:p w:rsidR="00812E06" w:rsidRDefault="00812E06" w:rsidP="00812E06">
            <w:pPr>
              <w:pStyle w:val="Paragrafneslovan"/>
            </w:pPr>
            <w:r>
              <w:t xml:space="preserve">JUDr. Tomáškem, VO PRÁV </w:t>
            </w:r>
          </w:p>
          <w:p w:rsidR="008012CB" w:rsidRDefault="008012CB" w:rsidP="0024084A">
            <w:pPr>
              <w:pStyle w:val="Paragrafneslovan"/>
            </w:pPr>
            <w:r>
              <w:t xml:space="preserve">nepodléhá zveřejnění </w:t>
            </w:r>
          </w:p>
          <w:p w:rsidR="008012CB" w:rsidRDefault="008012CB" w:rsidP="00812E06">
            <w:pPr>
              <w:pStyle w:val="Paragrafneslovan"/>
            </w:pPr>
            <w:r>
              <w:t>2</w:t>
            </w:r>
            <w:r w:rsidR="00812E06">
              <w:t>9</w:t>
            </w:r>
            <w:r>
              <w:t>. 5. 201</w:t>
            </w:r>
            <w:r w:rsidR="00812E06"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12CB" w:rsidRDefault="008012CB" w:rsidP="0024084A">
            <w:pPr>
              <w:pStyle w:val="Paragrafneslovan"/>
            </w:pPr>
            <w:r w:rsidRPr="00803FC3">
              <w:t xml:space="preserve">souhlasí    </w:t>
            </w:r>
          </w:p>
          <w:p w:rsidR="008012CB" w:rsidRDefault="00812E06" w:rsidP="0024084A">
            <w:pPr>
              <w:pStyle w:val="Paragrafneslovan"/>
            </w:pPr>
            <w:r>
              <w:t xml:space="preserve">souhlasí    </w:t>
            </w:r>
          </w:p>
          <w:p w:rsidR="00812E06" w:rsidRDefault="00812E06" w:rsidP="0024084A">
            <w:pPr>
              <w:pStyle w:val="Paragrafneslovan"/>
            </w:pPr>
            <w:r>
              <w:t xml:space="preserve">souhlasí    </w:t>
            </w:r>
            <w:bookmarkStart w:id="3" w:name="_GoBack"/>
            <w:bookmarkEnd w:id="3"/>
          </w:p>
          <w:p w:rsidR="00812E06" w:rsidRDefault="00812E06" w:rsidP="0024084A">
            <w:pPr>
              <w:pStyle w:val="Paragrafneslovan"/>
            </w:pPr>
          </w:p>
          <w:p w:rsidR="008012CB" w:rsidRPr="00803FC3" w:rsidRDefault="008012CB" w:rsidP="0024084A">
            <w:pPr>
              <w:pStyle w:val="Paragrafneslovan"/>
              <w:rPr>
                <w:highlight w:val="yellow"/>
              </w:rPr>
            </w:pPr>
            <w:r w:rsidRPr="00803FC3">
              <w:t>č. usnesení:</w:t>
            </w:r>
            <w:r>
              <w:t xml:space="preserve"> </w:t>
            </w:r>
          </w:p>
        </w:tc>
      </w:tr>
    </w:tbl>
    <w:p w:rsidR="008012CB" w:rsidRDefault="008012CB" w:rsidP="008012CB"/>
    <w:p w:rsidR="008012CB" w:rsidRDefault="008012CB" w:rsidP="008012CB"/>
    <w:p w:rsidR="008012CB" w:rsidRPr="00DC1B3A" w:rsidRDefault="008012CB" w:rsidP="008012CB"/>
    <w:p w:rsidR="008012CB" w:rsidRDefault="008012CB" w:rsidP="008012CB"/>
    <w:p w:rsidR="008012CB" w:rsidRDefault="008012CB" w:rsidP="008012CB"/>
    <w:p w:rsidR="008012CB" w:rsidRDefault="008012CB" w:rsidP="008012CB"/>
    <w:p w:rsidR="008012CB" w:rsidRDefault="008012CB" w:rsidP="008012CB"/>
    <w:p w:rsidR="008012CB" w:rsidRDefault="008012CB" w:rsidP="008012CB"/>
    <w:p w:rsidR="008012CB" w:rsidRDefault="008012CB" w:rsidP="008012CB"/>
    <w:p w:rsidR="008012CB" w:rsidRDefault="008012CB" w:rsidP="008012CB"/>
    <w:p w:rsidR="008012CB" w:rsidRDefault="008012CB" w:rsidP="008012CB"/>
    <w:p w:rsidR="008012CB" w:rsidRDefault="008012CB" w:rsidP="008012CB"/>
    <w:p w:rsidR="00060918" w:rsidRDefault="00060918"/>
    <w:sectPr w:rsidR="0006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9D9"/>
    <w:multiLevelType w:val="hybridMultilevel"/>
    <w:tmpl w:val="5EE63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5FA1"/>
    <w:multiLevelType w:val="hybridMultilevel"/>
    <w:tmpl w:val="4F6E7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212F8"/>
    <w:multiLevelType w:val="hybridMultilevel"/>
    <w:tmpl w:val="2496F222"/>
    <w:lvl w:ilvl="0" w:tplc="C9F8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E0CB8"/>
    <w:multiLevelType w:val="hybridMultilevel"/>
    <w:tmpl w:val="95906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B5062"/>
    <w:multiLevelType w:val="hybridMultilevel"/>
    <w:tmpl w:val="7572F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CB"/>
    <w:rsid w:val="00060918"/>
    <w:rsid w:val="00063F0C"/>
    <w:rsid w:val="000743E0"/>
    <w:rsid w:val="002665CE"/>
    <w:rsid w:val="00504E56"/>
    <w:rsid w:val="008012CB"/>
    <w:rsid w:val="00812E06"/>
    <w:rsid w:val="00B938D3"/>
    <w:rsid w:val="00D52B1E"/>
    <w:rsid w:val="00F0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8012CB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012CB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link w:val="vlevoChar"/>
    <w:autoRedefine/>
    <w:rsid w:val="008012CB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012CB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rsid w:val="008012CB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8012C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8012CB"/>
    <w:rPr>
      <w:b/>
    </w:rPr>
  </w:style>
  <w:style w:type="paragraph" w:styleId="Odstavecseseznamem">
    <w:name w:val="List Paragraph"/>
    <w:basedOn w:val="Normln"/>
    <w:uiPriority w:val="34"/>
    <w:qFormat/>
    <w:rsid w:val="008012CB"/>
    <w:pPr>
      <w:ind w:left="720" w:firstLine="720"/>
      <w:contextualSpacing/>
    </w:pPr>
    <w:rPr>
      <w:sz w:val="22"/>
      <w:szCs w:val="20"/>
    </w:rPr>
  </w:style>
  <w:style w:type="character" w:customStyle="1" w:styleId="vlevoChar">
    <w:name w:val="vlevo Char"/>
    <w:basedOn w:val="Standardnpsmoodstavce"/>
    <w:link w:val="vlevo"/>
    <w:locked/>
    <w:rsid w:val="008012C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8012CB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012CB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link w:val="vlevoChar"/>
    <w:autoRedefine/>
    <w:rsid w:val="008012CB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012CB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rsid w:val="008012CB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8012C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8012CB"/>
    <w:rPr>
      <w:b/>
    </w:rPr>
  </w:style>
  <w:style w:type="paragraph" w:styleId="Odstavecseseznamem">
    <w:name w:val="List Paragraph"/>
    <w:basedOn w:val="Normln"/>
    <w:uiPriority w:val="34"/>
    <w:qFormat/>
    <w:rsid w:val="008012CB"/>
    <w:pPr>
      <w:ind w:left="720" w:firstLine="720"/>
      <w:contextualSpacing/>
    </w:pPr>
    <w:rPr>
      <w:sz w:val="22"/>
      <w:szCs w:val="20"/>
    </w:rPr>
  </w:style>
  <w:style w:type="character" w:customStyle="1" w:styleId="vlevoChar">
    <w:name w:val="vlevo Char"/>
    <w:basedOn w:val="Standardnpsmoodstavce"/>
    <w:link w:val="vlevo"/>
    <w:locked/>
    <w:rsid w:val="008012C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5</cp:revision>
  <cp:lastPrinted>2014-06-11T08:00:00Z</cp:lastPrinted>
  <dcterms:created xsi:type="dcterms:W3CDTF">2014-05-15T07:08:00Z</dcterms:created>
  <dcterms:modified xsi:type="dcterms:W3CDTF">2014-06-11T10:03:00Z</dcterms:modified>
</cp:coreProperties>
</file>