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29" w:rsidRDefault="00250829" w:rsidP="00250829">
      <w:pPr>
        <w:pStyle w:val="Nadpis3"/>
      </w:pPr>
      <w:r>
        <w:t>Důvodová zpráva</w:t>
      </w:r>
    </w:p>
    <w:p w:rsidR="00250829" w:rsidRDefault="00250829" w:rsidP="00250829">
      <w:pPr>
        <w:rPr>
          <w:b/>
        </w:rPr>
      </w:pPr>
    </w:p>
    <w:p w:rsidR="00250829" w:rsidRDefault="00250829" w:rsidP="00250829">
      <w:pPr>
        <w:rPr>
          <w:b/>
          <w:sz w:val="24"/>
          <w:szCs w:val="24"/>
        </w:rPr>
      </w:pPr>
    </w:p>
    <w:p w:rsidR="00250829" w:rsidRDefault="00250829" w:rsidP="00250829">
      <w:pPr>
        <w:pStyle w:val="ostzahl"/>
      </w:pPr>
      <w:r>
        <w:t>Název problému a jeho charakteristika</w:t>
      </w:r>
    </w:p>
    <w:p w:rsidR="00250829" w:rsidRDefault="00250829" w:rsidP="00250829">
      <w:pPr>
        <w:pStyle w:val="vlevo"/>
        <w:tabs>
          <w:tab w:val="left" w:pos="0"/>
        </w:tabs>
        <w:ind w:firstLine="357"/>
      </w:pPr>
      <w:r>
        <w:t xml:space="preserve">Prodej městských pozemků </w:t>
      </w:r>
      <w:proofErr w:type="spellStart"/>
      <w:r>
        <w:t>parc.č</w:t>
      </w:r>
      <w:proofErr w:type="spellEnd"/>
      <w:r>
        <w:t xml:space="preserve">. 8184/57 a  </w:t>
      </w:r>
      <w:proofErr w:type="spellStart"/>
      <w:r>
        <w:t>parc.č</w:t>
      </w:r>
      <w:proofErr w:type="spellEnd"/>
      <w:r>
        <w:t xml:space="preserve">. 8184/84,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společnosti ALFA 1963 a.s. a výkup pozemku </w:t>
      </w:r>
      <w:proofErr w:type="spellStart"/>
      <w:r>
        <w:t>parc.č</w:t>
      </w:r>
      <w:proofErr w:type="spellEnd"/>
      <w:r>
        <w:t xml:space="preserve">. 8184/99 a části pozemku </w:t>
      </w:r>
      <w:proofErr w:type="spellStart"/>
      <w:r>
        <w:t>parc.č</w:t>
      </w:r>
      <w:proofErr w:type="spellEnd"/>
      <w:r>
        <w:t xml:space="preserve">. 8184/98 (nově označ. jako díl „a“),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do majetku města Plzně, od společnosti ALFA 1963 a.s..  </w:t>
      </w:r>
    </w:p>
    <w:p w:rsidR="00250829" w:rsidRDefault="00250829" w:rsidP="00250829">
      <w:pPr>
        <w:pStyle w:val="vlevo"/>
      </w:pPr>
      <w:proofErr w:type="gramStart"/>
      <w:r>
        <w:t>Jedná</w:t>
      </w:r>
      <w:proofErr w:type="gramEnd"/>
      <w:r>
        <w:t xml:space="preserve"> se o pozemky v areálu </w:t>
      </w:r>
      <w:proofErr w:type="gramStart"/>
      <w:r>
        <w:t>TK</w:t>
      </w:r>
      <w:proofErr w:type="gramEnd"/>
      <w:r>
        <w:t xml:space="preserve"> Slavia Plzeň v lokalitě U Borského parku. Získání předmětných městských pozemků požaduje společnost za účelem rozšíření stávající plochy pro zlepšení jejího využití a pro účely rozšíření sportoviště hotelu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a pro další volnočasové využití.</w:t>
      </w:r>
    </w:p>
    <w:p w:rsidR="00250829" w:rsidRDefault="00250829" w:rsidP="00250829">
      <w:pPr>
        <w:pStyle w:val="vlevo"/>
      </w:pPr>
      <w:r>
        <w:t xml:space="preserve"> </w:t>
      </w:r>
    </w:p>
    <w:p w:rsidR="00250829" w:rsidRDefault="00250829" w:rsidP="00250829">
      <w:pPr>
        <w:pStyle w:val="ostzahl"/>
      </w:pPr>
      <w:r>
        <w:t>Konstatování současného stavu a jeho analýza</w:t>
      </w:r>
    </w:p>
    <w:p w:rsidR="00250829" w:rsidRDefault="00250829" w:rsidP="00250829">
      <w:pPr>
        <w:pStyle w:val="vlevo"/>
        <w:ind w:firstLine="357"/>
      </w:pPr>
      <w:r>
        <w:t xml:space="preserve">Společnosti ALFA 1963 a.s. (dále jen společnost) je vlastníkem pozemku </w:t>
      </w:r>
      <w:proofErr w:type="spellStart"/>
      <w:r>
        <w:t>parc.č</w:t>
      </w:r>
      <w:proofErr w:type="spellEnd"/>
      <w:r>
        <w:t xml:space="preserve">. 8184/92,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a dále pozemků </w:t>
      </w:r>
      <w:proofErr w:type="spellStart"/>
      <w:r>
        <w:t>parc.č</w:t>
      </w:r>
      <w:proofErr w:type="spellEnd"/>
      <w:r>
        <w:t xml:space="preserve">. 8184/98 a </w:t>
      </w:r>
      <w:proofErr w:type="spellStart"/>
      <w:r>
        <w:t>parc.č</w:t>
      </w:r>
      <w:proofErr w:type="spellEnd"/>
      <w:r>
        <w:t xml:space="preserve">. 8184/99, 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které se nachází v areálu TJ Slavia v lokalitě U Borského parku.</w:t>
      </w:r>
    </w:p>
    <w:p w:rsidR="00250829" w:rsidRDefault="00250829" w:rsidP="00250829">
      <w:pPr>
        <w:pStyle w:val="vlevo"/>
        <w:rPr>
          <w:i/>
        </w:rPr>
      </w:pPr>
      <w:r>
        <w:t xml:space="preserve">Společnosti ALFA 1963 a.s. (dále jen společnost) se svým dopisem ze dne 16. 7. 2013 obrátila na Odbor z příjmů pohledávek a prodeje MMP (dále jen PROP) s žádostí o prodej sousedního městského pozemku </w:t>
      </w:r>
      <w:proofErr w:type="spellStart"/>
      <w:r>
        <w:t>parc.č</w:t>
      </w:r>
      <w:proofErr w:type="spellEnd"/>
      <w:r>
        <w:t>. 8184/57 o výměře 1716 m</w:t>
      </w:r>
      <w:r>
        <w:rPr>
          <w:vertAlign w:val="superscript"/>
        </w:rPr>
        <w:t>2</w:t>
      </w:r>
      <w:r>
        <w:t xml:space="preserve">, ostatní plocha, sportoviště a </w:t>
      </w:r>
      <w:proofErr w:type="spellStart"/>
      <w:r>
        <w:t>rekr</w:t>
      </w:r>
      <w:proofErr w:type="spellEnd"/>
      <w:r>
        <w:t xml:space="preserve">. plocha,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do majetku společnosti. Důvodem žádosti je skutečnost, že společnost v té době jednala o koupi přilehlých pozemků části </w:t>
      </w:r>
      <w:proofErr w:type="spellStart"/>
      <w:r>
        <w:t>parc.č</w:t>
      </w:r>
      <w:proofErr w:type="spellEnd"/>
      <w:r>
        <w:t xml:space="preserve">. 8184/30 a části </w:t>
      </w:r>
      <w:proofErr w:type="spellStart"/>
      <w:r>
        <w:t>parc.č</w:t>
      </w:r>
      <w:proofErr w:type="spellEnd"/>
      <w:r>
        <w:t xml:space="preserve">. 8184/83,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s vlastníkem pozemků s tím, že v případě jejich získání, navrhuje společnost směnu těchto částí pozemků za městský pozemek </w:t>
      </w:r>
      <w:proofErr w:type="spellStart"/>
      <w:r>
        <w:t>parc.č</w:t>
      </w:r>
      <w:proofErr w:type="spellEnd"/>
      <w:r>
        <w:t>. 8184/84 o výměře 692 m</w:t>
      </w:r>
      <w:r>
        <w:rPr>
          <w:vertAlign w:val="superscript"/>
        </w:rPr>
        <w:t>2</w:t>
      </w:r>
      <w:r>
        <w:t xml:space="preserve">, ostatní plocha, sportoviště a </w:t>
      </w:r>
      <w:proofErr w:type="spellStart"/>
      <w:r>
        <w:t>rekr</w:t>
      </w:r>
      <w:proofErr w:type="spellEnd"/>
      <w:r>
        <w:t xml:space="preserve">. plocha,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– viz doložený zákres, příloha č. 1/1. </w:t>
      </w:r>
      <w:r>
        <w:rPr>
          <w:i/>
        </w:rPr>
        <w:t xml:space="preserve">Poznámka: V současné době je již společnost vlastníkem výše citovaných částí pozemků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8184/30 a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8184/83, oba 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Plzeň (nově označ.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8184/98 a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8184/99, oba 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Plzeň).</w:t>
      </w:r>
    </w:p>
    <w:p w:rsidR="00250829" w:rsidRDefault="00250829" w:rsidP="00250829">
      <w:pPr>
        <w:pStyle w:val="vlevo"/>
      </w:pPr>
      <w:r>
        <w:t xml:space="preserve">     Společnost ve své žádosti navrhla výše uvedené majetkové vypořádání formou prodeje a směny, za účelem rozšíření stávající plochy pro zlepšení jejího využití v daném areálu, konkrétně pozemek </w:t>
      </w:r>
      <w:proofErr w:type="spellStart"/>
      <w:r>
        <w:t>parc.č</w:t>
      </w:r>
      <w:proofErr w:type="spellEnd"/>
      <w:r>
        <w:t xml:space="preserve">. 8184/57,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pro účely rozšíření sportoviště hotelu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a pro další volnočasové využití.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požadovaný městský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8184/84,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 je zpracovaný projekt pro cestu (vstupu do Borského parku). Společnost dodala  dle jimi doloženého dodatku k žádosti ze dne 29. 7. 2014  požadované podklady dle požadavku SVSMP, a to zatím situaci  pro územní rozhodnutí (DÚR) a pro stavební povolení (SP) na cestu pro pěší nově umístěnou dle požadavku TÚ MMP na pozemcích společnosti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8184/99 a části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8184/98 (nově označ. </w:t>
      </w:r>
      <w:proofErr w:type="gramStart"/>
      <w:r>
        <w:rPr>
          <w:sz w:val="24"/>
          <w:szCs w:val="24"/>
        </w:rPr>
        <w:t>jako</w:t>
      </w:r>
      <w:proofErr w:type="gramEnd"/>
      <w:r>
        <w:rPr>
          <w:sz w:val="24"/>
          <w:szCs w:val="24"/>
        </w:rPr>
        <w:t xml:space="preserve"> díl „a“) včetně geometrického plánu č. 9981-112/2013. Společnost na své náklady zpracuje projektovou dokumentaci pro ÚR a SP dle GP na nově vzniklém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8184/99 o výměře 690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plocha, sport. rekr.pl., který se skládá z dílu „a“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8184/98 o výměře 149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8184/99 o výměře 542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vše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 náhradou za projekt zpracovaný pro cestu 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8184/84,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Plzeň.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TÚ MMP, resp. Odboru rozvoje a plánování,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MMP/37371/14 a č.j. MMP/41496/14 ze dne 29. 7. 2014 souhlasí se získáním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8184/99 včetně dílu „a“ z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8184/98, vše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Plzeň (dle GP se jedná o nově vzniklý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8184/99 o celkové výměře 690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plocha, sport.  a </w:t>
      </w:r>
      <w:proofErr w:type="spellStart"/>
      <w:r>
        <w:rPr>
          <w:sz w:val="24"/>
          <w:szCs w:val="24"/>
        </w:rPr>
        <w:t>rekr</w:t>
      </w:r>
      <w:proofErr w:type="spellEnd"/>
      <w:r>
        <w:rPr>
          <w:sz w:val="24"/>
          <w:szCs w:val="24"/>
        </w:rPr>
        <w:t xml:space="preserve">. plocha,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Plzeň), do majetku města Plzně, směnou za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8184/84 o výměře 692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plocha, sport.  a </w:t>
      </w:r>
      <w:proofErr w:type="spellStart"/>
      <w:r>
        <w:rPr>
          <w:sz w:val="24"/>
          <w:szCs w:val="24"/>
        </w:rPr>
        <w:t>rekr</w:t>
      </w:r>
      <w:proofErr w:type="spellEnd"/>
      <w:r>
        <w:rPr>
          <w:sz w:val="24"/>
          <w:szCs w:val="24"/>
        </w:rPr>
        <w:t>. plocha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 za podmínky, že žadatel zajistí na vlastní náklady zpracování projektové </w:t>
      </w:r>
      <w:r>
        <w:rPr>
          <w:sz w:val="24"/>
          <w:szCs w:val="24"/>
        </w:rPr>
        <w:lastRenderedPageBreak/>
        <w:t xml:space="preserve">dokumentace pro ÚR a pro SP na cestu pro pěší, umístěnou na pozemcích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8184/99 a části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8184/98 ( GP označeno jako díl „a“), náhradou za projekt zpracovaný pro cestu 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8184/84,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Plzeň.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Dále souhlasí s prodejem pozemku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8184/57 o výměře 1716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plocha. 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sz w:val="24"/>
          <w:szCs w:val="24"/>
        </w:rPr>
        <w:t>S ohledem k výše popsaným skutečnostem proběhlo jednání na úrovni vedení a bylo dohodnuto předložit do orgánů města Plzně danou majetkovou transakci jako výkup a prodej, neboť řešení této majetkové transakce směnou není z pohledu daňového pro město výhodné. Konkrétně by se jednalo o:</w:t>
      </w:r>
    </w:p>
    <w:p w:rsidR="00250829" w:rsidRDefault="00250829" w:rsidP="00250829">
      <w:pPr>
        <w:pStyle w:val="vlevo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Výkup nově vzniklého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8184/99 o výměře 690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ost</w:t>
      </w:r>
      <w:proofErr w:type="spellEnd"/>
      <w:r>
        <w:rPr>
          <w:szCs w:val="24"/>
        </w:rPr>
        <w:t xml:space="preserve">. plocha, sportoviště a </w:t>
      </w:r>
      <w:proofErr w:type="spellStart"/>
      <w:r>
        <w:rPr>
          <w:szCs w:val="24"/>
        </w:rPr>
        <w:t>rekr</w:t>
      </w:r>
      <w:proofErr w:type="spellEnd"/>
      <w:r>
        <w:rPr>
          <w:szCs w:val="24"/>
        </w:rPr>
        <w:t xml:space="preserve">. plocha, který se skládá z dílu „a“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8184/98 o výměře 149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a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8184/99 o výměře 542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vše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Plzeň, do majetku města Plzně.</w:t>
      </w:r>
    </w:p>
    <w:p w:rsidR="00250829" w:rsidRDefault="00250829" w:rsidP="00250829">
      <w:pPr>
        <w:pStyle w:val="vlevo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Prodej městských pozemků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8184/57 o výměře 1716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ostatní plocha, sportoviště a </w:t>
      </w:r>
      <w:proofErr w:type="spellStart"/>
      <w:r>
        <w:rPr>
          <w:szCs w:val="24"/>
        </w:rPr>
        <w:t>rekr</w:t>
      </w:r>
      <w:proofErr w:type="spellEnd"/>
      <w:r>
        <w:rPr>
          <w:szCs w:val="24"/>
        </w:rPr>
        <w:t xml:space="preserve">. plocha a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8184/84 o výměře 692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ostatní plocha, sportoviště a </w:t>
      </w:r>
      <w:proofErr w:type="spellStart"/>
      <w:r>
        <w:rPr>
          <w:szCs w:val="24"/>
        </w:rPr>
        <w:t>rekr</w:t>
      </w:r>
      <w:proofErr w:type="spellEnd"/>
      <w:r>
        <w:rPr>
          <w:szCs w:val="24"/>
        </w:rPr>
        <w:t xml:space="preserve">. plocha, oba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Plzeň do majetku společnosti ALFA 1963, </w:t>
      </w:r>
      <w:proofErr w:type="gramStart"/>
      <w:r>
        <w:rPr>
          <w:szCs w:val="24"/>
        </w:rPr>
        <w:t>a.s..</w:t>
      </w:r>
      <w:proofErr w:type="gramEnd"/>
    </w:p>
    <w:p w:rsidR="00250829" w:rsidRDefault="00250829" w:rsidP="00250829">
      <w:pPr>
        <w:pStyle w:val="vlevo"/>
        <w:ind w:left="720"/>
        <w:rPr>
          <w:sz w:val="22"/>
          <w:szCs w:val="22"/>
        </w:rPr>
      </w:pP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Podmínkou pro uzavření předmětných smluv je doložení zpracované projektové dokumentace pro ÚR a pro SP na cestu pro pěší, umístěnou na pozemcích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8184/99 a části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8184/98 v GP označenou jako díl „a“ ( dle GP se jedná o nově vzniklý pozemek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8184/99 o </w:t>
      </w:r>
      <w:r>
        <w:rPr>
          <w:sz w:val="24"/>
          <w:szCs w:val="24"/>
        </w:rPr>
        <w:t>výměře 690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plocha, sportoviště a </w:t>
      </w:r>
      <w:proofErr w:type="spellStart"/>
      <w:r>
        <w:rPr>
          <w:sz w:val="24"/>
          <w:szCs w:val="24"/>
        </w:rPr>
        <w:t>rekr</w:t>
      </w:r>
      <w:proofErr w:type="spellEnd"/>
      <w:r>
        <w:rPr>
          <w:sz w:val="24"/>
          <w:szCs w:val="24"/>
        </w:rPr>
        <w:t xml:space="preserve">. plocha, který se skládá z dílu „a“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8184/98 o výměře 149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8184/99 o výměře 542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vše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Plzeň) dle stanoviska TÚ MMP ze dne 29. 7. 2014. Projektová dokumentace bude zpracována na náklady společnosti, a to nejpozději však do 31. 3. 2015. 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 souhlasu TÚ MMP, resp. ORP MMP, s rozsahem doložené projektové dokumentace budou uzavřeny kupní smlouvy dle bodu 1. a 2.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</w:p>
    <w:p w:rsidR="00250829" w:rsidRDefault="00250829" w:rsidP="00250829">
      <w:pPr>
        <w:pStyle w:val="vlevo"/>
        <w:tabs>
          <w:tab w:val="left" w:pos="0"/>
        </w:tabs>
        <w:rPr>
          <w:i/>
          <w:szCs w:val="24"/>
        </w:rPr>
      </w:pPr>
      <w:r>
        <w:rPr>
          <w:szCs w:val="24"/>
        </w:rPr>
        <w:t xml:space="preserve">Daň z nabytí nemovitých věci bude u obou majetkových převodů hrazena dle zákonného opatření Senátu č. 340/2013 Sb. o dani z nabytí nemovitých věcí, v platném znění. </w:t>
      </w:r>
      <w:r>
        <w:rPr>
          <w:i/>
          <w:szCs w:val="24"/>
        </w:rPr>
        <w:t xml:space="preserve">Poznámka: V případě výkupu nově vzniklého pozemku dle GP do majetku </w:t>
      </w:r>
      <w:proofErr w:type="gramStart"/>
      <w:r>
        <w:rPr>
          <w:i/>
          <w:szCs w:val="24"/>
        </w:rPr>
        <w:t>MP  dle</w:t>
      </w:r>
      <w:proofErr w:type="gramEnd"/>
      <w:r>
        <w:rPr>
          <w:i/>
          <w:szCs w:val="24"/>
        </w:rPr>
        <w:t xml:space="preserve"> bodu 1. daň z nabytí činí 22 080,- Kč, v případě prodeje pozemků společnosti dle bodu 2. daň z nabytí činí 211 904,- Kč.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829" w:rsidRDefault="00250829" w:rsidP="00250829">
      <w:pPr>
        <w:pStyle w:val="vlevo"/>
        <w:rPr>
          <w:szCs w:val="24"/>
        </w:rPr>
      </w:pPr>
      <w:r>
        <w:rPr>
          <w:szCs w:val="24"/>
        </w:rPr>
        <w:t xml:space="preserve">     Na městský pozemek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8184/57,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Plzeň je uzavřena výpůjčka pro </w:t>
      </w:r>
      <w:proofErr w:type="gramStart"/>
      <w:r>
        <w:rPr>
          <w:szCs w:val="24"/>
        </w:rPr>
        <w:t>TK</w:t>
      </w:r>
      <w:proofErr w:type="gramEnd"/>
      <w:r>
        <w:rPr>
          <w:szCs w:val="24"/>
        </w:rPr>
        <w:t xml:space="preserve"> Slavia </w:t>
      </w:r>
      <w:proofErr w:type="spellStart"/>
      <w:r>
        <w:rPr>
          <w:szCs w:val="24"/>
        </w:rPr>
        <w:t>Pislner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Urguell</w:t>
      </w:r>
      <w:proofErr w:type="spellEnd"/>
      <w:r>
        <w:rPr>
          <w:szCs w:val="24"/>
        </w:rPr>
        <w:t xml:space="preserve"> Plzeň za účelem provozování sportovní činnosti. Dle vyjádření TK Slavia Plzeň ze dne 27. 3. 2014 (dále jen TK), </w:t>
      </w:r>
      <w:proofErr w:type="gramStart"/>
      <w:r>
        <w:rPr>
          <w:szCs w:val="24"/>
        </w:rPr>
        <w:t>TK</w:t>
      </w:r>
      <w:proofErr w:type="gramEnd"/>
      <w:r>
        <w:rPr>
          <w:szCs w:val="24"/>
        </w:rPr>
        <w:t xml:space="preserve"> tento pozemek </w:t>
      </w:r>
      <w:proofErr w:type="gramStart"/>
      <w:r>
        <w:rPr>
          <w:szCs w:val="24"/>
        </w:rPr>
        <w:t>nevyužívá</w:t>
      </w:r>
      <w:proofErr w:type="gramEnd"/>
      <w:r>
        <w:rPr>
          <w:szCs w:val="24"/>
        </w:rPr>
        <w:t xml:space="preserve"> a proto nemá námitek proti vyjmutí předmětného pozemku ze smlouvy o výpůjčce.  Materiál v dané věci bude předložen EVID MMP samostatně na jednání KNM RMP dne 19. 8. 2014 a RMP konané dne 11. 9. 2014. Kupní smlouva bude uzavřena po schválení zúžení předmětu výpůjčky o pozemek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8184/57,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Plzeň.</w:t>
      </w:r>
    </w:p>
    <w:p w:rsidR="00250829" w:rsidRDefault="00250829" w:rsidP="00250829">
      <w:pPr>
        <w:pStyle w:val="vlevo"/>
        <w:rPr>
          <w:szCs w:val="24"/>
        </w:rPr>
      </w:pPr>
      <w:r>
        <w:rPr>
          <w:szCs w:val="24"/>
        </w:rPr>
        <w:t xml:space="preserve">     Na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8184/98,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Plzeň ve vlastnictví společnosti, jehož část přejde do majetku města Plzně, vázne věcné břemeno zřizování a provozování vedení – kanalizační přípojky v rozsahu dle geometrického plánu č. 9872-174/2013 pro TJ SLAVIA VŠ a dále věcné břemeno chůze a jízdy – v souvislosti s kanalizační přípojkou v rozsahu geometrického plánu č. 9872-174/2013 pro TJ SLAVIA VŠ. 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</w:p>
    <w:p w:rsidR="00250829" w:rsidRDefault="00250829" w:rsidP="00250829">
      <w:pPr>
        <w:pStyle w:val="vlevo"/>
      </w:pPr>
      <w:r>
        <w:t xml:space="preserve">Město Plzeň získalo předmětné pozemky na základě Směnné smlouvy V13 11214/2000 ze dne 28. 12. 2000, právní účinky vkladu vznikly ke dni 29. 12. 2000 a směnné smlouvy ze dne 1. 9. 2009, právní účinky vkladu vznikly ke dni 8. 9. 2009. Nabývací listiny </w:t>
      </w:r>
      <w:proofErr w:type="gramStart"/>
      <w:r>
        <w:t>jsou</w:t>
      </w:r>
      <w:proofErr w:type="gramEnd"/>
      <w:r>
        <w:t xml:space="preserve"> založeny na </w:t>
      </w:r>
      <w:proofErr w:type="gramStart"/>
      <w:r>
        <w:t>MAJ</w:t>
      </w:r>
      <w:proofErr w:type="gramEnd"/>
      <w:r>
        <w:t xml:space="preserve"> MMP.</w:t>
      </w: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  <w:r>
        <w:lastRenderedPageBreak/>
        <w:t xml:space="preserve">Dle územního plánu se pozemky nacházejí v ploše určené jako specifické území – sportovní areál (SA). </w:t>
      </w:r>
    </w:p>
    <w:p w:rsidR="00250829" w:rsidRDefault="00250829" w:rsidP="00250829">
      <w:pPr>
        <w:pStyle w:val="vlevo"/>
        <w:spacing w:line="120" w:lineRule="auto"/>
      </w:pP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  <w:r>
        <w:t xml:space="preserve">     Pro účely výkupu a prodeje byl vyhotoven znalecký posudek k datu 1. 8. 2014.  Dle doloženého znaleckého posudku vypracovaného znalcem p. </w:t>
      </w:r>
      <w:proofErr w:type="spellStart"/>
      <w:r>
        <w:t>Titlem</w:t>
      </w:r>
      <w:proofErr w:type="spellEnd"/>
      <w:r>
        <w:t xml:space="preserve"> činí</w:t>
      </w:r>
    </w:p>
    <w:p w:rsidR="00250829" w:rsidRDefault="00250829" w:rsidP="00250829">
      <w:pPr>
        <w:pStyle w:val="vlevo"/>
      </w:pPr>
      <w:r>
        <w:t>cena pozemků ve vlastnictví města Plzně:</w:t>
      </w: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  <w:rPr>
          <w:vertAlign w:val="superscript"/>
        </w:rPr>
      </w:pPr>
      <w:proofErr w:type="spellStart"/>
      <w:r>
        <w:t>parc.č</w:t>
      </w:r>
      <w:proofErr w:type="spellEnd"/>
      <w:r>
        <w:t>. 8184/57 o výměře 1716 m</w:t>
      </w:r>
      <w:r>
        <w:rPr>
          <w:vertAlign w:val="superscript"/>
        </w:rPr>
        <w:t>2</w:t>
      </w:r>
      <w:r>
        <w:t xml:space="preserve">, ostatní plocha, sportoviště a </w:t>
      </w:r>
      <w:proofErr w:type="spellStart"/>
      <w:r>
        <w:t>rekr</w:t>
      </w:r>
      <w:proofErr w:type="spellEnd"/>
      <w:r>
        <w:t xml:space="preserve">. plocha,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činí v místě a čase </w:t>
      </w:r>
      <w:proofErr w:type="gramStart"/>
      <w:r>
        <w:t>obvyklá  3 775 200,</w:t>
      </w:r>
      <w:proofErr w:type="gramEnd"/>
      <w:r>
        <w:t>- Kč, tj.  2 200,- Kč/m</w:t>
      </w:r>
      <w:r>
        <w:rPr>
          <w:vertAlign w:val="superscript"/>
        </w:rPr>
        <w:t>2</w:t>
      </w:r>
    </w:p>
    <w:p w:rsidR="00250829" w:rsidRDefault="00250829" w:rsidP="00250829">
      <w:pPr>
        <w:pStyle w:val="vlevo"/>
      </w:pPr>
      <w:r>
        <w:t>Administrativní cena -  5 129 124,- Kč, tj. 2 989,-Kč/m</w:t>
      </w:r>
      <w:r>
        <w:rPr>
          <w:vertAlign w:val="superscript"/>
        </w:rPr>
        <w:t>2</w:t>
      </w:r>
      <w:r>
        <w:t xml:space="preserve"> + trvalé porosty 186 530,50 Kč, tj. cekem 5 315 654,50 Kč</w:t>
      </w:r>
    </w:p>
    <w:p w:rsidR="00250829" w:rsidRDefault="00250829" w:rsidP="00250829">
      <w:pPr>
        <w:pStyle w:val="vlevo"/>
      </w:pPr>
      <w:proofErr w:type="spellStart"/>
      <w:r>
        <w:t>parc.č</w:t>
      </w:r>
      <w:proofErr w:type="spellEnd"/>
      <w:r>
        <w:t>. 8184/84 o výměře 692 m</w:t>
      </w:r>
      <w:r>
        <w:rPr>
          <w:vertAlign w:val="superscript"/>
        </w:rPr>
        <w:t>2</w:t>
      </w:r>
      <w:r>
        <w:t xml:space="preserve">, ostatní plocha, sportoviště a </w:t>
      </w:r>
      <w:proofErr w:type="spellStart"/>
      <w:r>
        <w:t>rekr</w:t>
      </w:r>
      <w:proofErr w:type="spellEnd"/>
      <w:r>
        <w:t xml:space="preserve">. plocha,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činí </w:t>
      </w:r>
    </w:p>
    <w:p w:rsidR="00250829" w:rsidRDefault="00250829" w:rsidP="00250829">
      <w:pPr>
        <w:pStyle w:val="vlevo"/>
        <w:rPr>
          <w:vertAlign w:val="superscript"/>
        </w:rPr>
      </w:pPr>
      <w:r>
        <w:t>v místě a čase obvyklá 1 522 400,- Kč, tj. 2 200,- Kč/m</w:t>
      </w:r>
      <w:r>
        <w:rPr>
          <w:vertAlign w:val="superscript"/>
        </w:rPr>
        <w:t>2</w:t>
      </w:r>
    </w:p>
    <w:p w:rsidR="00250829" w:rsidRDefault="00250829" w:rsidP="00250829">
      <w:pPr>
        <w:pStyle w:val="vlevo"/>
      </w:pPr>
      <w:r>
        <w:t>Administrativní cena – 2 068 388,- Kč, tj. 2 989,-Kč/m</w:t>
      </w:r>
      <w:r>
        <w:rPr>
          <w:vertAlign w:val="superscript"/>
        </w:rPr>
        <w:t>2</w:t>
      </w:r>
      <w:r>
        <w:t xml:space="preserve"> + trvalé porosty 30 106,60 Kč, tj. celkem 2 098 494, 60 Kč</w:t>
      </w: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  <w:r>
        <w:t xml:space="preserve">Celková administrativní cena u obou pozemků o </w:t>
      </w:r>
      <w:proofErr w:type="spellStart"/>
      <w:r>
        <w:t>celk</w:t>
      </w:r>
      <w:proofErr w:type="spellEnd"/>
      <w:r>
        <w:t>. výměře 2408 m</w:t>
      </w:r>
      <w:r>
        <w:rPr>
          <w:vertAlign w:val="superscript"/>
        </w:rPr>
        <w:t>2</w:t>
      </w:r>
      <w:r>
        <w:t xml:space="preserve"> činí 7 197 512,- </w:t>
      </w:r>
      <w:proofErr w:type="gramStart"/>
      <w:r>
        <w:t>Kč +  cena</w:t>
      </w:r>
      <w:proofErr w:type="gramEnd"/>
      <w:r>
        <w:t xml:space="preserve"> trvalých porostů činí 216 637,10 Kč. Výsledná administrativní (úřední) cena pozemků včetně trvalých porostů činí po zaokrouhlení 7 414 150,- Kč.</w:t>
      </w:r>
    </w:p>
    <w:p w:rsidR="00250829" w:rsidRDefault="00250829" w:rsidP="00250829">
      <w:pPr>
        <w:pStyle w:val="vlevo"/>
      </w:pPr>
      <w:r>
        <w:t xml:space="preserve">Celková cena obvyklá u obou pozemků o </w:t>
      </w:r>
      <w:proofErr w:type="spellStart"/>
      <w:r>
        <w:t>celk</w:t>
      </w:r>
      <w:proofErr w:type="spellEnd"/>
      <w:r>
        <w:t>. výměře 2408 m</w:t>
      </w:r>
      <w:r>
        <w:rPr>
          <w:vertAlign w:val="superscript"/>
        </w:rPr>
        <w:t>2</w:t>
      </w:r>
      <w:r>
        <w:t xml:space="preserve"> činí 5 297 600,- Kč, tj. 2 200,-Kč/m</w:t>
      </w:r>
      <w:r>
        <w:rPr>
          <w:vertAlign w:val="superscript"/>
        </w:rPr>
        <w:t>2</w:t>
      </w:r>
      <w:r>
        <w:t>.</w:t>
      </w:r>
    </w:p>
    <w:p w:rsidR="00250829" w:rsidRDefault="00250829" w:rsidP="00250829">
      <w:pPr>
        <w:pStyle w:val="vlevo"/>
        <w:rPr>
          <w:i/>
        </w:rPr>
      </w:pPr>
      <w:r>
        <w:rPr>
          <w:i/>
        </w:rPr>
        <w:t>Poznámka:</w:t>
      </w:r>
    </w:p>
    <w:p w:rsidR="00250829" w:rsidRDefault="00250829" w:rsidP="00250829">
      <w:pPr>
        <w:pStyle w:val="vlevo"/>
        <w:rPr>
          <w:i/>
        </w:rPr>
      </w:pPr>
      <w:r>
        <w:rPr>
          <w:i/>
        </w:rPr>
        <w:t xml:space="preserve">Podle územně plánovací dokumentace jsou pozemky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8184/57 a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8184/84 zastavitelné mj. například stavbou pro ubytování, stavbou a zařízením pro veřejné stravování, polyfunkčním centrem </w:t>
      </w:r>
      <w:proofErr w:type="gramStart"/>
      <w:r>
        <w:rPr>
          <w:i/>
        </w:rPr>
        <w:t>apod..</w:t>
      </w:r>
      <w:proofErr w:type="gramEnd"/>
      <w:r>
        <w:rPr>
          <w:i/>
        </w:rPr>
        <w:t xml:space="preserve"> Spojením oceňovaných pozemků se soudícími pozemky </w:t>
      </w:r>
      <w:proofErr w:type="spellStart"/>
      <w:proofErr w:type="gramStart"/>
      <w:r>
        <w:rPr>
          <w:i/>
        </w:rPr>
        <w:t>parc</w:t>
      </w:r>
      <w:proofErr w:type="gramEnd"/>
      <w:r>
        <w:rPr>
          <w:i/>
        </w:rPr>
        <w:t>.</w:t>
      </w:r>
      <w:proofErr w:type="gramStart"/>
      <w:r>
        <w:rPr>
          <w:i/>
        </w:rPr>
        <w:t>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8184/92 a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8184/98 (dle GP), které jsou ve vlastnictví žadatele, tímto získá tato lokalita stejného vlastníka a tím poměrně slušný potenciál pro komerční využití. Prodej obdobných pozemků nebyl v místě zjištěn a tak jsou pro porovnání použity nabídky realitních kanceláří a zveřejňované údaje Českého </w:t>
      </w:r>
      <w:proofErr w:type="spellStart"/>
      <w:r>
        <w:rPr>
          <w:i/>
        </w:rPr>
        <w:t>statist</w:t>
      </w:r>
      <w:proofErr w:type="spellEnd"/>
      <w:r>
        <w:rPr>
          <w:i/>
        </w:rPr>
        <w:t xml:space="preserve">. úřadu – ceny sledovaných druhů nemovitostí. </w:t>
      </w:r>
    </w:p>
    <w:p w:rsidR="00250829" w:rsidRDefault="00250829" w:rsidP="00250829">
      <w:pPr>
        <w:pStyle w:val="vlevo"/>
        <w:rPr>
          <w:i/>
        </w:rPr>
      </w:pPr>
    </w:p>
    <w:p w:rsidR="00250829" w:rsidRDefault="00250829" w:rsidP="00250829">
      <w:pPr>
        <w:pStyle w:val="vlevo"/>
      </w:pPr>
      <w:r>
        <w:t>Cena pozemku ve vlastnictví společnosti a to:</w:t>
      </w:r>
    </w:p>
    <w:p w:rsidR="00250829" w:rsidRDefault="00250829" w:rsidP="00250829">
      <w:pPr>
        <w:pStyle w:val="vlevo"/>
        <w:rPr>
          <w:szCs w:val="24"/>
        </w:rPr>
      </w:pPr>
      <w:r>
        <w:rPr>
          <w:szCs w:val="24"/>
        </w:rPr>
        <w:t xml:space="preserve">dle GP nově vzniklého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8184/99 o výměře 690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ost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plocha</w:t>
      </w:r>
      <w:proofErr w:type="gramEnd"/>
      <w:r>
        <w:rPr>
          <w:szCs w:val="24"/>
        </w:rPr>
        <w:t xml:space="preserve">, sportoviště a </w:t>
      </w:r>
      <w:proofErr w:type="spellStart"/>
      <w:r>
        <w:rPr>
          <w:szCs w:val="24"/>
        </w:rPr>
        <w:t>rekr</w:t>
      </w:r>
      <w:proofErr w:type="spellEnd"/>
      <w:r>
        <w:rPr>
          <w:szCs w:val="24"/>
        </w:rPr>
        <w:t>. plocha, činí</w:t>
      </w:r>
    </w:p>
    <w:p w:rsidR="00250829" w:rsidRDefault="00250829" w:rsidP="00250829">
      <w:pPr>
        <w:pStyle w:val="vlevo"/>
        <w:rPr>
          <w:vertAlign w:val="superscript"/>
        </w:rPr>
      </w:pPr>
      <w:r>
        <w:t>v místě a čase obvyklá 552 000,- Kč, tj. 800,- Kč/m</w:t>
      </w:r>
      <w:r>
        <w:rPr>
          <w:vertAlign w:val="superscript"/>
        </w:rPr>
        <w:t>2</w:t>
      </w:r>
    </w:p>
    <w:p w:rsidR="00250829" w:rsidRDefault="00250829" w:rsidP="00250829">
      <w:pPr>
        <w:pStyle w:val="vlevo"/>
      </w:pPr>
      <w:r>
        <w:t>Administrativní cena – 2 062 410,- Kč, tj. 2 989,-Kč/m</w:t>
      </w:r>
      <w:r>
        <w:rPr>
          <w:vertAlign w:val="superscript"/>
        </w:rPr>
        <w:t>2</w:t>
      </w:r>
      <w:r>
        <w:t xml:space="preserve"> + trvalé porosty 36 293,40 Kč, tj. celkem 2 098 703,40 Kč</w:t>
      </w:r>
    </w:p>
    <w:p w:rsidR="00250829" w:rsidRDefault="00250829" w:rsidP="00250829">
      <w:pPr>
        <w:pStyle w:val="vlevo"/>
        <w:rPr>
          <w:i/>
        </w:rPr>
      </w:pPr>
      <w:r>
        <w:rPr>
          <w:i/>
        </w:rPr>
        <w:t>Poznámka:</w:t>
      </w:r>
    </w:p>
    <w:p w:rsidR="00250829" w:rsidRDefault="00250829" w:rsidP="00250829">
      <w:pPr>
        <w:pStyle w:val="vlevo"/>
        <w:rPr>
          <w:i/>
        </w:rPr>
      </w:pPr>
      <w:r>
        <w:rPr>
          <w:i/>
        </w:rPr>
        <w:t xml:space="preserve">Na oceňovaném pozemku </w:t>
      </w:r>
      <w:proofErr w:type="spellStart"/>
      <w:proofErr w:type="gramStart"/>
      <w:r>
        <w:rPr>
          <w:i/>
        </w:rPr>
        <w:t>parc</w:t>
      </w:r>
      <w:proofErr w:type="gramEnd"/>
      <w:r>
        <w:rPr>
          <w:i/>
        </w:rPr>
        <w:t>.</w:t>
      </w:r>
      <w:proofErr w:type="gramStart"/>
      <w:r>
        <w:rPr>
          <w:i/>
        </w:rPr>
        <w:t>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8184/99 bude zřízena komunikace – chodník pro veřejnost. Obvyklá cena se zpravidla zjišťuje porovnáním s již realizovanými prodeji a </w:t>
      </w:r>
      <w:proofErr w:type="gramStart"/>
      <w:r>
        <w:rPr>
          <w:i/>
        </w:rPr>
        <w:t>koupěmi  obdobných</w:t>
      </w:r>
      <w:proofErr w:type="gramEnd"/>
      <w:r>
        <w:rPr>
          <w:i/>
        </w:rPr>
        <w:t xml:space="preserve"> nemovitostí v daném místě a čase, pokud jsou k tomu dostupné informace. Porovnáním s cenami standardních stavebních pozemků pro pozemní stavby by nebylo </w:t>
      </w:r>
      <w:proofErr w:type="gramStart"/>
      <w:r>
        <w:rPr>
          <w:i/>
        </w:rPr>
        <w:t>objektivní a protože</w:t>
      </w:r>
      <w:proofErr w:type="gramEnd"/>
      <w:r>
        <w:rPr>
          <w:i/>
        </w:rPr>
        <w:t xml:space="preserve"> se pozemky s komunikacemi na běžném trhu s nemovitostmi téměř nevyskytují, tak jsou pro tento účel použity tržní ceny, za které obdobné pozemky kupovalo statutární město Plzeň, na základě jejich schválení ZMP v letech 2009 – 2014.</w:t>
      </w: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Stanovisko TÚ MMP, resp. Odboru rozvoje a plánování,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MMP/37371/14 a č.j. MMP/41496/14 ze dne 29. 7. 2014 je k prodeji a směně předmětných pozemků souhlasné za podmínky, že žadatel zajistí na vlastní náklady zpracování projektové dokumentace pro ÚR a pro SP na cestu pro pěší, umístěnou na pozemcích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8184/99 a části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8184/98 ( GP označeno jako díl „a“), náhradou za projekt zpracovaný pro cestu 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8184/84,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Plzeň.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TÚ není známo, že by předmětné pozemky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8184/57, 8184/98, 8184/99, 8184/84, vše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Plzeň, nebo jejich části byly dotčeny jakoukoli další sítí nebo stavbou, která byla povolena stavebním úřadem a byl vydán souhlas s užíváním stavby dle zákona 183/2006 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 xml:space="preserve">, ve znění pozdějších předpisů. Za posledních 7 let neevidují žádnou žádost, která by se týkala stavebního řízení na předmětných pozemcích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8184/57, 8184/98, 8184/99, 8184/84, vše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Plzeň, nebo jejich částech.</w:t>
      </w:r>
    </w:p>
    <w:p w:rsidR="00250829" w:rsidRDefault="00250829" w:rsidP="00250829">
      <w:pPr>
        <w:jc w:val="both"/>
        <w:rPr>
          <w:sz w:val="24"/>
          <w:szCs w:val="24"/>
        </w:rPr>
      </w:pPr>
      <w:r>
        <w:rPr>
          <w:sz w:val="24"/>
          <w:szCs w:val="24"/>
        </w:rPr>
        <w:t>Prodej městských pozemků</w:t>
      </w:r>
      <w:r>
        <w:rPr>
          <w:szCs w:val="24"/>
        </w:rPr>
        <w:t xml:space="preserve"> </w:t>
      </w:r>
      <w:r>
        <w:rPr>
          <w:sz w:val="24"/>
          <w:szCs w:val="24"/>
        </w:rPr>
        <w:t>bude osvobozen od DPH ve smyslu § 56 zákona č. 235/2004 Sb., ve znění pozdějších předpisů.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Vyjádření MO Plzeň 3 ve formě usnesení Rady městského Obvodu Plzeň 3 č. 113 ze dne 8. 4. 2014 je k původně navrhovanému prodeji a směně záporné s tím, že RMO Plzeň 3 doporučuje ponechat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8184/84,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Plzeň v majetku města Plzně. MAJ MMP na podkladě stanoviska TÚ MMP požádal dne 30. 7. 2014 MO Plzeň 3 o aktualizované stanovisko, které není dosud k dispozici. </w:t>
      </w:r>
    </w:p>
    <w:p w:rsidR="00250829" w:rsidRDefault="00250829" w:rsidP="0025082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KNM RMP ze dne 12. 8. 2014 doporučila RMP souhlasit s danou majetkovou transakcí.</w:t>
      </w:r>
    </w:p>
    <w:p w:rsidR="00250829" w:rsidRDefault="00250829" w:rsidP="00250829">
      <w:pPr>
        <w:tabs>
          <w:tab w:val="left" w:pos="6946"/>
        </w:tabs>
        <w:jc w:val="both"/>
        <w:rPr>
          <w:i/>
        </w:rPr>
      </w:pPr>
      <w:r>
        <w:rPr>
          <w:sz w:val="24"/>
          <w:szCs w:val="24"/>
        </w:rPr>
        <w:t xml:space="preserve">RMP svým usnesením </w:t>
      </w:r>
      <w:r w:rsidR="00B766DD">
        <w:rPr>
          <w:sz w:val="24"/>
          <w:szCs w:val="24"/>
        </w:rPr>
        <w:t xml:space="preserve">č. 956 </w:t>
      </w:r>
      <w:r>
        <w:rPr>
          <w:sz w:val="24"/>
          <w:szCs w:val="24"/>
        </w:rPr>
        <w:t xml:space="preserve">ze dne 14. 8. 2014 souhlasí s danou majetkovou transakcí.     </w:t>
      </w:r>
    </w:p>
    <w:p w:rsidR="00250829" w:rsidRDefault="00250829" w:rsidP="00250829">
      <w:pPr>
        <w:pStyle w:val="ostzahl"/>
      </w:pPr>
      <w:r>
        <w:t>Předpokládaný cílový stav</w:t>
      </w:r>
    </w:p>
    <w:p w:rsidR="00250829" w:rsidRDefault="00250829" w:rsidP="00250829">
      <w:pPr>
        <w:pStyle w:val="vlevo"/>
      </w:pPr>
      <w:r>
        <w:t xml:space="preserve">     Rozhodnout o realizaci výkupu dle geometrického plánu nově vzniklého pozemku parc.č.8184/99 o výměře 690 m</w:t>
      </w:r>
      <w:r>
        <w:rPr>
          <w:vertAlign w:val="superscript"/>
        </w:rPr>
        <w:t>2</w:t>
      </w:r>
      <w:r>
        <w:t xml:space="preserve">, ostatní plocha, sport. a </w:t>
      </w:r>
      <w:proofErr w:type="spellStart"/>
      <w:r>
        <w:t>rekr</w:t>
      </w:r>
      <w:proofErr w:type="spellEnd"/>
      <w:r>
        <w:t xml:space="preserve">. plocha, který se skládá z dílu „a“ pozemku </w:t>
      </w:r>
      <w:proofErr w:type="spellStart"/>
      <w:r>
        <w:t>parc.č</w:t>
      </w:r>
      <w:proofErr w:type="spellEnd"/>
      <w:r>
        <w:t xml:space="preserve">. 8184/98 a pozemku </w:t>
      </w:r>
      <w:proofErr w:type="spellStart"/>
      <w:r>
        <w:t>parc.č</w:t>
      </w:r>
      <w:proofErr w:type="spellEnd"/>
      <w:r>
        <w:t xml:space="preserve">. 8184/99, 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do majetku města Plzně a dále prodeje pozemků </w:t>
      </w:r>
      <w:proofErr w:type="spellStart"/>
      <w:r>
        <w:t>parc.č</w:t>
      </w:r>
      <w:proofErr w:type="spellEnd"/>
      <w:r>
        <w:t xml:space="preserve">. 8184/57 a </w:t>
      </w:r>
      <w:proofErr w:type="spellStart"/>
      <w:r>
        <w:t>parc.č</w:t>
      </w:r>
      <w:proofErr w:type="spellEnd"/>
      <w:r>
        <w:t xml:space="preserve">. 8184/84,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do majetku společnosti ALFA 1963 a.s. </w:t>
      </w:r>
    </w:p>
    <w:p w:rsidR="00250829" w:rsidRDefault="00250829" w:rsidP="00250829">
      <w:pPr>
        <w:pStyle w:val="ostzahl"/>
      </w:pPr>
      <w:r>
        <w:t>Navrhované varianty řešení</w:t>
      </w:r>
    </w:p>
    <w:p w:rsidR="00250829" w:rsidRDefault="00250829" w:rsidP="00250829">
      <w:pPr>
        <w:pStyle w:val="vlevo"/>
      </w:pPr>
      <w:r>
        <w:t xml:space="preserve">     Viz návrh usnesení.</w:t>
      </w:r>
    </w:p>
    <w:p w:rsidR="00250829" w:rsidRDefault="00250829" w:rsidP="00250829">
      <w:pPr>
        <w:pStyle w:val="ostzahl"/>
      </w:pPr>
      <w:r>
        <w:t>Doporučená varianta řešení</w:t>
      </w:r>
    </w:p>
    <w:p w:rsidR="00250829" w:rsidRDefault="00250829" w:rsidP="00250829">
      <w:pPr>
        <w:pStyle w:val="vlevo"/>
        <w:ind w:left="357"/>
      </w:pPr>
      <w:r>
        <w:t xml:space="preserve">Viz návrh usnesení. </w:t>
      </w:r>
    </w:p>
    <w:p w:rsidR="00250829" w:rsidRDefault="00250829" w:rsidP="00250829">
      <w:pPr>
        <w:pStyle w:val="ostzahl"/>
      </w:pPr>
      <w:r>
        <w:t xml:space="preserve">Finanční nároky řešení a možnosti finančního krytí </w:t>
      </w:r>
    </w:p>
    <w:p w:rsidR="00250829" w:rsidRDefault="00250829" w:rsidP="00250829">
      <w:pPr>
        <w:pStyle w:val="vlevo"/>
      </w:pPr>
      <w:r>
        <w:t xml:space="preserve">      Náklady spojené s realizací výkupu a prodeje, tj. s vyhotovením znaleckých posudků, u výkupu tj. poplatek za vklad do katastru nemovitostí,  </w:t>
      </w:r>
      <w:proofErr w:type="gramStart"/>
      <w:r>
        <w:t>budou</w:t>
      </w:r>
      <w:proofErr w:type="gramEnd"/>
      <w:r>
        <w:t xml:space="preserve"> hrazeny z rozpočtu </w:t>
      </w:r>
      <w:proofErr w:type="gramStart"/>
      <w:r>
        <w:t>MAJ</w:t>
      </w:r>
      <w:proofErr w:type="gramEnd"/>
      <w:r>
        <w:t xml:space="preserve"> MMP. Náklady spojené s prodejem, tj. poplatek za vklad od KN, budou hrazeny z rozpočtu PROP MMP.  </w:t>
      </w:r>
    </w:p>
    <w:p w:rsidR="00250829" w:rsidRDefault="00250829" w:rsidP="00250829">
      <w:pPr>
        <w:pStyle w:val="ostzahl"/>
      </w:pPr>
      <w:r>
        <w:t>Návrh termínů realizace a určení zodpovědných pracovníků</w:t>
      </w:r>
    </w:p>
    <w:p w:rsidR="00250829" w:rsidRDefault="00250829" w:rsidP="00250829">
      <w:pPr>
        <w:pStyle w:val="vlevo"/>
        <w:ind w:left="357"/>
      </w:pPr>
      <w:r>
        <w:t>Viz návrh usnesení.</w:t>
      </w:r>
    </w:p>
    <w:p w:rsidR="00250829" w:rsidRDefault="00250829" w:rsidP="00250829">
      <w:pPr>
        <w:pStyle w:val="ostzahl"/>
      </w:pPr>
      <w:r>
        <w:t>Dříve přijatá usnesení orgánů města nebo městských obvodů, která s tímto návrhem souvisejí</w:t>
      </w:r>
    </w:p>
    <w:p w:rsidR="00250829" w:rsidRDefault="00250829" w:rsidP="00250829">
      <w:pPr>
        <w:pStyle w:val="vlevo"/>
        <w:numPr>
          <w:ilvl w:val="0"/>
          <w:numId w:val="3"/>
        </w:numPr>
      </w:pPr>
      <w:r>
        <w:t>Stanovisko TÚ MMP ze dne 29. 7. 2014</w:t>
      </w:r>
    </w:p>
    <w:p w:rsidR="00250829" w:rsidRDefault="00250829" w:rsidP="00250829">
      <w:pPr>
        <w:pStyle w:val="vlevo"/>
        <w:numPr>
          <w:ilvl w:val="0"/>
          <w:numId w:val="3"/>
        </w:numPr>
      </w:pPr>
      <w:proofErr w:type="spellStart"/>
      <w:r>
        <w:t>usn</w:t>
      </w:r>
      <w:proofErr w:type="spellEnd"/>
      <w:r>
        <w:t>. RMO Plzeň 3 č. 113 ze dne 8. 4. 2014</w:t>
      </w:r>
    </w:p>
    <w:p w:rsidR="00250829" w:rsidRDefault="00250829" w:rsidP="00250829">
      <w:pPr>
        <w:pStyle w:val="vlevo"/>
        <w:numPr>
          <w:ilvl w:val="0"/>
          <w:numId w:val="3"/>
        </w:numPr>
      </w:pPr>
      <w:r>
        <w:t>zápis KNM RMP ze dne 12. 8. 2014</w:t>
      </w:r>
    </w:p>
    <w:p w:rsidR="00250829" w:rsidRDefault="00250829" w:rsidP="00250829">
      <w:pPr>
        <w:pStyle w:val="vlevo"/>
        <w:numPr>
          <w:ilvl w:val="0"/>
          <w:numId w:val="3"/>
        </w:numPr>
      </w:pPr>
      <w:proofErr w:type="spellStart"/>
      <w:r>
        <w:t>usn</w:t>
      </w:r>
      <w:proofErr w:type="spellEnd"/>
      <w:r>
        <w:t>. RMP</w:t>
      </w:r>
      <w:r w:rsidR="00B766DD">
        <w:t xml:space="preserve"> č. 956</w:t>
      </w:r>
      <w:r>
        <w:t xml:space="preserve"> ze dne 14. 8. 2014 </w:t>
      </w: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</w:p>
    <w:p w:rsidR="00250829" w:rsidRDefault="00250829" w:rsidP="00250829">
      <w:pPr>
        <w:pStyle w:val="ostzahl"/>
      </w:pPr>
      <w:r>
        <w:t>Závazky či pohledávky vůči městu Plzni</w:t>
      </w:r>
    </w:p>
    <w:p w:rsidR="00250829" w:rsidRDefault="00250829" w:rsidP="00250829">
      <w:pPr>
        <w:pStyle w:val="vlevo"/>
      </w:pPr>
      <w:r>
        <w:t xml:space="preserve">     K datu 20. 2. 2014 doloženo společností čestné prohlášení, že nemá žádné závazky či pohledávky </w:t>
      </w:r>
      <w:proofErr w:type="gramStart"/>
      <w:r>
        <w:t>vůči</w:t>
      </w:r>
      <w:proofErr w:type="gramEnd"/>
      <w:r>
        <w:t xml:space="preserve"> MP.</w:t>
      </w:r>
    </w:p>
    <w:p w:rsidR="00250829" w:rsidRDefault="00250829" w:rsidP="00250829">
      <w:pPr>
        <w:pStyle w:val="vlevo"/>
      </w:pPr>
    </w:p>
    <w:p w:rsidR="00250829" w:rsidRDefault="00250829" w:rsidP="00250829">
      <w:pPr>
        <w:pStyle w:val="vlevo"/>
      </w:pPr>
    </w:p>
    <w:p w:rsidR="00250829" w:rsidRDefault="00250829" w:rsidP="00250829">
      <w:pPr>
        <w:rPr>
          <w:rStyle w:val="ostzahlChar"/>
        </w:rPr>
      </w:pPr>
      <w:r>
        <w:rPr>
          <w:rStyle w:val="ostzahlChar"/>
        </w:rPr>
        <w:t>10. Přílohy</w:t>
      </w:r>
    </w:p>
    <w:p w:rsidR="00250829" w:rsidRDefault="00250829" w:rsidP="00250829">
      <w:pPr>
        <w:jc w:val="both"/>
        <w:rPr>
          <w:szCs w:val="24"/>
        </w:rPr>
      </w:pPr>
      <w:r>
        <w:rPr>
          <w:sz w:val="24"/>
          <w:szCs w:val="24"/>
        </w:rPr>
        <w:t>Příloha č. 1 - žádosti společnosti</w:t>
      </w:r>
    </w:p>
    <w:p w:rsidR="00250829" w:rsidRDefault="00250829" w:rsidP="00250829">
      <w:pPr>
        <w:jc w:val="both"/>
        <w:rPr>
          <w:szCs w:val="24"/>
        </w:rPr>
      </w:pPr>
      <w:r>
        <w:rPr>
          <w:sz w:val="24"/>
          <w:szCs w:val="24"/>
        </w:rPr>
        <w:t xml:space="preserve">Příloha č. 2 - vyjádření </w:t>
      </w:r>
      <w:proofErr w:type="gramStart"/>
      <w:r>
        <w:rPr>
          <w:sz w:val="24"/>
          <w:szCs w:val="24"/>
        </w:rPr>
        <w:t>TK</w:t>
      </w:r>
      <w:proofErr w:type="gramEnd"/>
      <w:r>
        <w:rPr>
          <w:sz w:val="24"/>
          <w:szCs w:val="24"/>
        </w:rPr>
        <w:t xml:space="preserve"> SLAVIA k </w:t>
      </w:r>
      <w:proofErr w:type="spellStart"/>
      <w:r>
        <w:rPr>
          <w:sz w:val="24"/>
          <w:szCs w:val="24"/>
        </w:rPr>
        <w:t>výpůjče</w:t>
      </w:r>
      <w:proofErr w:type="spellEnd"/>
    </w:p>
    <w:p w:rsidR="00250829" w:rsidRDefault="00250829" w:rsidP="00250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3 - stanovisko TÚ MMP </w:t>
      </w:r>
    </w:p>
    <w:p w:rsidR="00250829" w:rsidRDefault="00250829" w:rsidP="00250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4 -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RMO Plzeň 3</w:t>
      </w:r>
    </w:p>
    <w:p w:rsidR="006D0776" w:rsidRDefault="006D0776" w:rsidP="00250829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5 -</w:t>
      </w:r>
      <w:r w:rsidR="00250829">
        <w:rPr>
          <w:sz w:val="24"/>
          <w:szCs w:val="24"/>
        </w:rPr>
        <w:t xml:space="preserve"> </w:t>
      </w:r>
      <w:r>
        <w:rPr>
          <w:sz w:val="24"/>
          <w:szCs w:val="24"/>
        </w:rPr>
        <w:t>zápis KNM RMP ze dne 12. 8. 2014</w:t>
      </w:r>
    </w:p>
    <w:p w:rsidR="00250829" w:rsidRDefault="006D0776" w:rsidP="00250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6 - </w:t>
      </w:r>
      <w:r w:rsidR="00250829">
        <w:rPr>
          <w:sz w:val="24"/>
          <w:szCs w:val="24"/>
        </w:rPr>
        <w:t>fotodokumentace</w:t>
      </w:r>
    </w:p>
    <w:p w:rsidR="00250829" w:rsidRDefault="00250829" w:rsidP="00250829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</w:t>
      </w:r>
      <w:r w:rsidR="006D0776">
        <w:rPr>
          <w:sz w:val="24"/>
          <w:szCs w:val="24"/>
        </w:rPr>
        <w:t>7</w:t>
      </w:r>
      <w:r>
        <w:rPr>
          <w:sz w:val="24"/>
          <w:szCs w:val="24"/>
        </w:rPr>
        <w:t xml:space="preserve"> - snímky</w:t>
      </w:r>
      <w:proofErr w:type="gramEnd"/>
      <w:r>
        <w:rPr>
          <w:sz w:val="24"/>
          <w:szCs w:val="24"/>
        </w:rPr>
        <w:t xml:space="preserve"> z KM – modrá mapa se zákresem, územní plán, letecký snímek, orientační  </w:t>
      </w:r>
      <w:proofErr w:type="spellStart"/>
      <w:r>
        <w:rPr>
          <w:sz w:val="24"/>
          <w:szCs w:val="24"/>
        </w:rPr>
        <w:t>turist</w:t>
      </w:r>
      <w:proofErr w:type="spellEnd"/>
      <w:r>
        <w:rPr>
          <w:sz w:val="24"/>
          <w:szCs w:val="24"/>
        </w:rPr>
        <w:t xml:space="preserve">. mapa, mapa sítí </w:t>
      </w:r>
    </w:p>
    <w:p w:rsidR="00250829" w:rsidRDefault="00250829" w:rsidP="00250829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6D0776">
        <w:rPr>
          <w:sz w:val="24"/>
          <w:szCs w:val="24"/>
        </w:rPr>
        <w:t>8</w:t>
      </w:r>
      <w:r>
        <w:rPr>
          <w:sz w:val="24"/>
          <w:szCs w:val="24"/>
        </w:rPr>
        <w:t xml:space="preserve"> - situace cesty</w:t>
      </w:r>
    </w:p>
    <w:p w:rsidR="00250829" w:rsidRDefault="00250829" w:rsidP="00250829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6D0776">
        <w:rPr>
          <w:sz w:val="24"/>
          <w:szCs w:val="24"/>
        </w:rPr>
        <w:t>9</w:t>
      </w:r>
      <w:r>
        <w:rPr>
          <w:sz w:val="24"/>
          <w:szCs w:val="24"/>
        </w:rPr>
        <w:t xml:space="preserve"> - geometrický plán</w:t>
      </w:r>
    </w:p>
    <w:p w:rsidR="00250829" w:rsidRDefault="00250829" w:rsidP="00250829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6D0776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RMP</w:t>
      </w:r>
      <w:r w:rsidR="00B766DD">
        <w:rPr>
          <w:sz w:val="24"/>
          <w:szCs w:val="24"/>
        </w:rPr>
        <w:t xml:space="preserve"> č. 956</w:t>
      </w:r>
      <w:r>
        <w:rPr>
          <w:sz w:val="24"/>
          <w:szCs w:val="24"/>
        </w:rPr>
        <w:t xml:space="preserve"> ze dne 14. 8. 2014</w:t>
      </w:r>
    </w:p>
    <w:p w:rsidR="00250829" w:rsidRDefault="00250829" w:rsidP="00250829">
      <w:pPr>
        <w:jc w:val="both"/>
        <w:rPr>
          <w:sz w:val="24"/>
        </w:rPr>
      </w:pPr>
    </w:p>
    <w:p w:rsidR="00250829" w:rsidRPr="00460958" w:rsidRDefault="00250829" w:rsidP="00250829">
      <w:pPr>
        <w:jc w:val="both"/>
        <w:rPr>
          <w:sz w:val="24"/>
        </w:rPr>
      </w:pPr>
      <w:r w:rsidRPr="00460958">
        <w:rPr>
          <w:sz w:val="24"/>
        </w:rPr>
        <w:t>.</w:t>
      </w:r>
    </w:p>
    <w:p w:rsidR="00250829" w:rsidRDefault="00250829" w:rsidP="00250829">
      <w:pPr>
        <w:jc w:val="both"/>
        <w:rPr>
          <w:sz w:val="24"/>
        </w:rPr>
      </w:pPr>
    </w:p>
    <w:p w:rsidR="00250829" w:rsidRDefault="00250829" w:rsidP="00250829">
      <w:pPr>
        <w:rPr>
          <w:sz w:val="24"/>
        </w:rPr>
      </w:pPr>
    </w:p>
    <w:p w:rsidR="00250829" w:rsidRDefault="00250829" w:rsidP="00250829"/>
    <w:p w:rsidR="00250829" w:rsidRDefault="00250829" w:rsidP="00250829"/>
    <w:p w:rsidR="00250829" w:rsidRDefault="00250829" w:rsidP="00250829"/>
    <w:p w:rsidR="00250829" w:rsidRDefault="00250829" w:rsidP="00250829"/>
    <w:p w:rsidR="00250829" w:rsidRDefault="00250829" w:rsidP="00250829"/>
    <w:p w:rsidR="00BF2785" w:rsidRDefault="00BF2785"/>
    <w:sectPr w:rsidR="00BF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512"/>
    <w:multiLevelType w:val="hybridMultilevel"/>
    <w:tmpl w:val="7F7E961E"/>
    <w:lvl w:ilvl="0" w:tplc="441EC9AC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F71A680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">
    <w:nsid w:val="6BCA7F70"/>
    <w:multiLevelType w:val="hybridMultilevel"/>
    <w:tmpl w:val="CDC20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29"/>
    <w:rsid w:val="00250829"/>
    <w:rsid w:val="006D0776"/>
    <w:rsid w:val="00B766DD"/>
    <w:rsid w:val="00B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0829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5082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2508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50829"/>
    <w:pPr>
      <w:tabs>
        <w:tab w:val="left" w:pos="426"/>
      </w:tabs>
      <w:spacing w:line="80" w:lineRule="atLeast"/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250829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250829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82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0829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5082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2508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50829"/>
    <w:pPr>
      <w:tabs>
        <w:tab w:val="left" w:pos="426"/>
      </w:tabs>
      <w:spacing w:line="80" w:lineRule="atLeast"/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250829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250829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8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1891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3</cp:revision>
  <cp:lastPrinted>2014-08-19T08:56:00Z</cp:lastPrinted>
  <dcterms:created xsi:type="dcterms:W3CDTF">2014-08-13T13:28:00Z</dcterms:created>
  <dcterms:modified xsi:type="dcterms:W3CDTF">2014-08-19T08:56:00Z</dcterms:modified>
</cp:coreProperties>
</file>