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C0" w:rsidRPr="000D59C0" w:rsidRDefault="000D59C0" w:rsidP="000D59C0">
      <w:pPr>
        <w:spacing w:after="0" w:line="240" w:lineRule="auto"/>
        <w:jc w:val="center"/>
        <w:rPr>
          <w:rFonts w:ascii="Times New Roman" w:eastAsia="Times New Roman" w:hAnsi="Times New Roman" w:cs="Times New Roman"/>
          <w:b/>
          <w:sz w:val="24"/>
          <w:szCs w:val="20"/>
          <w:lang w:eastAsia="cs-CZ"/>
        </w:rPr>
      </w:pPr>
      <w:r w:rsidRPr="000D59C0">
        <w:rPr>
          <w:rFonts w:ascii="Times New Roman" w:eastAsia="Times New Roman" w:hAnsi="Times New Roman" w:cs="Times New Roman"/>
          <w:b/>
          <w:sz w:val="24"/>
          <w:szCs w:val="20"/>
          <w:lang w:eastAsia="cs-CZ"/>
        </w:rPr>
        <w:t>Zápis z jednání Komise RMP pro nakládání s majetkem</w:t>
      </w:r>
    </w:p>
    <w:p w:rsidR="000D59C0" w:rsidRPr="000D59C0" w:rsidRDefault="000D59C0" w:rsidP="000D59C0">
      <w:pPr>
        <w:spacing w:after="0" w:line="240" w:lineRule="auto"/>
        <w:jc w:val="center"/>
        <w:rPr>
          <w:rFonts w:ascii="Times New Roman" w:eastAsia="Times New Roman" w:hAnsi="Times New Roman" w:cs="Times New Roman"/>
          <w:b/>
          <w:sz w:val="24"/>
          <w:szCs w:val="24"/>
          <w:lang w:eastAsia="cs-CZ"/>
        </w:rPr>
      </w:pPr>
      <w:r w:rsidRPr="000D59C0">
        <w:rPr>
          <w:rFonts w:ascii="Times New Roman" w:eastAsia="Times New Roman" w:hAnsi="Times New Roman" w:cs="Times New Roman"/>
          <w:b/>
          <w:sz w:val="24"/>
          <w:szCs w:val="24"/>
          <w:lang w:eastAsia="cs-CZ"/>
        </w:rPr>
        <w:t xml:space="preserve">ze dne </w:t>
      </w:r>
      <w:r>
        <w:rPr>
          <w:rFonts w:ascii="Times New Roman" w:eastAsia="Times New Roman" w:hAnsi="Times New Roman" w:cs="Times New Roman"/>
          <w:b/>
          <w:sz w:val="24"/>
          <w:szCs w:val="24"/>
          <w:lang w:eastAsia="cs-CZ"/>
        </w:rPr>
        <w:t>12. 8</w:t>
      </w:r>
      <w:r w:rsidRPr="000D59C0">
        <w:rPr>
          <w:rFonts w:ascii="Times New Roman" w:eastAsia="Times New Roman" w:hAnsi="Times New Roman" w:cs="Times New Roman"/>
          <w:b/>
          <w:sz w:val="24"/>
          <w:szCs w:val="24"/>
          <w:lang w:eastAsia="cs-CZ"/>
        </w:rPr>
        <w:t>. 2014</w:t>
      </w:r>
    </w:p>
    <w:p w:rsidR="000D59C0" w:rsidRDefault="000D59C0"/>
    <w:p w:rsidR="00524335" w:rsidRPr="000D59C0" w:rsidRDefault="00524335" w:rsidP="00524335">
      <w:pPr>
        <w:tabs>
          <w:tab w:val="left" w:pos="1134"/>
        </w:tabs>
        <w:spacing w:after="0" w:line="240" w:lineRule="auto"/>
        <w:ind w:left="1134" w:hanging="1134"/>
        <w:jc w:val="both"/>
        <w:rPr>
          <w:rFonts w:ascii="Times New Roman" w:eastAsia="Times New Roman" w:hAnsi="Times New Roman" w:cs="Times New Roman"/>
          <w:u w:val="single"/>
          <w:lang w:eastAsia="cs-CZ"/>
        </w:rPr>
      </w:pPr>
      <w:r w:rsidRPr="000D59C0">
        <w:rPr>
          <w:rFonts w:ascii="Times New Roman" w:eastAsia="Times New Roman" w:hAnsi="Times New Roman" w:cs="Times New Roman"/>
          <w:u w:val="single"/>
          <w:lang w:eastAsia="cs-CZ"/>
        </w:rPr>
        <w:t>PROP+KŘTÚ/9 A  Uzavření dodatků k nájemním smlouvám a  smlouvám o budoucí smlouvě kupní – pozemky v </w:t>
      </w:r>
      <w:proofErr w:type="spellStart"/>
      <w:proofErr w:type="gramStart"/>
      <w:r w:rsidRPr="000D59C0">
        <w:rPr>
          <w:rFonts w:ascii="Times New Roman" w:eastAsia="Times New Roman" w:hAnsi="Times New Roman" w:cs="Times New Roman"/>
          <w:u w:val="single"/>
          <w:lang w:eastAsia="cs-CZ"/>
        </w:rPr>
        <w:t>k.ú</w:t>
      </w:r>
      <w:proofErr w:type="spellEnd"/>
      <w:r w:rsidRPr="000D59C0">
        <w:rPr>
          <w:rFonts w:ascii="Times New Roman" w:eastAsia="Times New Roman" w:hAnsi="Times New Roman" w:cs="Times New Roman"/>
          <w:u w:val="single"/>
          <w:lang w:eastAsia="cs-CZ"/>
        </w:rPr>
        <w:t>.</w:t>
      </w:r>
      <w:proofErr w:type="gramEnd"/>
      <w:r w:rsidRPr="000D59C0">
        <w:rPr>
          <w:rFonts w:ascii="Times New Roman" w:eastAsia="Times New Roman" w:hAnsi="Times New Roman" w:cs="Times New Roman"/>
          <w:u w:val="single"/>
          <w:lang w:eastAsia="cs-CZ"/>
        </w:rPr>
        <w:t xml:space="preserve"> Litice u Plzně, Dubová Hora – HOCHTIEF CZ a.s. a HEGEMON KL spol. s r.o.</w:t>
      </w:r>
    </w:p>
    <w:p w:rsidR="0001206A" w:rsidRPr="0001206A" w:rsidRDefault="0001206A" w:rsidP="0001206A">
      <w:pPr>
        <w:spacing w:after="0" w:line="240" w:lineRule="auto"/>
        <w:jc w:val="both"/>
        <w:rPr>
          <w:rFonts w:ascii="Times New Roman" w:eastAsia="Times New Roman" w:hAnsi="Times New Roman" w:cs="Times New Roman"/>
          <w:color w:val="000000"/>
          <w:sz w:val="24"/>
          <w:szCs w:val="20"/>
          <w:lang w:eastAsia="cs-CZ"/>
        </w:rPr>
      </w:pPr>
      <w:r w:rsidRPr="0001206A">
        <w:rPr>
          <w:rFonts w:ascii="Times New Roman" w:eastAsia="Times New Roman" w:hAnsi="Times New Roman" w:cs="Times New Roman"/>
          <w:color w:val="000000"/>
          <w:sz w:val="24"/>
          <w:szCs w:val="20"/>
          <w:lang w:eastAsia="cs-CZ"/>
        </w:rPr>
        <w:t>KNM doporučuje RMP:</w:t>
      </w:r>
    </w:p>
    <w:p w:rsidR="0001206A" w:rsidRPr="0001206A" w:rsidRDefault="0001206A" w:rsidP="0001206A">
      <w:pPr>
        <w:spacing w:after="0" w:line="240" w:lineRule="auto"/>
        <w:jc w:val="both"/>
        <w:rPr>
          <w:rFonts w:ascii="Times New Roman" w:eastAsia="Times New Roman" w:hAnsi="Times New Roman" w:cs="Times New Roman"/>
          <w:color w:val="000000"/>
          <w:sz w:val="16"/>
          <w:szCs w:val="16"/>
          <w:lang w:eastAsia="cs-CZ"/>
        </w:rPr>
      </w:pPr>
    </w:p>
    <w:p w:rsidR="0001206A" w:rsidRPr="0001206A" w:rsidRDefault="0001206A" w:rsidP="000573F4">
      <w:pPr>
        <w:numPr>
          <w:ilvl w:val="0"/>
          <w:numId w:val="31"/>
        </w:numPr>
        <w:spacing w:after="0" w:line="240" w:lineRule="auto"/>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0"/>
          <w:lang w:eastAsia="cs-CZ"/>
        </w:rPr>
        <w:t xml:space="preserve">Změnit usnesení RMP č. 506 ze dne 15. 5. 2014 v tom smyslu, že v bodu II. </w:t>
      </w:r>
      <w:proofErr w:type="gramStart"/>
      <w:r w:rsidRPr="0001206A">
        <w:rPr>
          <w:rFonts w:ascii="Times New Roman" w:eastAsia="Times New Roman" w:hAnsi="Times New Roman" w:cs="Times New Roman"/>
          <w:sz w:val="24"/>
          <w:szCs w:val="20"/>
          <w:lang w:eastAsia="cs-CZ"/>
        </w:rPr>
        <w:t>Schvaluje  se</w:t>
      </w:r>
      <w:proofErr w:type="gramEnd"/>
      <w:r w:rsidRPr="0001206A">
        <w:rPr>
          <w:rFonts w:ascii="Times New Roman" w:eastAsia="Times New Roman" w:hAnsi="Times New Roman" w:cs="Times New Roman"/>
          <w:sz w:val="24"/>
          <w:szCs w:val="20"/>
          <w:lang w:eastAsia="cs-CZ"/>
        </w:rPr>
        <w:t xml:space="preserve"> původní článek 6. týkající se změny</w:t>
      </w:r>
      <w:r w:rsidRPr="0001206A">
        <w:rPr>
          <w:rFonts w:ascii="Times New Roman" w:eastAsia="Times New Roman" w:hAnsi="Times New Roman" w:cs="Times New Roman"/>
          <w:color w:val="FF0000"/>
          <w:sz w:val="24"/>
          <w:szCs w:val="20"/>
          <w:lang w:eastAsia="cs-CZ"/>
        </w:rPr>
        <w:t xml:space="preserve"> </w:t>
      </w:r>
      <w:r w:rsidRPr="0001206A">
        <w:rPr>
          <w:rFonts w:ascii="Times New Roman" w:eastAsia="Times New Roman" w:hAnsi="Times New Roman" w:cs="Times New Roman"/>
          <w:sz w:val="24"/>
          <w:szCs w:val="20"/>
          <w:lang w:eastAsia="cs-CZ"/>
        </w:rPr>
        <w:t>úhrady nájemného vyplývající z nájemní smlouvy č. 2007/003611/NS uzavřené se společností HOCHTIEF CZ a.s. a nájemní smlouvy č. 2007/003584/NS uzavřené se společností HEGEMON KL spol. s r.o. ruší v celém znění a nahrazuje se zněním novým:</w:t>
      </w:r>
    </w:p>
    <w:p w:rsidR="0001206A" w:rsidRPr="0001206A" w:rsidRDefault="0001206A" w:rsidP="0001206A">
      <w:pPr>
        <w:tabs>
          <w:tab w:val="left" w:pos="426"/>
        </w:tabs>
        <w:spacing w:after="0" w:line="240" w:lineRule="auto"/>
        <w:ind w:left="360"/>
        <w:jc w:val="both"/>
        <w:rPr>
          <w:rFonts w:ascii="Times New Roman" w:eastAsia="Times New Roman" w:hAnsi="Times New Roman" w:cs="Times New Roman"/>
          <w:sz w:val="24"/>
          <w:szCs w:val="24"/>
          <w:lang w:eastAsia="cs-CZ"/>
        </w:rPr>
      </w:pPr>
      <w:r w:rsidRPr="0001206A">
        <w:rPr>
          <w:rFonts w:ascii="Times New Roman" w:eastAsia="Times New Roman" w:hAnsi="Times New Roman" w:cs="Times New Roman"/>
          <w:sz w:val="24"/>
          <w:szCs w:val="24"/>
          <w:lang w:eastAsia="cs-CZ"/>
        </w:rPr>
        <w:t xml:space="preserve">6. V obou nájemních smlouvách </w:t>
      </w:r>
      <w:proofErr w:type="gramStart"/>
      <w:r w:rsidRPr="0001206A">
        <w:rPr>
          <w:rFonts w:ascii="Times New Roman" w:eastAsia="Times New Roman" w:hAnsi="Times New Roman" w:cs="Times New Roman"/>
          <w:sz w:val="24"/>
          <w:szCs w:val="24"/>
          <w:lang w:eastAsia="cs-CZ"/>
        </w:rPr>
        <w:t>se</w:t>
      </w:r>
      <w:proofErr w:type="gramEnd"/>
      <w:r w:rsidRPr="0001206A">
        <w:rPr>
          <w:rFonts w:ascii="Times New Roman" w:eastAsia="Times New Roman" w:hAnsi="Times New Roman" w:cs="Times New Roman"/>
          <w:sz w:val="24"/>
          <w:szCs w:val="24"/>
          <w:lang w:eastAsia="cs-CZ"/>
        </w:rPr>
        <w:t xml:space="preserve"> celý </w:t>
      </w:r>
      <w:proofErr w:type="gramStart"/>
      <w:r w:rsidRPr="0001206A">
        <w:rPr>
          <w:rFonts w:ascii="Times New Roman" w:eastAsia="Times New Roman" w:hAnsi="Times New Roman" w:cs="Times New Roman"/>
          <w:sz w:val="24"/>
          <w:szCs w:val="24"/>
          <w:lang w:eastAsia="cs-CZ"/>
        </w:rPr>
        <w:t>původní</w:t>
      </w:r>
      <w:proofErr w:type="gramEnd"/>
      <w:r w:rsidRPr="0001206A">
        <w:rPr>
          <w:rFonts w:ascii="Times New Roman" w:eastAsia="Times New Roman" w:hAnsi="Times New Roman" w:cs="Times New Roman"/>
          <w:sz w:val="24"/>
          <w:szCs w:val="24"/>
          <w:lang w:eastAsia="cs-CZ"/>
        </w:rPr>
        <w:t xml:space="preserve"> text uvedený pod písmeny a) a b) článku IV. NÁJEMNÉ A JEHO SPLATNOST ve znění:</w:t>
      </w:r>
    </w:p>
    <w:p w:rsidR="0001206A" w:rsidRPr="0001206A" w:rsidRDefault="0001206A" w:rsidP="0001206A">
      <w:pPr>
        <w:tabs>
          <w:tab w:val="left" w:pos="0"/>
        </w:tabs>
        <w:spacing w:after="0" w:line="240" w:lineRule="auto"/>
        <w:ind w:left="360" w:hanging="426"/>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4"/>
          <w:lang w:eastAsia="cs-CZ"/>
        </w:rPr>
        <w:tab/>
      </w:r>
      <w:r w:rsidRPr="0001206A">
        <w:rPr>
          <w:rFonts w:ascii="Times New Roman" w:eastAsia="Times New Roman" w:hAnsi="Times New Roman" w:cs="Times New Roman"/>
          <w:i/>
          <w:sz w:val="24"/>
          <w:szCs w:val="24"/>
          <w:lang w:eastAsia="cs-CZ"/>
        </w:rPr>
        <w:tab/>
        <w:t>„a) do dne dokončení stavby posledního rodinného domu a technické infrastruktury dle projektové dokumentace a zahájení jejího užívání ve smyslu § 119 a 120 zákona č. 183/2006 Sb., nejdéle do 30. 9. 2015.</w:t>
      </w:r>
    </w:p>
    <w:p w:rsidR="0001206A" w:rsidRPr="0001206A" w:rsidRDefault="0001206A" w:rsidP="0001206A">
      <w:pPr>
        <w:tabs>
          <w:tab w:val="left" w:pos="0"/>
        </w:tabs>
        <w:spacing w:after="0" w:line="240" w:lineRule="auto"/>
        <w:ind w:left="360"/>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4"/>
          <w:lang w:eastAsia="cs-CZ"/>
        </w:rPr>
        <w:t xml:space="preserve">b) ode dne dokončení stavby posledního rodinného domu a technické infrastruktury dle projektové dokumentace a zahájení jejího užívání ve smyslu § 119 a 120 zákona č. 183/2006 Sb., nejdéle však od 1. 10. 2015.“ </w:t>
      </w:r>
    </w:p>
    <w:p w:rsidR="0001206A" w:rsidRPr="0001206A" w:rsidRDefault="0001206A" w:rsidP="0001206A">
      <w:pPr>
        <w:tabs>
          <w:tab w:val="left" w:pos="0"/>
        </w:tabs>
        <w:spacing w:after="0" w:line="240" w:lineRule="auto"/>
        <w:ind w:firstLine="426"/>
        <w:jc w:val="both"/>
        <w:rPr>
          <w:rFonts w:ascii="Times New Roman" w:eastAsia="Times New Roman" w:hAnsi="Times New Roman" w:cs="Times New Roman"/>
          <w:sz w:val="24"/>
          <w:szCs w:val="24"/>
          <w:lang w:eastAsia="cs-CZ"/>
        </w:rPr>
      </w:pPr>
      <w:r w:rsidRPr="0001206A">
        <w:rPr>
          <w:rFonts w:ascii="Times New Roman" w:eastAsia="Times New Roman" w:hAnsi="Times New Roman" w:cs="Times New Roman"/>
          <w:sz w:val="24"/>
          <w:szCs w:val="24"/>
          <w:lang w:eastAsia="cs-CZ"/>
        </w:rPr>
        <w:t xml:space="preserve">nahrazuje textem nového znění: </w:t>
      </w:r>
    </w:p>
    <w:p w:rsidR="0001206A" w:rsidRPr="0001206A" w:rsidRDefault="0001206A" w:rsidP="0001206A">
      <w:pPr>
        <w:tabs>
          <w:tab w:val="left" w:pos="426"/>
        </w:tabs>
        <w:spacing w:after="0" w:line="240" w:lineRule="auto"/>
        <w:ind w:left="426" w:hanging="426"/>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4"/>
          <w:lang w:eastAsia="cs-CZ"/>
        </w:rPr>
        <w:t xml:space="preserve">    </w:t>
      </w:r>
      <w:r w:rsidRPr="0001206A">
        <w:rPr>
          <w:rFonts w:ascii="Times New Roman" w:eastAsia="Times New Roman" w:hAnsi="Times New Roman" w:cs="Times New Roman"/>
          <w:i/>
          <w:sz w:val="24"/>
          <w:szCs w:val="24"/>
          <w:lang w:eastAsia="cs-CZ"/>
        </w:rPr>
        <w:tab/>
        <w:t>„a) do dne dokončení stavby posledního rodinného domu a dopravní a technické infrastruktury dle projektové dokumentace a zahájení jejího užívání ve smyslu § 119 zákona č. 183/2006 Sb., nejdéle do 31. 12. 2018.</w:t>
      </w:r>
    </w:p>
    <w:p w:rsidR="0001206A" w:rsidRPr="0001206A" w:rsidRDefault="0001206A" w:rsidP="0001206A">
      <w:pPr>
        <w:spacing w:after="0" w:line="240" w:lineRule="auto"/>
        <w:ind w:left="426"/>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i/>
          <w:sz w:val="24"/>
          <w:szCs w:val="20"/>
          <w:lang w:eastAsia="cs-CZ"/>
        </w:rPr>
        <w:t>b) ode dne dokončení stavby posledního rodinného domu a dopravní a technické infrastruktury dle projektové dokumentace a zahájení jejího užívání ve smyslu § 119 zákona č. 183/2006 Sb., nejdéle však od 1. 1. 2019.“</w:t>
      </w:r>
    </w:p>
    <w:p w:rsidR="0001206A" w:rsidRPr="0001206A" w:rsidRDefault="0001206A" w:rsidP="0001206A">
      <w:pPr>
        <w:spacing w:after="0" w:line="240" w:lineRule="auto"/>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1"/>
        </w:numPr>
        <w:spacing w:after="0" w:line="240" w:lineRule="auto"/>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4"/>
          <w:lang w:eastAsia="cs-CZ"/>
        </w:rPr>
        <w:t xml:space="preserve">Změnit usnesení </w:t>
      </w:r>
      <w:r w:rsidRPr="0001206A">
        <w:rPr>
          <w:rFonts w:ascii="Times New Roman" w:eastAsia="Times New Roman" w:hAnsi="Times New Roman" w:cs="Times New Roman"/>
          <w:sz w:val="24"/>
          <w:szCs w:val="20"/>
          <w:lang w:eastAsia="cs-CZ"/>
        </w:rPr>
        <w:t xml:space="preserve">RMP č. 506 ze dne 15. 5. 2014 v tom smyslu, že bod III. Souhlasí týkající se uzavření dodatků č. 2 ke smlouvě  o budoucí smlouvě kupní č. 2007/003960 ze dne </w:t>
      </w:r>
      <w:r w:rsidRPr="0001206A">
        <w:rPr>
          <w:rFonts w:ascii="Times New Roman" w:eastAsia="Times New Roman" w:hAnsi="Times New Roman" w:cs="Times New Roman"/>
          <w:color w:val="000000"/>
          <w:sz w:val="24"/>
          <w:szCs w:val="20"/>
          <w:lang w:eastAsia="cs-CZ"/>
        </w:rPr>
        <w:t xml:space="preserve">15. 5. 2009 ve znění dodatku č. 1 </w:t>
      </w:r>
      <w:r w:rsidRPr="0001206A">
        <w:rPr>
          <w:rFonts w:ascii="Times New Roman" w:eastAsia="Times New Roman" w:hAnsi="Times New Roman" w:cs="Times New Roman"/>
          <w:sz w:val="24"/>
          <w:szCs w:val="20"/>
          <w:lang w:eastAsia="cs-CZ"/>
        </w:rPr>
        <w:t>uzavřené s obchodní společností HOCHTIEF CZ a.s., a ke smlouvě o budoucí smlouvě kupní č. 2007/003959 ze dne 22. 12. 2008 ve znění dodatku č. 1 uzavřené s obchodní společností HEGEMON KL spol. s r.o. se ruší v celém znění a nahrazuje se zněním novým:</w:t>
      </w:r>
    </w:p>
    <w:p w:rsidR="0001206A" w:rsidRPr="0001206A" w:rsidRDefault="0001206A" w:rsidP="0001206A">
      <w:pPr>
        <w:spacing w:after="0" w:line="240" w:lineRule="auto"/>
        <w:ind w:left="360"/>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4"/>
          <w:lang w:eastAsia="cs-CZ"/>
        </w:rPr>
        <w:t xml:space="preserve">III. Souhlasí </w:t>
      </w:r>
      <w:r w:rsidRPr="0001206A">
        <w:rPr>
          <w:rFonts w:ascii="Times New Roman" w:eastAsia="Times New Roman" w:hAnsi="Times New Roman" w:cs="Times New Roman"/>
          <w:sz w:val="24"/>
          <w:szCs w:val="20"/>
          <w:lang w:eastAsia="cs-CZ"/>
        </w:rPr>
        <w:t>s uzavřením dodatku č. 2:</w:t>
      </w:r>
    </w:p>
    <w:p w:rsidR="0001206A" w:rsidRPr="0001206A" w:rsidRDefault="0001206A" w:rsidP="0001206A">
      <w:pPr>
        <w:spacing w:after="0" w:line="240" w:lineRule="auto"/>
        <w:ind w:left="360"/>
        <w:jc w:val="both"/>
        <w:rPr>
          <w:rFonts w:ascii="Times New Roman" w:eastAsia="Times New Roman" w:hAnsi="Times New Roman" w:cs="Times New Roman"/>
          <w:sz w:val="16"/>
          <w:szCs w:val="16"/>
          <w:lang w:eastAsia="cs-CZ"/>
        </w:rPr>
      </w:pPr>
      <w:r w:rsidRPr="0001206A">
        <w:rPr>
          <w:rFonts w:ascii="Times New Roman" w:eastAsia="Times New Roman" w:hAnsi="Times New Roman" w:cs="Times New Roman"/>
          <w:sz w:val="24"/>
          <w:szCs w:val="20"/>
          <w:lang w:eastAsia="cs-CZ"/>
        </w:rPr>
        <w:t xml:space="preserve">1. Ke smlouvě  o budoucí smlouvě kupní č. 2007/003960 ze dne </w:t>
      </w:r>
      <w:r w:rsidRPr="0001206A">
        <w:rPr>
          <w:rFonts w:ascii="Times New Roman" w:eastAsia="Times New Roman" w:hAnsi="Times New Roman" w:cs="Times New Roman"/>
          <w:color w:val="000000"/>
          <w:sz w:val="24"/>
          <w:szCs w:val="20"/>
          <w:lang w:eastAsia="cs-CZ"/>
        </w:rPr>
        <w:t xml:space="preserve">15. 5. 2009 ve znění dodatku č. 1 </w:t>
      </w:r>
      <w:r w:rsidRPr="0001206A">
        <w:rPr>
          <w:rFonts w:ascii="Times New Roman" w:eastAsia="Times New Roman" w:hAnsi="Times New Roman" w:cs="Times New Roman"/>
          <w:sz w:val="24"/>
          <w:szCs w:val="20"/>
          <w:lang w:eastAsia="cs-CZ"/>
        </w:rPr>
        <w:t xml:space="preserve">uzavřené s obchodní společností HOCHTIEF CZ a.s., IČ 466 78 468, se sídlem Praha 5, Plzeňská 16/3217, PSČ 150 00, na budoucí prodej částí pozemků </w:t>
      </w:r>
      <w:proofErr w:type="spellStart"/>
      <w:proofErr w:type="gramStart"/>
      <w:r w:rsidRPr="0001206A">
        <w:rPr>
          <w:rFonts w:ascii="Times New Roman" w:eastAsia="Times New Roman" w:hAnsi="Times New Roman" w:cs="Times New Roman"/>
          <w:sz w:val="24"/>
          <w:szCs w:val="20"/>
          <w:lang w:eastAsia="cs-CZ"/>
        </w:rPr>
        <w:t>p.č</w:t>
      </w:r>
      <w:proofErr w:type="spellEnd"/>
      <w:r w:rsidRPr="0001206A">
        <w:rPr>
          <w:rFonts w:ascii="Times New Roman" w:eastAsia="Times New Roman" w:hAnsi="Times New Roman" w:cs="Times New Roman"/>
          <w:sz w:val="24"/>
          <w:szCs w:val="20"/>
          <w:lang w:eastAsia="cs-CZ"/>
        </w:rPr>
        <w:t>.</w:t>
      </w:r>
      <w:proofErr w:type="gramEnd"/>
      <w:r w:rsidRPr="0001206A">
        <w:rPr>
          <w:rFonts w:ascii="Times New Roman" w:eastAsia="Times New Roman" w:hAnsi="Times New Roman" w:cs="Times New Roman"/>
          <w:sz w:val="24"/>
          <w:szCs w:val="20"/>
          <w:lang w:eastAsia="cs-CZ"/>
        </w:rPr>
        <w:t> 1981/83 a </w:t>
      </w:r>
      <w:proofErr w:type="spellStart"/>
      <w:r w:rsidRPr="0001206A">
        <w:rPr>
          <w:rFonts w:ascii="Times New Roman" w:eastAsia="Times New Roman" w:hAnsi="Times New Roman" w:cs="Times New Roman"/>
          <w:sz w:val="24"/>
          <w:szCs w:val="20"/>
          <w:lang w:eastAsia="cs-CZ"/>
        </w:rPr>
        <w:t>p.č</w:t>
      </w:r>
      <w:proofErr w:type="spellEnd"/>
      <w:r w:rsidRPr="0001206A">
        <w:rPr>
          <w:rFonts w:ascii="Times New Roman" w:eastAsia="Times New Roman" w:hAnsi="Times New Roman" w:cs="Times New Roman"/>
          <w:sz w:val="24"/>
          <w:szCs w:val="20"/>
          <w:lang w:eastAsia="cs-CZ"/>
        </w:rPr>
        <w:t>. 1981/79, oba v </w:t>
      </w:r>
      <w:proofErr w:type="spellStart"/>
      <w:r w:rsidRPr="0001206A">
        <w:rPr>
          <w:rFonts w:ascii="Times New Roman" w:eastAsia="Times New Roman" w:hAnsi="Times New Roman" w:cs="Times New Roman"/>
          <w:sz w:val="24"/>
          <w:szCs w:val="20"/>
          <w:lang w:eastAsia="cs-CZ"/>
        </w:rPr>
        <w:t>k.ú</w:t>
      </w:r>
      <w:proofErr w:type="spellEnd"/>
      <w:r w:rsidRPr="0001206A">
        <w:rPr>
          <w:rFonts w:ascii="Times New Roman" w:eastAsia="Times New Roman" w:hAnsi="Times New Roman" w:cs="Times New Roman"/>
          <w:sz w:val="24"/>
          <w:szCs w:val="20"/>
          <w:lang w:eastAsia="cs-CZ"/>
        </w:rPr>
        <w:t>. Litice u Plzně, za účelem výstavby rodinných domů, z důvodu změny termínu pro dokončení stavby posledního rodinného domu a dalších ujednání:</w:t>
      </w:r>
    </w:p>
    <w:p w:rsidR="0001206A" w:rsidRPr="0001206A" w:rsidRDefault="0001206A" w:rsidP="000573F4">
      <w:pPr>
        <w:numPr>
          <w:ilvl w:val="0"/>
          <w:numId w:val="32"/>
        </w:numPr>
        <w:tabs>
          <w:tab w:val="left" w:pos="426"/>
        </w:tabs>
        <w:spacing w:after="0" w:line="240" w:lineRule="auto"/>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sz w:val="24"/>
          <w:szCs w:val="20"/>
          <w:lang w:eastAsia="cs-CZ"/>
        </w:rPr>
        <w:t xml:space="preserve">v článku II. PŘEDMĚT BUDOUCÍHO PRODEJE odstavci prvním </w:t>
      </w:r>
      <w:proofErr w:type="gramStart"/>
      <w:r w:rsidRPr="0001206A">
        <w:rPr>
          <w:rFonts w:ascii="Times New Roman" w:eastAsia="Times New Roman" w:hAnsi="Times New Roman" w:cs="Times New Roman"/>
          <w:sz w:val="24"/>
          <w:szCs w:val="20"/>
          <w:lang w:eastAsia="cs-CZ"/>
        </w:rPr>
        <w:t>se</w:t>
      </w:r>
      <w:proofErr w:type="gramEnd"/>
      <w:r w:rsidRPr="0001206A">
        <w:rPr>
          <w:rFonts w:ascii="Times New Roman" w:eastAsia="Times New Roman" w:hAnsi="Times New Roman" w:cs="Times New Roman"/>
          <w:sz w:val="24"/>
          <w:szCs w:val="20"/>
          <w:lang w:eastAsia="cs-CZ"/>
        </w:rPr>
        <w:t xml:space="preserve"> původní text smlouvy: </w:t>
      </w:r>
      <w:r w:rsidRPr="0001206A">
        <w:rPr>
          <w:rFonts w:ascii="Times New Roman" w:eastAsia="Times New Roman" w:hAnsi="Times New Roman" w:cs="Times New Roman"/>
          <w:i/>
          <w:sz w:val="24"/>
          <w:szCs w:val="20"/>
          <w:lang w:eastAsia="cs-CZ"/>
        </w:rPr>
        <w:t xml:space="preserve">„Budoucí prodávající je výlučným vlastníkem pozemků </w:t>
      </w:r>
      <w:proofErr w:type="spellStart"/>
      <w:r w:rsidRPr="0001206A">
        <w:rPr>
          <w:rFonts w:ascii="Times New Roman" w:eastAsia="Times New Roman" w:hAnsi="Times New Roman" w:cs="Times New Roman"/>
          <w:i/>
          <w:sz w:val="24"/>
          <w:szCs w:val="20"/>
          <w:lang w:eastAsia="cs-CZ"/>
        </w:rPr>
        <w:t>parc</w:t>
      </w:r>
      <w:proofErr w:type="spellEnd"/>
      <w:r w:rsidRPr="0001206A">
        <w:rPr>
          <w:rFonts w:ascii="Times New Roman" w:eastAsia="Times New Roman" w:hAnsi="Times New Roman" w:cs="Times New Roman"/>
          <w:i/>
          <w:sz w:val="24"/>
          <w:szCs w:val="20"/>
          <w:lang w:eastAsia="cs-CZ"/>
        </w:rPr>
        <w:t xml:space="preserve">. č. 1981/83 o výměře 56 256 m2, orná půda, a </w:t>
      </w:r>
      <w:proofErr w:type="spellStart"/>
      <w:r w:rsidRPr="0001206A">
        <w:rPr>
          <w:rFonts w:ascii="Times New Roman" w:eastAsia="Times New Roman" w:hAnsi="Times New Roman" w:cs="Times New Roman"/>
          <w:i/>
          <w:sz w:val="24"/>
          <w:szCs w:val="20"/>
          <w:lang w:eastAsia="cs-CZ"/>
        </w:rPr>
        <w:t>parc</w:t>
      </w:r>
      <w:proofErr w:type="spellEnd"/>
      <w:r w:rsidRPr="0001206A">
        <w:rPr>
          <w:rFonts w:ascii="Times New Roman" w:eastAsia="Times New Roman" w:hAnsi="Times New Roman" w:cs="Times New Roman"/>
          <w:i/>
          <w:sz w:val="24"/>
          <w:szCs w:val="20"/>
          <w:lang w:eastAsia="cs-CZ"/>
        </w:rPr>
        <w:t>. č. 1981/79 o výměře 2 801 m2, orná půda, vše v </w:t>
      </w:r>
      <w:proofErr w:type="spellStart"/>
      <w:proofErr w:type="gram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w:t>
      </w:r>
      <w:proofErr w:type="gramEnd"/>
      <w:r w:rsidRPr="0001206A">
        <w:rPr>
          <w:rFonts w:ascii="Times New Roman" w:eastAsia="Times New Roman" w:hAnsi="Times New Roman" w:cs="Times New Roman"/>
          <w:i/>
          <w:sz w:val="24"/>
          <w:szCs w:val="20"/>
          <w:lang w:eastAsia="cs-CZ"/>
        </w:rPr>
        <w:t xml:space="preserve"> Litice u Plzně, zapsaných na LV č. 1 pro </w:t>
      </w:r>
      <w:proofErr w:type="spellStart"/>
      <w:proofErr w:type="gram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w:t>
      </w:r>
      <w:proofErr w:type="gramEnd"/>
      <w:r w:rsidRPr="0001206A">
        <w:rPr>
          <w:rFonts w:ascii="Times New Roman" w:eastAsia="Times New Roman" w:hAnsi="Times New Roman" w:cs="Times New Roman"/>
          <w:i/>
          <w:sz w:val="24"/>
          <w:szCs w:val="20"/>
          <w:lang w:eastAsia="cs-CZ"/>
        </w:rPr>
        <w:t xml:space="preserve"> Litice u Plzně, obec Plzeň, vedených v katastru nemovitostí Katastrálního úřadu pro Plzeňský kraj, Katastrální pracoviště Plzeň-město. Pozemek </w:t>
      </w:r>
      <w:proofErr w:type="spellStart"/>
      <w:r w:rsidRPr="0001206A">
        <w:rPr>
          <w:rFonts w:ascii="Times New Roman" w:eastAsia="Times New Roman" w:hAnsi="Times New Roman" w:cs="Times New Roman"/>
          <w:i/>
          <w:sz w:val="24"/>
          <w:szCs w:val="20"/>
          <w:lang w:eastAsia="cs-CZ"/>
        </w:rPr>
        <w:t>parc</w:t>
      </w:r>
      <w:proofErr w:type="spellEnd"/>
      <w:r w:rsidRPr="0001206A">
        <w:rPr>
          <w:rFonts w:ascii="Times New Roman" w:eastAsia="Times New Roman" w:hAnsi="Times New Roman" w:cs="Times New Roman"/>
          <w:i/>
          <w:sz w:val="24"/>
          <w:szCs w:val="20"/>
          <w:lang w:eastAsia="cs-CZ"/>
        </w:rPr>
        <w:t>. č. 1981/83 v </w:t>
      </w:r>
      <w:proofErr w:type="spellStart"/>
      <w:proofErr w:type="gram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w:t>
      </w:r>
      <w:proofErr w:type="gramEnd"/>
      <w:r w:rsidRPr="0001206A">
        <w:rPr>
          <w:rFonts w:ascii="Times New Roman" w:eastAsia="Times New Roman" w:hAnsi="Times New Roman" w:cs="Times New Roman"/>
          <w:i/>
          <w:sz w:val="24"/>
          <w:szCs w:val="20"/>
          <w:lang w:eastAsia="cs-CZ"/>
        </w:rPr>
        <w:t xml:space="preserve"> Litice přešel do majetku prodávajícího na základě rozhodnutí Ministerstva zemědělství, Pozemkového úřadu Plzeň-město, </w:t>
      </w:r>
      <w:proofErr w:type="gramStart"/>
      <w:r w:rsidRPr="0001206A">
        <w:rPr>
          <w:rFonts w:ascii="Times New Roman" w:eastAsia="Times New Roman" w:hAnsi="Times New Roman" w:cs="Times New Roman"/>
          <w:i/>
          <w:sz w:val="24"/>
          <w:szCs w:val="20"/>
          <w:lang w:eastAsia="cs-CZ"/>
        </w:rPr>
        <w:t>č.j.</w:t>
      </w:r>
      <w:proofErr w:type="gramEnd"/>
      <w:r w:rsidRPr="0001206A">
        <w:rPr>
          <w:rFonts w:ascii="Times New Roman" w:eastAsia="Times New Roman" w:hAnsi="Times New Roman" w:cs="Times New Roman"/>
          <w:i/>
          <w:sz w:val="24"/>
          <w:szCs w:val="20"/>
          <w:lang w:eastAsia="cs-CZ"/>
        </w:rPr>
        <w:t xml:space="preserve"> PÚ/357/2004 ze dne 26. Dubna 2004. Pozemek </w:t>
      </w:r>
      <w:proofErr w:type="spellStart"/>
      <w:r w:rsidRPr="0001206A">
        <w:rPr>
          <w:rFonts w:ascii="Times New Roman" w:eastAsia="Times New Roman" w:hAnsi="Times New Roman" w:cs="Times New Roman"/>
          <w:i/>
          <w:sz w:val="24"/>
          <w:szCs w:val="20"/>
          <w:lang w:eastAsia="cs-CZ"/>
        </w:rPr>
        <w:t>parc</w:t>
      </w:r>
      <w:proofErr w:type="spellEnd"/>
      <w:r w:rsidRPr="0001206A">
        <w:rPr>
          <w:rFonts w:ascii="Times New Roman" w:eastAsia="Times New Roman" w:hAnsi="Times New Roman" w:cs="Times New Roman"/>
          <w:i/>
          <w:sz w:val="24"/>
          <w:szCs w:val="20"/>
          <w:lang w:eastAsia="cs-CZ"/>
        </w:rPr>
        <w:t xml:space="preserve">. č. 1981/79 </w:t>
      </w:r>
      <w:r w:rsidRPr="0001206A">
        <w:rPr>
          <w:rFonts w:ascii="Times New Roman" w:eastAsia="Times New Roman" w:hAnsi="Times New Roman" w:cs="Times New Roman"/>
          <w:i/>
          <w:sz w:val="24"/>
          <w:szCs w:val="20"/>
          <w:lang w:eastAsia="cs-CZ"/>
        </w:rPr>
        <w:lastRenderedPageBreak/>
        <w:t>v </w:t>
      </w:r>
      <w:proofErr w:type="spellStart"/>
      <w:proofErr w:type="gram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w:t>
      </w:r>
      <w:proofErr w:type="gramEnd"/>
      <w:r w:rsidRPr="0001206A">
        <w:rPr>
          <w:rFonts w:ascii="Times New Roman" w:eastAsia="Times New Roman" w:hAnsi="Times New Roman" w:cs="Times New Roman"/>
          <w:i/>
          <w:sz w:val="24"/>
          <w:szCs w:val="20"/>
          <w:lang w:eastAsia="cs-CZ"/>
        </w:rPr>
        <w:t xml:space="preserve"> Litice u Plzně přešel do majetku prodávajícího na základě ustanovení § 2 zákona ČNR č. 172/1991 Sb.“</w:t>
      </w:r>
    </w:p>
    <w:p w:rsidR="0001206A" w:rsidRPr="0001206A" w:rsidRDefault="0001206A" w:rsidP="0001206A">
      <w:pPr>
        <w:tabs>
          <w:tab w:val="left" w:pos="426"/>
        </w:tabs>
        <w:spacing w:after="0" w:line="240" w:lineRule="auto"/>
        <w:ind w:left="426"/>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0"/>
          <w:lang w:eastAsia="cs-CZ"/>
        </w:rPr>
        <w:t xml:space="preserve">    ruší bez náhrady,</w:t>
      </w:r>
    </w:p>
    <w:p w:rsidR="0001206A" w:rsidRPr="0001206A" w:rsidRDefault="0001206A" w:rsidP="0001206A">
      <w:pPr>
        <w:tabs>
          <w:tab w:val="left" w:pos="426"/>
        </w:tabs>
        <w:spacing w:after="0" w:line="240" w:lineRule="auto"/>
        <w:ind w:left="426"/>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2"/>
        </w:numPr>
        <w:tabs>
          <w:tab w:val="left" w:pos="426"/>
        </w:tabs>
        <w:spacing w:after="0" w:line="240" w:lineRule="auto"/>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0"/>
          <w:lang w:eastAsia="cs-CZ"/>
        </w:rPr>
        <w:t xml:space="preserve">v článku II. PŘEDMĚT BUDOUCÍHO PRODEJE odstavci druhém </w:t>
      </w:r>
      <w:proofErr w:type="gramStart"/>
      <w:r w:rsidRPr="0001206A">
        <w:rPr>
          <w:rFonts w:ascii="Times New Roman" w:eastAsia="Times New Roman" w:hAnsi="Times New Roman" w:cs="Times New Roman"/>
          <w:sz w:val="24"/>
          <w:szCs w:val="20"/>
          <w:lang w:eastAsia="cs-CZ"/>
        </w:rPr>
        <w:t>se</w:t>
      </w:r>
      <w:proofErr w:type="gramEnd"/>
      <w:r w:rsidRPr="0001206A">
        <w:rPr>
          <w:rFonts w:ascii="Times New Roman" w:eastAsia="Times New Roman" w:hAnsi="Times New Roman" w:cs="Times New Roman"/>
          <w:sz w:val="24"/>
          <w:szCs w:val="20"/>
          <w:lang w:eastAsia="cs-CZ"/>
        </w:rPr>
        <w:t xml:space="preserve"> původní text smlouvy: </w:t>
      </w:r>
      <w:r w:rsidRPr="0001206A">
        <w:rPr>
          <w:rFonts w:ascii="Times New Roman" w:eastAsia="Times New Roman" w:hAnsi="Times New Roman" w:cs="Times New Roman"/>
          <w:i/>
          <w:sz w:val="24"/>
          <w:szCs w:val="20"/>
          <w:lang w:eastAsia="cs-CZ"/>
        </w:rPr>
        <w:t xml:space="preserve">„Předmětem této smlouvy je dohoda mezi budoucím prodávajícím a budoucím kupujícím o budoucím prodeji geometricky dosud neoddělených částí z pozemků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xml:space="preserve">. 1981/83 o výměře </w:t>
      </w:r>
      <w:smartTag w:uri="urn:schemas-microsoft-com:office:smarttags" w:element="metricconverter">
        <w:smartTagPr>
          <w:attr w:name="ProductID" w:val="17 480 m2"/>
        </w:smartTagPr>
        <w:r w:rsidRPr="0001206A">
          <w:rPr>
            <w:rFonts w:ascii="Times New Roman" w:eastAsia="Times New Roman" w:hAnsi="Times New Roman" w:cs="Times New Roman"/>
            <w:i/>
            <w:sz w:val="24"/>
            <w:szCs w:val="20"/>
            <w:lang w:eastAsia="cs-CZ"/>
          </w:rPr>
          <w:t>17 480 m</w:t>
        </w:r>
        <w:r w:rsidRPr="0001206A">
          <w:rPr>
            <w:rFonts w:ascii="Times New Roman" w:eastAsia="Times New Roman" w:hAnsi="Times New Roman" w:cs="Times New Roman"/>
            <w:i/>
            <w:sz w:val="24"/>
            <w:szCs w:val="20"/>
            <w:vertAlign w:val="superscript"/>
            <w:lang w:eastAsia="cs-CZ"/>
          </w:rPr>
          <w:t>2</w:t>
        </w:r>
      </w:smartTag>
      <w:r w:rsidRPr="0001206A">
        <w:rPr>
          <w:rFonts w:ascii="Times New Roman" w:eastAsia="Times New Roman" w:hAnsi="Times New Roman" w:cs="Times New Roman"/>
          <w:i/>
          <w:sz w:val="24"/>
          <w:szCs w:val="20"/>
          <w:lang w:eastAsia="cs-CZ"/>
        </w:rPr>
        <w:t xml:space="preserve">, orná půda, a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xml:space="preserve">. 1981/79 o výměře </w:t>
      </w:r>
      <w:smartTag w:uri="urn:schemas-microsoft-com:office:smarttags" w:element="metricconverter">
        <w:smartTagPr>
          <w:attr w:name="ProductID" w:val="391 m2"/>
        </w:smartTagPr>
        <w:r w:rsidRPr="0001206A">
          <w:rPr>
            <w:rFonts w:ascii="Times New Roman" w:eastAsia="Times New Roman" w:hAnsi="Times New Roman" w:cs="Times New Roman"/>
            <w:i/>
            <w:sz w:val="24"/>
            <w:szCs w:val="20"/>
            <w:lang w:eastAsia="cs-CZ"/>
          </w:rPr>
          <w:t>391 m</w:t>
        </w:r>
        <w:r w:rsidRPr="0001206A">
          <w:rPr>
            <w:rFonts w:ascii="Times New Roman" w:eastAsia="Times New Roman" w:hAnsi="Times New Roman" w:cs="Times New Roman"/>
            <w:i/>
            <w:sz w:val="24"/>
            <w:szCs w:val="20"/>
            <w:vertAlign w:val="superscript"/>
            <w:lang w:eastAsia="cs-CZ"/>
          </w:rPr>
          <w:t>2</w:t>
        </w:r>
      </w:smartTag>
      <w:r w:rsidRPr="0001206A">
        <w:rPr>
          <w:rFonts w:ascii="Times New Roman" w:eastAsia="Times New Roman" w:hAnsi="Times New Roman" w:cs="Times New Roman"/>
          <w:i/>
          <w:sz w:val="24"/>
          <w:szCs w:val="20"/>
          <w:lang w:eastAsia="cs-CZ"/>
        </w:rPr>
        <w:t xml:space="preserve">, orná půda, vše v </w:t>
      </w:r>
      <w:proofErr w:type="spellStart"/>
      <w:proofErr w:type="gram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w:t>
      </w:r>
      <w:proofErr w:type="gramEnd"/>
      <w:r w:rsidRPr="0001206A">
        <w:rPr>
          <w:rFonts w:ascii="Times New Roman" w:eastAsia="Times New Roman" w:hAnsi="Times New Roman" w:cs="Times New Roman"/>
          <w:i/>
          <w:sz w:val="24"/>
          <w:szCs w:val="20"/>
          <w:lang w:eastAsia="cs-CZ"/>
        </w:rPr>
        <w:t xml:space="preserve"> Plzeň Litice u Plzně, zastavěných rodinnými domy a souvisejících s jednotlivými rodinnými domy - zahrad, dle situace, která tvoří nedílnou součást této smlouvy,“</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sz w:val="24"/>
          <w:szCs w:val="24"/>
          <w:lang w:eastAsia="cs-CZ"/>
        </w:rPr>
        <w:t>nahrazuje novým zněním: „</w:t>
      </w:r>
      <w:r w:rsidRPr="0001206A">
        <w:rPr>
          <w:rFonts w:ascii="Times New Roman" w:eastAsia="Times New Roman" w:hAnsi="Times New Roman" w:cs="Times New Roman"/>
          <w:i/>
          <w:sz w:val="24"/>
          <w:szCs w:val="20"/>
          <w:lang w:eastAsia="cs-CZ"/>
        </w:rPr>
        <w:t>Předmětem této smlouvy je dohoda mezi budoucím prodávajícím a budoucím kupujícím o budoucím prodeji níže uvedených pozemků v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xml:space="preserve">. Litice u Plzně: </w:t>
      </w:r>
    </w:p>
    <w:p w:rsidR="0001206A" w:rsidRPr="0001206A" w:rsidRDefault="0001206A" w:rsidP="0001206A">
      <w:pPr>
        <w:tabs>
          <w:tab w:val="left" w:pos="180"/>
          <w:tab w:val="left" w:pos="426"/>
        </w:tabs>
        <w:spacing w:after="0" w:line="240" w:lineRule="auto"/>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1981/149, orná půda, o výměře 886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1981/150, orná půda, o výměře 719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1981/154, orná půda, o výměře 948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1981/155, orná půda, o výměře 619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1981/156, orná půda, o výměře 294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1981/157, orná půda, o výměře 289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1981/158, orná půda, o výměře 530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1981/159, orná půda, o výměře 513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1981/160, orná půda, o výměře 267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1981/161, orná půda, o výměře 262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1981/162, orná půda, o výměře 534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1981/163, orná půda, o výměře 504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1981/164, orná půda, o výměře 401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1981/165, orná půda, o výměře 404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1981/166, orná půda, o výměře 406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1981/167, orná půda, o výměře 409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1981/168, orná půda, o výměře 411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1981/169, orná půda, o výměře 411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1981/170, orná půda, o výměře 407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1981/171, orná půda, o výměře 403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t xml:space="preserve"> </w:t>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1981/172, orná půda, o výměře 494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1981/173, orná půda, o výměře 694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1981/175, orná půda, o výměře 765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w:t>
      </w:r>
    </w:p>
    <w:p w:rsidR="0001206A" w:rsidRPr="0001206A" w:rsidRDefault="0001206A" w:rsidP="0001206A">
      <w:pPr>
        <w:tabs>
          <w:tab w:val="left" w:pos="426"/>
        </w:tabs>
        <w:spacing w:after="0" w:line="240" w:lineRule="auto"/>
        <w:ind w:left="360"/>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1981/176, orná půda, o výměře 1070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r w:rsidRPr="0001206A">
        <w:rPr>
          <w:rFonts w:ascii="Times New Roman" w:eastAsia="Times New Roman" w:hAnsi="Times New Roman" w:cs="Times New Roman"/>
          <w:i/>
          <w:sz w:val="24"/>
          <w:szCs w:val="24"/>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2"/>
        </w:numPr>
        <w:tabs>
          <w:tab w:val="left" w:pos="426"/>
          <w:tab w:val="left" w:pos="709"/>
        </w:tabs>
        <w:spacing w:after="0" w:line="240" w:lineRule="auto"/>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4"/>
          <w:lang w:eastAsia="cs-CZ"/>
        </w:rPr>
        <w:t xml:space="preserve">v článku II. PŘEDMĚT BUDOUCÍHO PRODEJE </w:t>
      </w:r>
      <w:r w:rsidRPr="0001206A">
        <w:rPr>
          <w:rFonts w:ascii="Times New Roman" w:eastAsia="Times New Roman" w:hAnsi="Times New Roman" w:cs="Times New Roman"/>
          <w:sz w:val="24"/>
          <w:szCs w:val="20"/>
          <w:lang w:eastAsia="cs-CZ"/>
        </w:rPr>
        <w:t xml:space="preserve">se za původní text doplňuje nový odstavec: </w:t>
      </w:r>
      <w:r w:rsidRPr="0001206A">
        <w:rPr>
          <w:rFonts w:ascii="Times New Roman" w:eastAsia="Times New Roman" w:hAnsi="Times New Roman" w:cs="Times New Roman"/>
          <w:i/>
          <w:sz w:val="24"/>
          <w:szCs w:val="20"/>
          <w:lang w:eastAsia="cs-CZ"/>
        </w:rPr>
        <w:t xml:space="preserve">„Smluvní strany ujednávají, že budoucí kupující bude aktivně nabízet shora uvedené pozemky k prodeji třetím osobám (dále jen „klient“), a to ještě před uzavřením kupní smlouvy mezi budoucím prodávajícím a budoucím kupujícím ve smyslu čl. V. této smlouvy s tím, že v případě, že klient projeví o koupi některého z předmětných pozemků zájem, zavazuje se budoucí prodávající na výzvu budoucího kupujícího převést na klienta vlastnické právo k dotčenému pozemku, a to na základě kupní smlouvy uzavřené mezi klientem a budoucím prodávajícím. Vztah budoucího prodávajícího, budoucího kupujícího a klienta se v takovém případě bude posuzovat podle ustanovení § 1767 a § 1768 zákona č. 89/2012 Sb., občanský zákoník, ve znění pozdějších předpisů. Pro vyloučení pochybností smluvní strany v této souvislosti ujednávají, že kupní smlouvu, kterou bude převedeno vlastnické právo k některému </w:t>
      </w:r>
      <w:r w:rsidRPr="0001206A">
        <w:rPr>
          <w:rFonts w:ascii="Times New Roman" w:eastAsia="Times New Roman" w:hAnsi="Times New Roman" w:cs="Times New Roman"/>
          <w:i/>
          <w:sz w:val="24"/>
          <w:szCs w:val="20"/>
          <w:lang w:eastAsia="cs-CZ"/>
        </w:rPr>
        <w:lastRenderedPageBreak/>
        <w:t>z dotčených pozemků, může na základě této smlouvy s budoucím prodávajícím uzavřít a stát se tak vlastníkem pozemku, jak budoucí kupující tak klient, a to dle volby budoucího kupujícího</w:t>
      </w:r>
      <w:r w:rsidRPr="0001206A">
        <w:rPr>
          <w:rFonts w:ascii="Times New Roman" w:eastAsia="Times New Roman" w:hAnsi="Times New Roman" w:cs="Times New Roman"/>
          <w:sz w:val="24"/>
          <w:szCs w:val="20"/>
          <w:lang w:eastAsia="cs-CZ"/>
        </w:rPr>
        <w:t>.“</w:t>
      </w:r>
    </w:p>
    <w:p w:rsidR="0001206A" w:rsidRPr="0001206A" w:rsidRDefault="0001206A" w:rsidP="0001206A">
      <w:pPr>
        <w:tabs>
          <w:tab w:val="num" w:pos="426"/>
        </w:tabs>
        <w:spacing w:after="0" w:line="240" w:lineRule="auto"/>
        <w:jc w:val="both"/>
        <w:rPr>
          <w:rFonts w:ascii="Times New Roman" w:eastAsia="Times New Roman" w:hAnsi="Times New Roman" w:cs="Times New Roman"/>
          <w:color w:val="FF0000"/>
          <w:sz w:val="16"/>
          <w:szCs w:val="16"/>
          <w:lang w:eastAsia="cs-CZ"/>
        </w:rPr>
      </w:pPr>
    </w:p>
    <w:p w:rsidR="0001206A" w:rsidRPr="009033F9" w:rsidRDefault="0001206A" w:rsidP="0001206A">
      <w:pPr>
        <w:numPr>
          <w:ilvl w:val="0"/>
          <w:numId w:val="32"/>
        </w:numPr>
        <w:tabs>
          <w:tab w:val="left" w:pos="426"/>
          <w:tab w:val="left" w:pos="709"/>
        </w:tabs>
        <w:spacing w:after="0" w:line="240" w:lineRule="auto"/>
        <w:ind w:left="708"/>
        <w:jc w:val="both"/>
        <w:rPr>
          <w:rFonts w:ascii="Times New Roman" w:eastAsia="Times New Roman" w:hAnsi="Times New Roman" w:cs="Times New Roman"/>
          <w:i/>
          <w:sz w:val="24"/>
          <w:szCs w:val="24"/>
          <w:lang w:eastAsia="cs-CZ"/>
        </w:rPr>
      </w:pPr>
      <w:r w:rsidRPr="009033F9">
        <w:rPr>
          <w:rFonts w:ascii="Times New Roman" w:eastAsia="Times New Roman" w:hAnsi="Times New Roman" w:cs="Times New Roman"/>
          <w:sz w:val="24"/>
          <w:szCs w:val="24"/>
          <w:lang w:eastAsia="cs-CZ"/>
        </w:rPr>
        <w:t xml:space="preserve">do článku </w:t>
      </w:r>
      <w:r w:rsidRPr="009033F9">
        <w:rPr>
          <w:rFonts w:ascii="Times New Roman" w:eastAsia="Times New Roman" w:hAnsi="Times New Roman" w:cs="Times New Roman"/>
          <w:color w:val="000000"/>
          <w:sz w:val="24"/>
          <w:szCs w:val="20"/>
          <w:lang w:eastAsia="cs-CZ"/>
        </w:rPr>
        <w:t xml:space="preserve">III. KUPNÍ CENA </w:t>
      </w:r>
      <w:r w:rsidRPr="009033F9">
        <w:rPr>
          <w:rFonts w:ascii="Times New Roman" w:eastAsia="Times New Roman" w:hAnsi="Times New Roman" w:cs="Times New Roman"/>
          <w:sz w:val="24"/>
          <w:szCs w:val="20"/>
          <w:lang w:eastAsia="cs-CZ"/>
        </w:rPr>
        <w:t>se za původní text doplňuje nová věta</w:t>
      </w:r>
      <w:r w:rsidRPr="009033F9">
        <w:rPr>
          <w:rFonts w:ascii="Times New Roman" w:eastAsia="Times New Roman" w:hAnsi="Times New Roman" w:cs="Times New Roman"/>
          <w:sz w:val="24"/>
          <w:szCs w:val="24"/>
          <w:lang w:eastAsia="cs-CZ"/>
        </w:rPr>
        <w:t>: „</w:t>
      </w:r>
      <w:r w:rsidRPr="009033F9">
        <w:rPr>
          <w:rFonts w:ascii="Times New Roman" w:eastAsia="Times New Roman" w:hAnsi="Times New Roman" w:cs="Times New Roman"/>
          <w:i/>
          <w:sz w:val="24"/>
          <w:szCs w:val="20"/>
          <w:lang w:eastAsia="cs-CZ"/>
        </w:rPr>
        <w:t>Bude-li prodej pozemků v době uzavření kupní smlouvy podléhat zdanění podle právních předpisů upravujících DPH a nebude od této daně osvobozen, bude ke kupní ceně 500,- Kč/m</w:t>
      </w:r>
      <w:r w:rsidRPr="009033F9">
        <w:rPr>
          <w:rFonts w:ascii="Times New Roman" w:eastAsia="Times New Roman" w:hAnsi="Times New Roman" w:cs="Times New Roman"/>
          <w:i/>
          <w:sz w:val="24"/>
          <w:szCs w:val="20"/>
          <w:vertAlign w:val="superscript"/>
          <w:lang w:eastAsia="cs-CZ"/>
        </w:rPr>
        <w:t>2</w:t>
      </w:r>
      <w:r w:rsidRPr="009033F9">
        <w:rPr>
          <w:rFonts w:ascii="Times New Roman" w:eastAsia="Times New Roman" w:hAnsi="Times New Roman" w:cs="Times New Roman"/>
          <w:i/>
          <w:sz w:val="24"/>
          <w:szCs w:val="20"/>
          <w:lang w:eastAsia="cs-CZ"/>
        </w:rPr>
        <w:t xml:space="preserve"> přičtena DPH v zákonné výši</w:t>
      </w:r>
      <w:r w:rsidRPr="009033F9">
        <w:rPr>
          <w:rFonts w:ascii="Times New Roman" w:eastAsia="Times New Roman" w:hAnsi="Times New Roman" w:cs="Times New Roman"/>
          <w:i/>
          <w:color w:val="000000"/>
          <w:sz w:val="24"/>
          <w:szCs w:val="20"/>
          <w:lang w:eastAsia="cs-CZ"/>
        </w:rPr>
        <w:t>.</w:t>
      </w:r>
      <w:r w:rsidRPr="009033F9">
        <w:rPr>
          <w:rFonts w:ascii="Times New Roman" w:eastAsia="Times New Roman" w:hAnsi="Times New Roman" w:cs="Times New Roman"/>
          <w:i/>
          <w:sz w:val="24"/>
          <w:szCs w:val="20"/>
          <w:lang w:eastAsia="cs-CZ"/>
        </w:rPr>
        <w:t xml:space="preserve"> V době prodeje bude posuzována otázka poskytnutí veřejné podpory.</w:t>
      </w:r>
      <w:r w:rsidRPr="009033F9">
        <w:rPr>
          <w:rFonts w:ascii="Times New Roman" w:eastAsia="Times New Roman" w:hAnsi="Times New Roman" w:cs="Times New Roman"/>
          <w:i/>
          <w:sz w:val="24"/>
          <w:szCs w:val="24"/>
          <w:lang w:eastAsia="cs-CZ"/>
        </w:rPr>
        <w:t>“</w:t>
      </w:r>
    </w:p>
    <w:p w:rsidR="0001206A" w:rsidRPr="0001206A" w:rsidRDefault="0001206A" w:rsidP="0001206A">
      <w:pPr>
        <w:spacing w:after="0" w:line="240" w:lineRule="auto"/>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2"/>
        </w:numPr>
        <w:spacing w:after="0" w:line="240" w:lineRule="auto"/>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color w:val="000000"/>
          <w:sz w:val="24"/>
          <w:szCs w:val="20"/>
          <w:lang w:eastAsia="cs-CZ"/>
        </w:rPr>
        <w:t xml:space="preserve">čl. V. PODMÍNKY PRODEJE se v celém rozsahu nahrazuje tímto novým zněním: </w:t>
      </w:r>
    </w:p>
    <w:p w:rsidR="0001206A" w:rsidRPr="0001206A" w:rsidRDefault="0001206A" w:rsidP="0001206A">
      <w:pPr>
        <w:tabs>
          <w:tab w:val="left" w:pos="180"/>
        </w:tabs>
        <w:spacing w:after="0" w:line="240" w:lineRule="auto"/>
        <w:ind w:left="708" w:firstLine="1"/>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„Obě smluvní strany se zavazují uzavřít </w:t>
      </w:r>
      <w:r w:rsidRPr="0001206A">
        <w:rPr>
          <w:rFonts w:ascii="Times New Roman" w:eastAsia="Times New Roman" w:hAnsi="Times New Roman" w:cs="Times New Roman"/>
          <w:i/>
          <w:sz w:val="24"/>
          <w:szCs w:val="20"/>
          <w:lang w:eastAsia="cs-CZ"/>
        </w:rPr>
        <w:t>nejpozději do 6 měsíců</w:t>
      </w:r>
      <w:r w:rsidRPr="0001206A">
        <w:rPr>
          <w:rFonts w:ascii="Times New Roman" w:eastAsia="Times New Roman" w:hAnsi="Times New Roman" w:cs="Times New Roman"/>
          <w:i/>
          <w:color w:val="000000"/>
          <w:sz w:val="24"/>
          <w:szCs w:val="20"/>
          <w:lang w:eastAsia="cs-CZ"/>
        </w:rPr>
        <w:t xml:space="preserve"> od obdržení písemné výzvy druhé smluvní strany kupní smlouvu, a to v souladu s ujednáními v této smlouvě o budoucí smlouvě kupní. </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V případě, že budoucí kupující ve smyslu čl. II. vyhledá klienta, který bude mít zájem o koupi některého z dotčených pozemků, je budoucí kupující oprávněn </w:t>
      </w:r>
      <w:r w:rsidRPr="0001206A">
        <w:rPr>
          <w:rFonts w:ascii="Times New Roman" w:eastAsia="Times New Roman" w:hAnsi="Times New Roman" w:cs="Times New Roman"/>
          <w:i/>
          <w:sz w:val="24"/>
          <w:szCs w:val="20"/>
          <w:lang w:eastAsia="cs-CZ"/>
        </w:rPr>
        <w:t>nejpozději do 2 měsíců od závazného projevu zájmu o koupi předmětného pozemku ze strany klienta,</w:t>
      </w:r>
      <w:r w:rsidRPr="0001206A">
        <w:rPr>
          <w:rFonts w:ascii="Times New Roman" w:eastAsia="Times New Roman" w:hAnsi="Times New Roman" w:cs="Times New Roman"/>
          <w:i/>
          <w:color w:val="000000"/>
          <w:sz w:val="24"/>
          <w:szCs w:val="20"/>
          <w:lang w:eastAsia="cs-CZ"/>
        </w:rPr>
        <w:t xml:space="preserve"> vyzvat budoucího prodávajícího k  uzavření kupní smlouvy s klientem. Nevyzve-li budoucí kupující budoucího prodávajícího k uzavření kupní smlouvy včas, povinnost budoucího prodávajícího uzavřít kupní smlouvu zaniká. Pro vyloučení pochybností smluvní strany ujednávají, že závazným projevem zájmu o koupi předmětného pozemku ze strany klienta se rozumí uzavření smlouvy mezi budoucím kupujícím a klientem, jejímž předmětem bude úprava podmínek individuální výstavby rodinného domu na předmětném pozemku.</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sz w:val="24"/>
          <w:szCs w:val="20"/>
          <w:lang w:val="x-none" w:eastAsia="cs-CZ"/>
        </w:rPr>
      </w:pPr>
      <w:r w:rsidRPr="0001206A">
        <w:rPr>
          <w:rFonts w:ascii="Times New Roman" w:eastAsia="Times New Roman" w:hAnsi="Times New Roman" w:cs="Times New Roman"/>
          <w:i/>
          <w:sz w:val="24"/>
          <w:szCs w:val="20"/>
          <w:lang w:eastAsia="cs-CZ"/>
        </w:rPr>
        <w:t>Nebudou-li však nejpozději do 31. prosince 2016 všechny pozemky uvedené v čl. II. PŘEDMĚT BUDOUCÍHO PRODEJE prodány budoucím prodávajícím klientům vyhledaných budoucím kupujícím, je budoucí kupující povinen zbývající pozemky uvedené v článku II. této smlouvy od budoucího prodávajícího odkoupit, a to do 30 dnů od okamžiku doručení písemné výzvy budoucího prodávajícího budoucímu kupujícímu. Pro případ nesplnění této povinnosti sjednává se smluvní pokuta ve výši 1 000 000,- Kč. Smluvní pokuta bude splatná do 30 dnů od prokazatelného doručení výzvy prodávajícího kupujícímu k její úhradě.</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Pro odstranění jakýchkoli pochybností se výslovně sjednává, že obě smluvní strany jsou ve smyslu § 1786 občanského zákoníku č. 89/2012 Sb. stranou oprávněnou i stranou zavázanou, tzn., že každá smluvní strana je oprávněna při splnění podmínek sjednaných v této smlouvě vyzvat druhou smluvní stranu k uzavření kupní smlouvy a každá smluvní strana je povinna na výzvu druhé smluvní strany kupní smlouvu uzavřít. </w:t>
      </w:r>
    </w:p>
    <w:p w:rsidR="0001206A" w:rsidRPr="0001206A" w:rsidRDefault="0001206A" w:rsidP="0001206A">
      <w:pPr>
        <w:tabs>
          <w:tab w:val="left" w:pos="180"/>
          <w:tab w:val="left" w:pos="426"/>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Budoucí prodávající je povinen uzavřít kupní smlouvu pouze za předpokladu, že budou řádně plněny závazky budoucího kupujícího vůči budoucímu prodávajícímu plynoucí z uzavřené nájemní smlouvy č. 2007/003611/NS ze dne 21. prosince 2007 ve znění jejích pozdějších dodatků (dále jen „nájemní smlouva“) za užívání částí pozemků </w:t>
      </w:r>
      <w:proofErr w:type="spellStart"/>
      <w:r w:rsidRPr="0001206A">
        <w:rPr>
          <w:rFonts w:ascii="Times New Roman" w:eastAsia="Times New Roman" w:hAnsi="Times New Roman" w:cs="Times New Roman"/>
          <w:i/>
          <w:color w:val="000000"/>
          <w:sz w:val="24"/>
          <w:szCs w:val="20"/>
          <w:lang w:eastAsia="cs-CZ"/>
        </w:rPr>
        <w:t>p.č</w:t>
      </w:r>
      <w:proofErr w:type="spellEnd"/>
      <w:r w:rsidRPr="0001206A">
        <w:rPr>
          <w:rFonts w:ascii="Times New Roman" w:eastAsia="Times New Roman" w:hAnsi="Times New Roman" w:cs="Times New Roman"/>
          <w:i/>
          <w:color w:val="000000"/>
          <w:sz w:val="24"/>
          <w:szCs w:val="20"/>
          <w:lang w:eastAsia="cs-CZ"/>
        </w:rPr>
        <w:t xml:space="preserve">. 1981/83 a </w:t>
      </w:r>
      <w:proofErr w:type="spellStart"/>
      <w:r w:rsidRPr="0001206A">
        <w:rPr>
          <w:rFonts w:ascii="Times New Roman" w:eastAsia="Times New Roman" w:hAnsi="Times New Roman" w:cs="Times New Roman"/>
          <w:i/>
          <w:color w:val="000000"/>
          <w:sz w:val="24"/>
          <w:szCs w:val="20"/>
          <w:lang w:eastAsia="cs-CZ"/>
        </w:rPr>
        <w:t>p.č</w:t>
      </w:r>
      <w:proofErr w:type="spellEnd"/>
      <w:r w:rsidRPr="0001206A">
        <w:rPr>
          <w:rFonts w:ascii="Times New Roman" w:eastAsia="Times New Roman" w:hAnsi="Times New Roman" w:cs="Times New Roman"/>
          <w:i/>
          <w:color w:val="000000"/>
          <w:sz w:val="24"/>
          <w:szCs w:val="20"/>
          <w:lang w:eastAsia="cs-CZ"/>
        </w:rPr>
        <w:t>. 1981/79 v </w:t>
      </w:r>
      <w:proofErr w:type="spellStart"/>
      <w:r w:rsidRPr="0001206A">
        <w:rPr>
          <w:rFonts w:ascii="Times New Roman" w:eastAsia="Times New Roman" w:hAnsi="Times New Roman" w:cs="Times New Roman"/>
          <w:i/>
          <w:color w:val="000000"/>
          <w:sz w:val="24"/>
          <w:szCs w:val="20"/>
          <w:lang w:eastAsia="cs-CZ"/>
        </w:rPr>
        <w:t>k.ú</w:t>
      </w:r>
      <w:proofErr w:type="spellEnd"/>
      <w:r w:rsidRPr="0001206A">
        <w:rPr>
          <w:rFonts w:ascii="Times New Roman" w:eastAsia="Times New Roman" w:hAnsi="Times New Roman" w:cs="Times New Roman"/>
          <w:i/>
          <w:color w:val="000000"/>
          <w:sz w:val="24"/>
          <w:szCs w:val="20"/>
          <w:lang w:eastAsia="cs-CZ"/>
        </w:rPr>
        <w:t>. Litice u Plzně.</w:t>
      </w:r>
    </w:p>
    <w:p w:rsidR="0001206A" w:rsidRPr="0001206A" w:rsidRDefault="0001206A" w:rsidP="0001206A">
      <w:pPr>
        <w:spacing w:after="0" w:line="240" w:lineRule="auto"/>
        <w:ind w:left="708"/>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 xml:space="preserve">Smluvní strany se dohodly, že nejdéle do 31. prosince 2018 musí být dokončena stavba posledního rodinného domu, která bude realizována na některém z předmětných pozemků, a to bez ohledu na to kdo je stavebníkem tohoto domu, tzn. bez ohledu na to, zda jím bude klient nebo budoucí kupující. Dokončenou stavbou se rozumí uvedení rodinného domu do stavu způsobilého jejího užívání v souladu s platnými právními předpisy a podání u příslušného stavebního úřadu řádné žádosti o vydání kolaudačního souhlasu za účelem zahájení užívání této stavby, resp. podání u příslušného stavebního úřadu řádného oznámení o zahájení užívání této stavby, a to </w:t>
      </w:r>
      <w:r w:rsidRPr="0001206A">
        <w:rPr>
          <w:rFonts w:ascii="Times New Roman" w:eastAsia="Times New Roman" w:hAnsi="Times New Roman" w:cs="Times New Roman"/>
          <w:i/>
          <w:sz w:val="24"/>
          <w:szCs w:val="20"/>
          <w:lang w:eastAsia="cs-CZ"/>
        </w:rPr>
        <w:lastRenderedPageBreak/>
        <w:t>se všemi náležitostmi a přílohami, které pro žádost o vydání kolaudačního souhlasu, resp. pro oznámení o zahájení užívání, stanoví právní předpisy. V případě, že na všech v čl. II. této smlouvy uvedených pozemcích nebudou stát do 31. prosince 2018 dokončené rodinné domy ve smyslu uvedeném výše, je budoucí kupující povinen uhradit budoucímu prodávajícímu smluvní pokutu ve výši 1 000 000,- Kč splatnou do 30 dnů od marného uplynutí lhůty pro podání žádosti o vydání kolaudačního souhlasu, resp. pro podání oznámení o zahájení užívání stavby.</w:t>
      </w:r>
    </w:p>
    <w:p w:rsidR="0001206A" w:rsidRPr="0001206A" w:rsidRDefault="0001206A" w:rsidP="0001206A">
      <w:pPr>
        <w:spacing w:after="0" w:line="240" w:lineRule="auto"/>
        <w:ind w:left="708"/>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4"/>
          <w:lang w:eastAsia="cs-CZ"/>
        </w:rPr>
        <w:t>Budoucí kupující je povinen předat budoucímu prodávajícímu kopii žádosti o vydání posledního kolaudačního souhlasu, resp. kopii oznámení o zahájení užívání stavby posledního rodinného domu, nejpozději do 30 dnů ode dne jejího (jeho) podání; pokud budoucí kupující nedodrží tento termín pro předání kopie, je povinen uhradit budoucímu prodávajícímu jednorázovou smluvní pokutu ve výši 3 000,- Kč.“</w:t>
      </w:r>
    </w:p>
    <w:p w:rsidR="0001206A" w:rsidRPr="0001206A" w:rsidRDefault="0001206A" w:rsidP="0001206A">
      <w:pPr>
        <w:spacing w:after="0" w:line="240" w:lineRule="auto"/>
        <w:ind w:left="426" w:hanging="1"/>
        <w:jc w:val="both"/>
        <w:rPr>
          <w:rFonts w:ascii="Times New Roman" w:eastAsia="Times New Roman" w:hAnsi="Times New Roman" w:cs="Times New Roman"/>
          <w:color w:val="000000"/>
          <w:sz w:val="16"/>
          <w:szCs w:val="16"/>
          <w:lang w:eastAsia="cs-CZ"/>
        </w:rPr>
      </w:pPr>
    </w:p>
    <w:p w:rsidR="0001206A" w:rsidRPr="0001206A" w:rsidRDefault="0001206A" w:rsidP="000573F4">
      <w:pPr>
        <w:numPr>
          <w:ilvl w:val="0"/>
          <w:numId w:val="32"/>
        </w:numPr>
        <w:spacing w:after="0" w:line="240" w:lineRule="auto"/>
        <w:jc w:val="both"/>
        <w:rPr>
          <w:rFonts w:ascii="Times New Roman" w:eastAsia="Times New Roman" w:hAnsi="Times New Roman" w:cs="Times New Roman"/>
          <w:color w:val="000000"/>
          <w:sz w:val="24"/>
          <w:szCs w:val="20"/>
          <w:lang w:eastAsia="cs-CZ"/>
        </w:rPr>
      </w:pPr>
      <w:r w:rsidRPr="0001206A">
        <w:rPr>
          <w:rFonts w:ascii="Times New Roman" w:eastAsia="Times New Roman" w:hAnsi="Times New Roman" w:cs="Times New Roman"/>
          <w:color w:val="000000"/>
          <w:sz w:val="24"/>
          <w:szCs w:val="20"/>
          <w:lang w:eastAsia="cs-CZ"/>
        </w:rPr>
        <w:t xml:space="preserve">čl. VI. </w:t>
      </w:r>
      <w:r w:rsidRPr="0001206A">
        <w:rPr>
          <w:rFonts w:ascii="Times New Roman" w:eastAsia="Times New Roman" w:hAnsi="Times New Roman" w:cs="Times New Roman"/>
          <w:sz w:val="24"/>
          <w:szCs w:val="20"/>
          <w:lang w:eastAsia="cs-CZ"/>
        </w:rPr>
        <w:t>SPOLEČNÁ UJEDNÁNÍ KE SMLUVNÍM POKUTÁM</w:t>
      </w:r>
      <w:r w:rsidRPr="0001206A">
        <w:rPr>
          <w:rFonts w:ascii="Times New Roman" w:eastAsia="Times New Roman" w:hAnsi="Times New Roman" w:cs="Times New Roman"/>
          <w:color w:val="000000"/>
          <w:sz w:val="24"/>
          <w:szCs w:val="20"/>
          <w:lang w:eastAsia="cs-CZ"/>
        </w:rPr>
        <w:t xml:space="preserve"> se v celém rozsahu nahrazuje tímto novým zněním:  </w:t>
      </w:r>
    </w:p>
    <w:p w:rsidR="0001206A" w:rsidRPr="0001206A" w:rsidRDefault="0001206A" w:rsidP="0001206A">
      <w:pPr>
        <w:spacing w:after="0" w:line="240" w:lineRule="auto"/>
        <w:ind w:left="708"/>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color w:val="000000"/>
          <w:sz w:val="24"/>
          <w:szCs w:val="20"/>
          <w:lang w:eastAsia="cs-CZ"/>
        </w:rPr>
        <w:t>„</w:t>
      </w:r>
      <w:r w:rsidRPr="0001206A">
        <w:rPr>
          <w:rFonts w:ascii="Times New Roman" w:eastAsia="Times New Roman" w:hAnsi="Times New Roman" w:cs="Times New Roman"/>
          <w:i/>
          <w:sz w:val="24"/>
          <w:szCs w:val="24"/>
          <w:lang w:eastAsia="cs-CZ"/>
        </w:rPr>
        <w:t>Budoucí kupující je povinen uhradit budoucímu prodávajícímu smluvní pokuty sjednané v této smlouvě bez ohledu na zavinění. Budoucí prodávající má vedle smluvní pokuty nárok na náhradu škody vzniklé z porušení povinnosti, ke které se smluvní pokuta vztahuje.</w:t>
      </w:r>
    </w:p>
    <w:p w:rsidR="0001206A" w:rsidRPr="0001206A" w:rsidRDefault="0001206A" w:rsidP="0001206A">
      <w:pPr>
        <w:spacing w:after="0" w:line="240" w:lineRule="auto"/>
        <w:ind w:left="708"/>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4"/>
          <w:lang w:eastAsia="cs-CZ"/>
        </w:rPr>
        <w:t xml:space="preserve">Povinnost budoucího kupujícího uhradit budoucímu prodávajícímu smluvní pokutu, na jejíž zaplacení může budoucímu prodávajícímu vzniknout na základě této smlouvy nárok, bude zajištěna bankovní zárukou vystavěnou ve prospěch budoucího prodávajícího, znějící na částku ve výši 1 000 000,- Kč s platností do 31. ledna 2019. Bankovní záruku je budoucí kupující povinen předat budoucímu kupujícímu před podpisem dodatku č. 4 k nájemní smlouvě a před podpisem tohoto dodatku č. 2 ke smlouvě o budoucí smlouvě kupní č. 2007/003960 ze dne 15. května 2009. </w:t>
      </w:r>
      <w:r w:rsidRPr="0001206A">
        <w:rPr>
          <w:rFonts w:ascii="Times New Roman" w:eastAsia="Times New Roman" w:hAnsi="Times New Roman" w:cs="Times New Roman"/>
          <w:i/>
          <w:sz w:val="24"/>
          <w:szCs w:val="20"/>
          <w:lang w:eastAsia="cs-CZ"/>
        </w:rPr>
        <w:t>V případě, že budoucí kupující splní povinnosti utvrzené smluvní pokutou</w:t>
      </w:r>
      <w:r w:rsidRPr="0001206A">
        <w:rPr>
          <w:rFonts w:ascii="Times New Roman" w:eastAsia="Times New Roman" w:hAnsi="Times New Roman" w:cs="Times New Roman"/>
          <w:i/>
          <w:sz w:val="24"/>
          <w:szCs w:val="24"/>
          <w:lang w:eastAsia="cs-CZ"/>
        </w:rPr>
        <w:t xml:space="preserve">, bude bankovní záruka vrácena budoucímu kupujícímu do 15 pracovních dnů od doručení jeho písemné žádosti o vrácení poskytnuté bankovní záruky.“ </w:t>
      </w:r>
    </w:p>
    <w:p w:rsidR="0001206A" w:rsidRPr="0001206A" w:rsidRDefault="0001206A" w:rsidP="0001206A">
      <w:pPr>
        <w:spacing w:after="0" w:line="240" w:lineRule="auto"/>
        <w:ind w:left="360"/>
        <w:jc w:val="both"/>
        <w:rPr>
          <w:rFonts w:ascii="Times New Roman" w:eastAsia="Times New Roman" w:hAnsi="Times New Roman" w:cs="Times New Roman"/>
          <w:sz w:val="16"/>
          <w:szCs w:val="16"/>
          <w:lang w:eastAsia="cs-CZ"/>
        </w:rPr>
      </w:pPr>
    </w:p>
    <w:p w:rsidR="0001206A" w:rsidRPr="0001206A" w:rsidRDefault="0001206A" w:rsidP="0001206A">
      <w:pPr>
        <w:spacing w:after="0" w:line="240" w:lineRule="auto"/>
        <w:ind w:left="426"/>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0"/>
          <w:lang w:eastAsia="cs-CZ"/>
        </w:rPr>
        <w:t xml:space="preserve">2. Ke smlouvě o budoucí smlouvě kupní č. 2007/003959 ze dne 22. 12. 2008 ve znění dodatku č. 1 uzavřené s obchodní společností HEGEMON KL spol. s r.o., IČ 263 81 095, se sídlem Plzeň, K Cihelnám 940/23, PSČ 326 00, na budoucí prodej částí pozemků </w:t>
      </w:r>
      <w:proofErr w:type="spellStart"/>
      <w:r w:rsidRPr="0001206A">
        <w:rPr>
          <w:rFonts w:ascii="Times New Roman" w:eastAsia="Times New Roman" w:hAnsi="Times New Roman" w:cs="Times New Roman"/>
          <w:sz w:val="24"/>
          <w:szCs w:val="20"/>
          <w:lang w:eastAsia="cs-CZ"/>
        </w:rPr>
        <w:t>p.č</w:t>
      </w:r>
      <w:proofErr w:type="spellEnd"/>
      <w:r w:rsidRPr="0001206A">
        <w:rPr>
          <w:rFonts w:ascii="Times New Roman" w:eastAsia="Times New Roman" w:hAnsi="Times New Roman" w:cs="Times New Roman"/>
          <w:sz w:val="24"/>
          <w:szCs w:val="20"/>
          <w:lang w:eastAsia="cs-CZ"/>
        </w:rPr>
        <w:t xml:space="preserve">. 1981/83, </w:t>
      </w:r>
      <w:proofErr w:type="spellStart"/>
      <w:r w:rsidRPr="0001206A">
        <w:rPr>
          <w:rFonts w:ascii="Times New Roman" w:eastAsia="Times New Roman" w:hAnsi="Times New Roman" w:cs="Times New Roman"/>
          <w:sz w:val="24"/>
          <w:szCs w:val="20"/>
          <w:lang w:eastAsia="cs-CZ"/>
        </w:rPr>
        <w:t>p.č</w:t>
      </w:r>
      <w:proofErr w:type="spellEnd"/>
      <w:r w:rsidRPr="0001206A">
        <w:rPr>
          <w:rFonts w:ascii="Times New Roman" w:eastAsia="Times New Roman" w:hAnsi="Times New Roman" w:cs="Times New Roman"/>
          <w:sz w:val="24"/>
          <w:szCs w:val="20"/>
          <w:lang w:eastAsia="cs-CZ"/>
        </w:rPr>
        <w:t xml:space="preserve">. 1981/79, </w:t>
      </w:r>
      <w:proofErr w:type="spellStart"/>
      <w:r w:rsidRPr="0001206A">
        <w:rPr>
          <w:rFonts w:ascii="Times New Roman" w:eastAsia="Times New Roman" w:hAnsi="Times New Roman" w:cs="Times New Roman"/>
          <w:sz w:val="24"/>
          <w:szCs w:val="20"/>
          <w:lang w:eastAsia="cs-CZ"/>
        </w:rPr>
        <w:t>p.č</w:t>
      </w:r>
      <w:proofErr w:type="spellEnd"/>
      <w:r w:rsidRPr="0001206A">
        <w:rPr>
          <w:rFonts w:ascii="Times New Roman" w:eastAsia="Times New Roman" w:hAnsi="Times New Roman" w:cs="Times New Roman"/>
          <w:sz w:val="24"/>
          <w:szCs w:val="20"/>
          <w:lang w:eastAsia="cs-CZ"/>
        </w:rPr>
        <w:t>. 1981/7, vše v </w:t>
      </w:r>
      <w:proofErr w:type="spellStart"/>
      <w:r w:rsidRPr="0001206A">
        <w:rPr>
          <w:rFonts w:ascii="Times New Roman" w:eastAsia="Times New Roman" w:hAnsi="Times New Roman" w:cs="Times New Roman"/>
          <w:sz w:val="24"/>
          <w:szCs w:val="20"/>
          <w:lang w:eastAsia="cs-CZ"/>
        </w:rPr>
        <w:t>k.ú</w:t>
      </w:r>
      <w:proofErr w:type="spellEnd"/>
      <w:r w:rsidRPr="0001206A">
        <w:rPr>
          <w:rFonts w:ascii="Times New Roman" w:eastAsia="Times New Roman" w:hAnsi="Times New Roman" w:cs="Times New Roman"/>
          <w:sz w:val="24"/>
          <w:szCs w:val="20"/>
          <w:lang w:eastAsia="cs-CZ"/>
        </w:rPr>
        <w:t>. Litice u Plzně, za účelem výstavby rodinných domů, z důvodu změny termínu pro dokončení stavby posledního rodinného domu a dalších ujednání:</w:t>
      </w:r>
    </w:p>
    <w:p w:rsidR="0001206A" w:rsidRPr="0001206A" w:rsidRDefault="0001206A" w:rsidP="000573F4">
      <w:pPr>
        <w:numPr>
          <w:ilvl w:val="0"/>
          <w:numId w:val="33"/>
        </w:numPr>
        <w:tabs>
          <w:tab w:val="left" w:pos="426"/>
        </w:tabs>
        <w:spacing w:after="0" w:line="240" w:lineRule="auto"/>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sz w:val="24"/>
          <w:szCs w:val="20"/>
          <w:lang w:eastAsia="cs-CZ"/>
        </w:rPr>
        <w:t xml:space="preserve">v článku II. PŘEDMĚT BUDOUCÍHO PRODEJE odstavci prvním se původní text smlouvy: </w:t>
      </w:r>
      <w:r w:rsidRPr="0001206A">
        <w:rPr>
          <w:rFonts w:ascii="Times New Roman" w:eastAsia="Times New Roman" w:hAnsi="Times New Roman" w:cs="Times New Roman"/>
          <w:i/>
          <w:sz w:val="24"/>
          <w:szCs w:val="20"/>
          <w:lang w:eastAsia="cs-CZ"/>
        </w:rPr>
        <w:t xml:space="preserve">„Budoucí prodávající je výlučným vlastníkem pozemků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1981/83 o výměře 56 256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orná půda,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1981/79 o výměře 2 801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orná půda, a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1981/7 o výměře 7 706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orná půda, vše v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xml:space="preserve">. Litice u Plzně, zapsaných na LV č. 1 pro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xml:space="preserve">. Litice u Plzně, obec Plzeň, vedených v katastru nemovitostí Katastrálního úřadu pro Plzeňský kraj, Katastrálního pracoviště Plzeň-město. Pozemek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1981/83 v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xml:space="preserve">. Litice u Plzně přešel do majetku prodávajícího na základě rozhodnutí Ministerstva zemědělství, Pozemkového úřadu Plzeň – město, č.j. PÚ/357/2004 ze dne 26. dubna 2004. Pozemky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xml:space="preserve">. 1981/79 a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1981/7 v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Litice u Plzně přešly do majetku prodávajícího na základě ustanovení § 2 zákona ČNR č. 172/1991 Sb.“</w:t>
      </w:r>
    </w:p>
    <w:p w:rsidR="0001206A" w:rsidRPr="0001206A" w:rsidRDefault="0001206A" w:rsidP="0001206A">
      <w:pPr>
        <w:tabs>
          <w:tab w:val="left" w:pos="426"/>
        </w:tabs>
        <w:spacing w:after="0" w:line="240" w:lineRule="auto"/>
        <w:ind w:left="426"/>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0"/>
          <w:lang w:eastAsia="cs-CZ"/>
        </w:rPr>
        <w:tab/>
        <w:t>ruší bez náhrady.</w:t>
      </w:r>
    </w:p>
    <w:p w:rsidR="0001206A" w:rsidRPr="0001206A" w:rsidRDefault="0001206A" w:rsidP="0001206A">
      <w:pPr>
        <w:tabs>
          <w:tab w:val="left" w:pos="426"/>
        </w:tabs>
        <w:spacing w:after="0" w:line="240" w:lineRule="auto"/>
        <w:ind w:left="426"/>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3"/>
        </w:numPr>
        <w:tabs>
          <w:tab w:val="left" w:pos="426"/>
        </w:tabs>
        <w:spacing w:after="0" w:line="240" w:lineRule="auto"/>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0"/>
          <w:lang w:eastAsia="cs-CZ"/>
        </w:rPr>
        <w:t xml:space="preserve">V článku II. PŘEDMĚT BUDOUCÍHO PRODEJE odstavci druhém se původní text smlouvy: </w:t>
      </w:r>
      <w:r w:rsidRPr="0001206A">
        <w:rPr>
          <w:rFonts w:ascii="Times New Roman" w:eastAsia="Times New Roman" w:hAnsi="Times New Roman" w:cs="Times New Roman"/>
          <w:i/>
          <w:sz w:val="24"/>
          <w:szCs w:val="20"/>
          <w:lang w:eastAsia="cs-CZ"/>
        </w:rPr>
        <w:t xml:space="preserve">„Předmětem této smlouvy je dohoda mezi budoucím prodávajícím </w:t>
      </w:r>
      <w:r w:rsidRPr="0001206A">
        <w:rPr>
          <w:rFonts w:ascii="Times New Roman" w:eastAsia="Times New Roman" w:hAnsi="Times New Roman" w:cs="Times New Roman"/>
          <w:i/>
          <w:sz w:val="24"/>
          <w:szCs w:val="20"/>
          <w:lang w:eastAsia="cs-CZ"/>
        </w:rPr>
        <w:lastRenderedPageBreak/>
        <w:t xml:space="preserve">a budoucím kupujícím o budoucím prodeji geometricky dosud neoddělených částí z pozemku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1981/83 o výměře 25 455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orná půda,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1981/79 o výměře 245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orná půda, a </w:t>
      </w:r>
      <w:proofErr w:type="spellStart"/>
      <w:r w:rsidRPr="0001206A">
        <w:rPr>
          <w:rFonts w:ascii="Times New Roman" w:eastAsia="Times New Roman" w:hAnsi="Times New Roman" w:cs="Times New Roman"/>
          <w:i/>
          <w:sz w:val="24"/>
          <w:szCs w:val="20"/>
          <w:lang w:eastAsia="cs-CZ"/>
        </w:rPr>
        <w:t>parc.č</w:t>
      </w:r>
      <w:proofErr w:type="spellEnd"/>
      <w:r w:rsidRPr="0001206A">
        <w:rPr>
          <w:rFonts w:ascii="Times New Roman" w:eastAsia="Times New Roman" w:hAnsi="Times New Roman" w:cs="Times New Roman"/>
          <w:i/>
          <w:sz w:val="24"/>
          <w:szCs w:val="20"/>
          <w:lang w:eastAsia="cs-CZ"/>
        </w:rPr>
        <w:t>. 1981/7 o výměře 13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 xml:space="preserve">, orná půda, vše v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Plzeň Litice u Plzně, dle situace, která tvoří nedílnou součást této smlouvy,“</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sz w:val="24"/>
          <w:szCs w:val="24"/>
          <w:lang w:eastAsia="cs-CZ"/>
        </w:rPr>
        <w:t>nahrazuje novým zněním: „</w:t>
      </w:r>
      <w:r w:rsidRPr="0001206A">
        <w:rPr>
          <w:rFonts w:ascii="Times New Roman" w:eastAsia="Times New Roman" w:hAnsi="Times New Roman" w:cs="Times New Roman"/>
          <w:i/>
          <w:sz w:val="24"/>
          <w:szCs w:val="20"/>
          <w:lang w:eastAsia="cs-CZ"/>
        </w:rPr>
        <w:t>Předmětem této smlouvy je dohoda mezi budoucím prodávajícím a budoucím kupujícím o budoucím prodeji níže uvedených pozemků v </w:t>
      </w:r>
      <w:proofErr w:type="spellStart"/>
      <w:r w:rsidRPr="0001206A">
        <w:rPr>
          <w:rFonts w:ascii="Times New Roman" w:eastAsia="Times New Roman" w:hAnsi="Times New Roman" w:cs="Times New Roman"/>
          <w:i/>
          <w:sz w:val="24"/>
          <w:szCs w:val="20"/>
          <w:lang w:eastAsia="cs-CZ"/>
        </w:rPr>
        <w:t>k.ú</w:t>
      </w:r>
      <w:proofErr w:type="spellEnd"/>
      <w:r w:rsidRPr="0001206A">
        <w:rPr>
          <w:rFonts w:ascii="Times New Roman" w:eastAsia="Times New Roman" w:hAnsi="Times New Roman" w:cs="Times New Roman"/>
          <w:i/>
          <w:sz w:val="24"/>
          <w:szCs w:val="20"/>
          <w:lang w:eastAsia="cs-CZ"/>
        </w:rPr>
        <w:t xml:space="preserve">. Litice u Plzně: </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1981/179, orná půda, o výměře 436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1981/180, orná půda, o výměře 414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1981/181, orná půda, o výměře 400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1981/182, orná půda, o výměře 671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1981/183, orná půda, o výměře 902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1981/184, orná půda, o výměře 609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1981/186, orná půda, o výměře 785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1981/187, orná půda, o výměře 779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1981/189, orná půda, o výměře 824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1981/190, orná půda, o výměře 757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1981/191, orná půda, o výměře 757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1981/192, orná půda, o výměře 757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1981/193, orná půda, o výměře 983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1981/194, orná půda, o výměře 938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1981/195, orná půda, o výměře 762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1981/196, orná půda, o výměře 772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1981/198, orná půda, o výměře 768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1981/199, orná půda, o výměře 967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1981/201, orná půda, o výměře 704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1981/202, orná půda, o výměře 735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1981/203, orná půda, o výměře 906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1981/204, orná půda, o výměře 815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1981/205, orná půda, o výměře 1281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1981/207, orná půda, o výměře 860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1981/208, orná půda, o výměře 875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360"/>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ab/>
      </w: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1981/211, orná půda, o výměře 821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p>
    <w:p w:rsidR="0001206A" w:rsidRPr="0001206A" w:rsidRDefault="0001206A" w:rsidP="0001206A">
      <w:pPr>
        <w:tabs>
          <w:tab w:val="left" w:pos="180"/>
          <w:tab w:val="left" w:pos="426"/>
        </w:tabs>
        <w:spacing w:after="0" w:line="240" w:lineRule="auto"/>
        <w:ind w:left="426"/>
        <w:jc w:val="both"/>
        <w:rPr>
          <w:rFonts w:ascii="Times New Roman" w:eastAsia="Times New Roman" w:hAnsi="Times New Roman" w:cs="Times New Roman"/>
          <w:i/>
          <w:color w:val="FF0000"/>
          <w:sz w:val="24"/>
          <w:szCs w:val="24"/>
          <w:lang w:eastAsia="cs-CZ"/>
        </w:rPr>
      </w:pPr>
      <w:r w:rsidRPr="0001206A">
        <w:rPr>
          <w:rFonts w:ascii="Times New Roman" w:eastAsia="Times New Roman" w:hAnsi="Times New Roman" w:cs="Times New Roman"/>
          <w:i/>
          <w:sz w:val="24"/>
          <w:szCs w:val="20"/>
          <w:lang w:eastAsia="cs-CZ"/>
        </w:rPr>
        <w:tab/>
      </w:r>
      <w:proofErr w:type="spellStart"/>
      <w:r w:rsidRPr="0001206A">
        <w:rPr>
          <w:rFonts w:ascii="Times New Roman" w:eastAsia="Times New Roman" w:hAnsi="Times New Roman" w:cs="Times New Roman"/>
          <w:i/>
          <w:sz w:val="24"/>
          <w:szCs w:val="20"/>
          <w:lang w:eastAsia="cs-CZ"/>
        </w:rPr>
        <w:t>p.č</w:t>
      </w:r>
      <w:proofErr w:type="spellEnd"/>
      <w:r w:rsidRPr="0001206A">
        <w:rPr>
          <w:rFonts w:ascii="Times New Roman" w:eastAsia="Times New Roman" w:hAnsi="Times New Roman" w:cs="Times New Roman"/>
          <w:i/>
          <w:sz w:val="24"/>
          <w:szCs w:val="20"/>
          <w:lang w:eastAsia="cs-CZ"/>
        </w:rPr>
        <w:t>. 1981/213, orná půda, o výměře 1025 m</w:t>
      </w:r>
      <w:r w:rsidRPr="0001206A">
        <w:rPr>
          <w:rFonts w:ascii="Times New Roman" w:eastAsia="Times New Roman" w:hAnsi="Times New Roman" w:cs="Times New Roman"/>
          <w:i/>
          <w:sz w:val="24"/>
          <w:szCs w:val="20"/>
          <w:vertAlign w:val="superscript"/>
          <w:lang w:eastAsia="cs-CZ"/>
        </w:rPr>
        <w:t>2</w:t>
      </w:r>
      <w:r w:rsidRPr="0001206A">
        <w:rPr>
          <w:rFonts w:ascii="Times New Roman" w:eastAsia="Times New Roman" w:hAnsi="Times New Roman" w:cs="Times New Roman"/>
          <w:i/>
          <w:sz w:val="24"/>
          <w:szCs w:val="20"/>
          <w:lang w:eastAsia="cs-CZ"/>
        </w:rPr>
        <w:t>,</w:t>
      </w:r>
      <w:r w:rsidRPr="0001206A">
        <w:rPr>
          <w:rFonts w:ascii="Times New Roman" w:eastAsia="Times New Roman" w:hAnsi="Times New Roman" w:cs="Times New Roman"/>
          <w:i/>
          <w:sz w:val="24"/>
          <w:szCs w:val="24"/>
          <w:lang w:eastAsia="cs-CZ"/>
        </w:rPr>
        <w:t>“</w:t>
      </w:r>
    </w:p>
    <w:p w:rsidR="0001206A" w:rsidRPr="0001206A" w:rsidRDefault="0001206A" w:rsidP="0001206A">
      <w:pPr>
        <w:tabs>
          <w:tab w:val="left" w:pos="180"/>
          <w:tab w:val="left" w:pos="426"/>
        </w:tabs>
        <w:spacing w:after="0" w:line="240" w:lineRule="auto"/>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3"/>
        </w:numPr>
        <w:tabs>
          <w:tab w:val="left" w:pos="426"/>
          <w:tab w:val="left" w:pos="709"/>
        </w:tabs>
        <w:spacing w:after="0" w:line="240" w:lineRule="auto"/>
        <w:jc w:val="both"/>
        <w:rPr>
          <w:rFonts w:ascii="Times New Roman" w:eastAsia="Times New Roman" w:hAnsi="Times New Roman" w:cs="Times New Roman"/>
          <w:sz w:val="24"/>
          <w:szCs w:val="20"/>
          <w:lang w:eastAsia="cs-CZ"/>
        </w:rPr>
      </w:pPr>
      <w:r w:rsidRPr="0001206A">
        <w:rPr>
          <w:rFonts w:ascii="Times New Roman" w:eastAsia="Times New Roman" w:hAnsi="Times New Roman" w:cs="Times New Roman"/>
          <w:sz w:val="24"/>
          <w:szCs w:val="24"/>
          <w:lang w:eastAsia="cs-CZ"/>
        </w:rPr>
        <w:t xml:space="preserve">v článku II. PŘEDMĚT BUDOUCÍHO PRODEJE </w:t>
      </w:r>
      <w:r w:rsidRPr="0001206A">
        <w:rPr>
          <w:rFonts w:ascii="Times New Roman" w:eastAsia="Times New Roman" w:hAnsi="Times New Roman" w:cs="Times New Roman"/>
          <w:sz w:val="24"/>
          <w:szCs w:val="20"/>
          <w:lang w:eastAsia="cs-CZ"/>
        </w:rPr>
        <w:t xml:space="preserve">se za původní text doplňuje nový odstavec: </w:t>
      </w:r>
      <w:r w:rsidRPr="0001206A">
        <w:rPr>
          <w:rFonts w:ascii="Times New Roman" w:eastAsia="Times New Roman" w:hAnsi="Times New Roman" w:cs="Times New Roman"/>
          <w:i/>
          <w:sz w:val="24"/>
          <w:szCs w:val="20"/>
          <w:lang w:eastAsia="cs-CZ"/>
        </w:rPr>
        <w:t>„Smluvní strany ujednávají, že budoucí kupující bude aktivně nabízet shora uvedené pozemky k prodeji třetím osobám (dále jen „klient“), a to ještě před uzavřením kupní smlouvy mezi budoucím prodávajícím a budoucím kupujícím ve smyslu čl. V. této smlouvy s tím, že v případě, že klient projeví o koupi některého z předmětných pozemků zájem, zavazuje se budoucí prodávající na výzvu budoucího kupujícího převést na klienta vlastnické právo k dotčenému pozemku, a to na základě kupní smlouvy uzavřené mezi klientem a budoucím prodávajícím. Vztah budoucího prodávajícího, budoucího kupujícího a klienta se v takovém případě bude posuzovat podle ustanovení § 1767 a § 1768 zákona č. 89/2012 Sb., občanský zákoník, ve znění pozdějších předpisů. Pro vyloučení pochybností smluvní strany v této souvislosti ujednávají, že kupní smlouvu, kterou bude převedeno vlastnické právo k některému z dotčených pozemků, může na základě této smlouvy s budoucím prodávajícím uzavřít a stát se tak vlastníkem pozemku, jak budoucí kupující tak klient, a to dle volby budoucího kupujícího</w:t>
      </w:r>
      <w:r w:rsidRPr="0001206A">
        <w:rPr>
          <w:rFonts w:ascii="Times New Roman" w:eastAsia="Times New Roman" w:hAnsi="Times New Roman" w:cs="Times New Roman"/>
          <w:sz w:val="24"/>
          <w:szCs w:val="20"/>
          <w:lang w:eastAsia="cs-CZ"/>
        </w:rPr>
        <w:t>.“</w:t>
      </w:r>
    </w:p>
    <w:p w:rsidR="0001206A" w:rsidRPr="0001206A" w:rsidRDefault="0001206A" w:rsidP="0001206A">
      <w:pPr>
        <w:tabs>
          <w:tab w:val="num" w:pos="426"/>
        </w:tabs>
        <w:spacing w:after="0" w:line="240" w:lineRule="auto"/>
        <w:jc w:val="both"/>
        <w:rPr>
          <w:rFonts w:ascii="Times New Roman" w:eastAsia="Times New Roman" w:hAnsi="Times New Roman" w:cs="Times New Roman"/>
          <w:color w:val="FF0000"/>
          <w:sz w:val="16"/>
          <w:szCs w:val="16"/>
          <w:lang w:eastAsia="cs-CZ"/>
        </w:rPr>
      </w:pPr>
    </w:p>
    <w:p w:rsidR="0001206A" w:rsidRPr="009033F9" w:rsidRDefault="0001206A" w:rsidP="0001206A">
      <w:pPr>
        <w:numPr>
          <w:ilvl w:val="0"/>
          <w:numId w:val="33"/>
        </w:numPr>
        <w:tabs>
          <w:tab w:val="left" w:pos="426"/>
          <w:tab w:val="left" w:pos="709"/>
        </w:tabs>
        <w:spacing w:after="0" w:line="240" w:lineRule="auto"/>
        <w:ind w:left="708"/>
        <w:jc w:val="both"/>
        <w:rPr>
          <w:rFonts w:ascii="Times New Roman" w:eastAsia="Times New Roman" w:hAnsi="Times New Roman" w:cs="Times New Roman"/>
          <w:i/>
          <w:sz w:val="20"/>
          <w:szCs w:val="24"/>
          <w:lang w:eastAsia="cs-CZ"/>
        </w:rPr>
      </w:pPr>
      <w:r w:rsidRPr="009033F9">
        <w:rPr>
          <w:rFonts w:ascii="Times New Roman" w:eastAsia="Times New Roman" w:hAnsi="Times New Roman" w:cs="Times New Roman"/>
          <w:sz w:val="24"/>
          <w:szCs w:val="24"/>
          <w:lang w:eastAsia="cs-CZ"/>
        </w:rPr>
        <w:lastRenderedPageBreak/>
        <w:t xml:space="preserve">do článku </w:t>
      </w:r>
      <w:r w:rsidRPr="009033F9">
        <w:rPr>
          <w:rFonts w:ascii="Times New Roman" w:eastAsia="Times New Roman" w:hAnsi="Times New Roman" w:cs="Times New Roman"/>
          <w:color w:val="000000"/>
          <w:sz w:val="24"/>
          <w:szCs w:val="20"/>
          <w:lang w:eastAsia="cs-CZ"/>
        </w:rPr>
        <w:t xml:space="preserve">III. KUPNÍ CENA </w:t>
      </w:r>
      <w:r w:rsidRPr="009033F9">
        <w:rPr>
          <w:rFonts w:ascii="Times New Roman" w:eastAsia="Times New Roman" w:hAnsi="Times New Roman" w:cs="Times New Roman"/>
          <w:sz w:val="24"/>
          <w:szCs w:val="20"/>
          <w:lang w:eastAsia="cs-CZ"/>
        </w:rPr>
        <w:t>se za původní text doplňuje nová věta</w:t>
      </w:r>
      <w:r w:rsidRPr="009033F9">
        <w:rPr>
          <w:rFonts w:ascii="Times New Roman" w:eastAsia="Times New Roman" w:hAnsi="Times New Roman" w:cs="Times New Roman"/>
          <w:sz w:val="24"/>
          <w:szCs w:val="24"/>
          <w:lang w:eastAsia="cs-CZ"/>
        </w:rPr>
        <w:t>: „</w:t>
      </w:r>
      <w:r w:rsidRPr="009033F9">
        <w:rPr>
          <w:rFonts w:ascii="Times New Roman" w:eastAsia="Times New Roman" w:hAnsi="Times New Roman" w:cs="Times New Roman"/>
          <w:i/>
          <w:sz w:val="24"/>
          <w:szCs w:val="20"/>
          <w:lang w:eastAsia="cs-CZ"/>
        </w:rPr>
        <w:t>Bude-li prodej pozemků v době uzavření kupní smlouvy podléhat zdanění podle právních předpisů upravujících DPH a nebude od této daně osvobozen, bude ke kupní ceně 500,- Kč/m</w:t>
      </w:r>
      <w:r w:rsidRPr="009033F9">
        <w:rPr>
          <w:rFonts w:ascii="Times New Roman" w:eastAsia="Times New Roman" w:hAnsi="Times New Roman" w:cs="Times New Roman"/>
          <w:i/>
          <w:sz w:val="24"/>
          <w:szCs w:val="20"/>
          <w:vertAlign w:val="superscript"/>
          <w:lang w:eastAsia="cs-CZ"/>
        </w:rPr>
        <w:t>2</w:t>
      </w:r>
      <w:r w:rsidRPr="009033F9">
        <w:rPr>
          <w:rFonts w:ascii="Times New Roman" w:eastAsia="Times New Roman" w:hAnsi="Times New Roman" w:cs="Times New Roman"/>
          <w:i/>
          <w:sz w:val="24"/>
          <w:szCs w:val="20"/>
          <w:lang w:eastAsia="cs-CZ"/>
        </w:rPr>
        <w:t xml:space="preserve"> přičtena DPH v zákonné výši</w:t>
      </w:r>
      <w:r w:rsidRPr="009033F9">
        <w:rPr>
          <w:rFonts w:ascii="Times New Roman" w:eastAsia="Times New Roman" w:hAnsi="Times New Roman" w:cs="Times New Roman"/>
          <w:i/>
          <w:color w:val="000000"/>
          <w:sz w:val="24"/>
          <w:szCs w:val="20"/>
          <w:lang w:eastAsia="cs-CZ"/>
        </w:rPr>
        <w:t>.</w:t>
      </w:r>
      <w:r w:rsidRPr="009033F9">
        <w:rPr>
          <w:rFonts w:ascii="Times New Roman" w:eastAsia="Times New Roman" w:hAnsi="Times New Roman" w:cs="Times New Roman"/>
          <w:i/>
          <w:sz w:val="24"/>
          <w:szCs w:val="20"/>
          <w:lang w:eastAsia="cs-CZ"/>
        </w:rPr>
        <w:t xml:space="preserve"> V době prodeje bude posuzována otázka poskytnutí veřejné podpory.</w:t>
      </w:r>
      <w:r w:rsidRPr="009033F9">
        <w:rPr>
          <w:rFonts w:ascii="Times New Roman" w:eastAsia="Times New Roman" w:hAnsi="Times New Roman" w:cs="Times New Roman"/>
          <w:i/>
          <w:sz w:val="24"/>
          <w:szCs w:val="24"/>
          <w:lang w:eastAsia="cs-CZ"/>
        </w:rPr>
        <w:t>“</w:t>
      </w:r>
    </w:p>
    <w:p w:rsidR="0001206A" w:rsidRPr="0001206A" w:rsidRDefault="0001206A" w:rsidP="0001206A">
      <w:pPr>
        <w:spacing w:after="0" w:line="240" w:lineRule="auto"/>
        <w:jc w:val="both"/>
        <w:rPr>
          <w:rFonts w:ascii="Times New Roman" w:eastAsia="Times New Roman" w:hAnsi="Times New Roman" w:cs="Times New Roman"/>
          <w:sz w:val="16"/>
          <w:szCs w:val="16"/>
          <w:lang w:eastAsia="cs-CZ"/>
        </w:rPr>
      </w:pPr>
    </w:p>
    <w:p w:rsidR="0001206A" w:rsidRPr="0001206A" w:rsidRDefault="0001206A" w:rsidP="000573F4">
      <w:pPr>
        <w:numPr>
          <w:ilvl w:val="0"/>
          <w:numId w:val="33"/>
        </w:numPr>
        <w:spacing w:after="0" w:line="240" w:lineRule="auto"/>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color w:val="000000"/>
          <w:sz w:val="24"/>
          <w:szCs w:val="20"/>
          <w:lang w:eastAsia="cs-CZ"/>
        </w:rPr>
        <w:t xml:space="preserve">čl. V. PODMÍNKY PRODEJE se v celém rozsahu nahrazuje tímto novým zněním: </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„Obě smluvní strany se zavazují uzavřít </w:t>
      </w:r>
      <w:r w:rsidRPr="0001206A">
        <w:rPr>
          <w:rFonts w:ascii="Times New Roman" w:eastAsia="Times New Roman" w:hAnsi="Times New Roman" w:cs="Times New Roman"/>
          <w:i/>
          <w:sz w:val="24"/>
          <w:szCs w:val="20"/>
          <w:lang w:eastAsia="cs-CZ"/>
        </w:rPr>
        <w:t>nejpozději do 6 měsíců</w:t>
      </w:r>
      <w:r w:rsidRPr="0001206A">
        <w:rPr>
          <w:rFonts w:ascii="Times New Roman" w:eastAsia="Times New Roman" w:hAnsi="Times New Roman" w:cs="Times New Roman"/>
          <w:i/>
          <w:color w:val="000000"/>
          <w:sz w:val="24"/>
          <w:szCs w:val="20"/>
          <w:lang w:eastAsia="cs-CZ"/>
        </w:rPr>
        <w:t xml:space="preserve"> od obdržení písemné výzvy druhé smluvní strany kupní smlouvu, a to v souladu s ujednáními v této smlouvě o budoucí smlouvě kupní. </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V případě, že budoucí kupující ve smyslu čl. II. vyhledá klienta, který bude mít zájem o koupi některého z dotčených pozemků, je budoucí kupující oprávněn </w:t>
      </w:r>
      <w:r w:rsidRPr="0001206A">
        <w:rPr>
          <w:rFonts w:ascii="Times New Roman" w:eastAsia="Times New Roman" w:hAnsi="Times New Roman" w:cs="Times New Roman"/>
          <w:i/>
          <w:sz w:val="24"/>
          <w:szCs w:val="20"/>
          <w:lang w:eastAsia="cs-CZ"/>
        </w:rPr>
        <w:t>nejpozději do 2 měsíců od závazného projevu zájmu o koupi předmětného pozemku ze strany klienta,</w:t>
      </w:r>
      <w:r w:rsidRPr="0001206A">
        <w:rPr>
          <w:rFonts w:ascii="Times New Roman" w:eastAsia="Times New Roman" w:hAnsi="Times New Roman" w:cs="Times New Roman"/>
          <w:i/>
          <w:color w:val="000000"/>
          <w:sz w:val="24"/>
          <w:szCs w:val="20"/>
          <w:lang w:eastAsia="cs-CZ"/>
        </w:rPr>
        <w:t xml:space="preserve"> vyzvat budoucího prodávajícího k  uzavření kupní smlouvy s klientem. Nevyzve-li budoucí kupující budoucího prodávajícího k uzavření kupní smlouvy včas, povinnost budoucího prodávajícího uzavřít kupní smlouvu zaniká. Pro vyloučení pochybností smluvní strany ujednávají, že závazným projevem zájmu o koupi předmětného pozemku ze strany klienta se rozumí uzavření smlouvy mezi budoucím kupujícím a klientem, jejímž předmětem bude úprava podmínek individuální výstavby rodinného domu na předmětném pozemku.</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sz w:val="24"/>
          <w:szCs w:val="20"/>
          <w:lang w:val="x-none" w:eastAsia="cs-CZ"/>
        </w:rPr>
      </w:pPr>
      <w:r w:rsidRPr="0001206A">
        <w:rPr>
          <w:rFonts w:ascii="Times New Roman" w:eastAsia="Times New Roman" w:hAnsi="Times New Roman" w:cs="Times New Roman"/>
          <w:i/>
          <w:sz w:val="24"/>
          <w:szCs w:val="20"/>
          <w:lang w:eastAsia="cs-CZ"/>
        </w:rPr>
        <w:t>Nebudou-li však nejpozději do 31. prosince 2016 všechny pozemky uvedené v čl. II. PŘEDMĚT BUDOUCÍHO PRODEJE prodány budoucím prodávajícím klientům vyhledaných budoucím kupujícím, je budoucí kupující povinen zbývající pozemky uvedené v článku II. této smlouvy od budoucího prodávajícího odkoupit, a to do 30 dnů od okamžiku doručení písemné výzvy budoucího prodávajícího budoucímu kupujícímu. Pro případ nesplnění této povinnosti sjednává se smluvní pokuta ve výši 1 000 000,- Kč. Smluvní pokuta bude splatná do 30 dnů od prokazatelného doručení výzvy prodávajícího kupujícímu k její úhradě.</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Pro odstranění jakýchkoli pochybností se výslovně sjednává, že obě smluvní strany jsou ve smyslu § 1786 občanského zákoníku č. 89/2012 Sb. stranou oprávněnou i stranou zavázanou, tzn., že každá smluvní strana je oprávněna při splnění podmínek sjednaných v této smlouvě vyzvat druhou smluvní stranu k uzavření kupní smlouvy a každá smluvní strana je povinna na výzvu druhé smluvní strany kupní smlouvu uzavřít. </w:t>
      </w:r>
    </w:p>
    <w:p w:rsidR="0001206A" w:rsidRPr="0001206A" w:rsidRDefault="0001206A" w:rsidP="0001206A">
      <w:pPr>
        <w:tabs>
          <w:tab w:val="left" w:pos="180"/>
        </w:tabs>
        <w:spacing w:after="0" w:line="240" w:lineRule="auto"/>
        <w:ind w:left="708"/>
        <w:jc w:val="both"/>
        <w:rPr>
          <w:rFonts w:ascii="Times New Roman" w:eastAsia="Times New Roman" w:hAnsi="Times New Roman" w:cs="Times New Roman"/>
          <w:i/>
          <w:color w:val="000000"/>
          <w:sz w:val="24"/>
          <w:szCs w:val="20"/>
          <w:lang w:eastAsia="cs-CZ"/>
        </w:rPr>
      </w:pPr>
      <w:r w:rsidRPr="0001206A">
        <w:rPr>
          <w:rFonts w:ascii="Times New Roman" w:eastAsia="Times New Roman" w:hAnsi="Times New Roman" w:cs="Times New Roman"/>
          <w:i/>
          <w:color w:val="000000"/>
          <w:sz w:val="24"/>
          <w:szCs w:val="20"/>
          <w:lang w:eastAsia="cs-CZ"/>
        </w:rPr>
        <w:t xml:space="preserve">Budoucí prodávající je povinen uzavřít kupní smlouvu pouze za předpokladu, že budou řádně plněny závazky budoucího kupujícího vůči budoucímu prodávajícímu plynoucí z uzavřené nájemní smlouvy č. 2007/003584/NS ze dne 30. července 2007 ve znění jejích pozdějších dodatků (dále jen „nájemní smlouva“) za užívání částí pozemků </w:t>
      </w:r>
      <w:proofErr w:type="spellStart"/>
      <w:r w:rsidRPr="0001206A">
        <w:rPr>
          <w:rFonts w:ascii="Times New Roman" w:eastAsia="Times New Roman" w:hAnsi="Times New Roman" w:cs="Times New Roman"/>
          <w:i/>
          <w:color w:val="000000"/>
          <w:sz w:val="24"/>
          <w:szCs w:val="20"/>
          <w:lang w:eastAsia="cs-CZ"/>
        </w:rPr>
        <w:t>p.č</w:t>
      </w:r>
      <w:proofErr w:type="spellEnd"/>
      <w:r w:rsidRPr="0001206A">
        <w:rPr>
          <w:rFonts w:ascii="Times New Roman" w:eastAsia="Times New Roman" w:hAnsi="Times New Roman" w:cs="Times New Roman"/>
          <w:i/>
          <w:color w:val="000000"/>
          <w:sz w:val="24"/>
          <w:szCs w:val="20"/>
          <w:lang w:eastAsia="cs-CZ"/>
        </w:rPr>
        <w:t xml:space="preserve">. 1981/83, </w:t>
      </w:r>
      <w:proofErr w:type="spellStart"/>
      <w:r w:rsidRPr="0001206A">
        <w:rPr>
          <w:rFonts w:ascii="Times New Roman" w:eastAsia="Times New Roman" w:hAnsi="Times New Roman" w:cs="Times New Roman"/>
          <w:i/>
          <w:color w:val="000000"/>
          <w:sz w:val="24"/>
          <w:szCs w:val="20"/>
          <w:lang w:eastAsia="cs-CZ"/>
        </w:rPr>
        <w:t>p.č</w:t>
      </w:r>
      <w:proofErr w:type="spellEnd"/>
      <w:r w:rsidRPr="0001206A">
        <w:rPr>
          <w:rFonts w:ascii="Times New Roman" w:eastAsia="Times New Roman" w:hAnsi="Times New Roman" w:cs="Times New Roman"/>
          <w:i/>
          <w:color w:val="000000"/>
          <w:sz w:val="24"/>
          <w:szCs w:val="20"/>
          <w:lang w:eastAsia="cs-CZ"/>
        </w:rPr>
        <w:t xml:space="preserve">. 1981/84, </w:t>
      </w:r>
      <w:proofErr w:type="spellStart"/>
      <w:r w:rsidRPr="0001206A">
        <w:rPr>
          <w:rFonts w:ascii="Times New Roman" w:eastAsia="Times New Roman" w:hAnsi="Times New Roman" w:cs="Times New Roman"/>
          <w:i/>
          <w:color w:val="000000"/>
          <w:sz w:val="24"/>
          <w:szCs w:val="20"/>
          <w:lang w:eastAsia="cs-CZ"/>
        </w:rPr>
        <w:t>p.č</w:t>
      </w:r>
      <w:proofErr w:type="spellEnd"/>
      <w:r w:rsidRPr="0001206A">
        <w:rPr>
          <w:rFonts w:ascii="Times New Roman" w:eastAsia="Times New Roman" w:hAnsi="Times New Roman" w:cs="Times New Roman"/>
          <w:i/>
          <w:color w:val="000000"/>
          <w:sz w:val="24"/>
          <w:szCs w:val="20"/>
          <w:lang w:eastAsia="cs-CZ"/>
        </w:rPr>
        <w:t xml:space="preserve">. 1981/7 a </w:t>
      </w:r>
      <w:proofErr w:type="spellStart"/>
      <w:r w:rsidRPr="0001206A">
        <w:rPr>
          <w:rFonts w:ascii="Times New Roman" w:eastAsia="Times New Roman" w:hAnsi="Times New Roman" w:cs="Times New Roman"/>
          <w:i/>
          <w:color w:val="000000"/>
          <w:sz w:val="24"/>
          <w:szCs w:val="20"/>
          <w:lang w:eastAsia="cs-CZ"/>
        </w:rPr>
        <w:t>p.č</w:t>
      </w:r>
      <w:proofErr w:type="spellEnd"/>
      <w:r w:rsidRPr="0001206A">
        <w:rPr>
          <w:rFonts w:ascii="Times New Roman" w:eastAsia="Times New Roman" w:hAnsi="Times New Roman" w:cs="Times New Roman"/>
          <w:i/>
          <w:color w:val="000000"/>
          <w:sz w:val="24"/>
          <w:szCs w:val="20"/>
          <w:lang w:eastAsia="cs-CZ"/>
        </w:rPr>
        <w:t>. 1981/79 v </w:t>
      </w:r>
      <w:proofErr w:type="spellStart"/>
      <w:r w:rsidRPr="0001206A">
        <w:rPr>
          <w:rFonts w:ascii="Times New Roman" w:eastAsia="Times New Roman" w:hAnsi="Times New Roman" w:cs="Times New Roman"/>
          <w:i/>
          <w:color w:val="000000"/>
          <w:sz w:val="24"/>
          <w:szCs w:val="20"/>
          <w:lang w:eastAsia="cs-CZ"/>
        </w:rPr>
        <w:t>k.ú</w:t>
      </w:r>
      <w:proofErr w:type="spellEnd"/>
      <w:r w:rsidRPr="0001206A">
        <w:rPr>
          <w:rFonts w:ascii="Times New Roman" w:eastAsia="Times New Roman" w:hAnsi="Times New Roman" w:cs="Times New Roman"/>
          <w:i/>
          <w:color w:val="000000"/>
          <w:sz w:val="24"/>
          <w:szCs w:val="20"/>
          <w:lang w:eastAsia="cs-CZ"/>
        </w:rPr>
        <w:t>. Litice u Plzně.</w:t>
      </w:r>
    </w:p>
    <w:p w:rsidR="0001206A" w:rsidRPr="0001206A" w:rsidRDefault="0001206A" w:rsidP="0001206A">
      <w:pPr>
        <w:spacing w:after="0" w:line="240" w:lineRule="auto"/>
        <w:ind w:left="708"/>
        <w:jc w:val="both"/>
        <w:rPr>
          <w:rFonts w:ascii="Times New Roman" w:eastAsia="Times New Roman" w:hAnsi="Times New Roman" w:cs="Times New Roman"/>
          <w:i/>
          <w:sz w:val="24"/>
          <w:szCs w:val="20"/>
          <w:lang w:eastAsia="cs-CZ"/>
        </w:rPr>
      </w:pPr>
      <w:r w:rsidRPr="0001206A">
        <w:rPr>
          <w:rFonts w:ascii="Times New Roman" w:eastAsia="Times New Roman" w:hAnsi="Times New Roman" w:cs="Times New Roman"/>
          <w:i/>
          <w:sz w:val="24"/>
          <w:szCs w:val="20"/>
          <w:lang w:eastAsia="cs-CZ"/>
        </w:rPr>
        <w:t xml:space="preserve">Smluvní strany se dohodly, že nejdéle do 31. prosince 2018 musí být dokončena stavba posledního rodinného domu, která bude realizována na některém z předmětných pozemků, a to bez ohledu na to kdo je stavebníkem tohoto domu, tzn. bez ohledu na to, zda jím bude klient nebo budoucí kupující. Dokončenou stavbou se rozumí uvedení rodinného domu do stavu způsobilého jejího užívání v souladu s platnými právními předpisy a podání u příslušného stavebního úřadu řádné žádosti o vydání kolaudačního souhlasu za účelem zahájení užívání této stavby, resp. podání u příslušného stavebního úřadu řádného oznámení o zahájení užívání této stavby, a to se všemi náležitostmi a přílohami, které pro žádost o vydání kolaudačního souhlasu, resp. pro oznámení o zahájení užívání, stanoví právní předpisy. V případě, že na všech v čl. II. této smlouvy uvedených pozemcích nebudou stát do 31. prosince 2018 dokončené rodinné domy ve smyslu uvedeném výše, je budoucí kupující povinen </w:t>
      </w:r>
      <w:r w:rsidRPr="0001206A">
        <w:rPr>
          <w:rFonts w:ascii="Times New Roman" w:eastAsia="Times New Roman" w:hAnsi="Times New Roman" w:cs="Times New Roman"/>
          <w:i/>
          <w:sz w:val="24"/>
          <w:szCs w:val="20"/>
          <w:lang w:eastAsia="cs-CZ"/>
        </w:rPr>
        <w:lastRenderedPageBreak/>
        <w:t>uhradit budoucímu prodávajícímu smluvní pokutu ve výši 1 000 000,- Kč splatnou do 30 dnů od marného uplynutí lhůty pro podání žádosti o vydání kolaudačního souhlasu, resp. pro podání oznámení o zahájení užívání stavby.</w:t>
      </w:r>
    </w:p>
    <w:p w:rsidR="0001206A" w:rsidRPr="0001206A" w:rsidRDefault="0001206A" w:rsidP="0001206A">
      <w:pPr>
        <w:spacing w:after="0" w:line="240" w:lineRule="auto"/>
        <w:ind w:left="708"/>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4"/>
          <w:lang w:eastAsia="cs-CZ"/>
        </w:rPr>
        <w:t>Budoucí kupující je povinen předat budoucímu prodávajícímu kopii žádosti o vydání posledního kolaudačního souhlasu, resp. kopii oznámení o zahájení užívání stavby posledního rodinného domu, nejpozději do 30 dnů ode dne jejího (jeho) podání; pokud budoucí kupující nedodrží tento termín pro předání kopie, je povinen uhradit budoucímu prodávajícímu jednorázovou smluvní pokutu ve výši 3 000,- Kč.“</w:t>
      </w:r>
    </w:p>
    <w:p w:rsidR="0001206A" w:rsidRPr="0001206A" w:rsidRDefault="0001206A" w:rsidP="0001206A">
      <w:pPr>
        <w:spacing w:after="0" w:line="240" w:lineRule="auto"/>
        <w:ind w:left="426" w:hanging="1"/>
        <w:jc w:val="both"/>
        <w:rPr>
          <w:rFonts w:ascii="Times New Roman" w:eastAsia="Times New Roman" w:hAnsi="Times New Roman" w:cs="Times New Roman"/>
          <w:i/>
          <w:sz w:val="16"/>
          <w:szCs w:val="16"/>
          <w:lang w:eastAsia="cs-CZ"/>
        </w:rPr>
      </w:pPr>
    </w:p>
    <w:p w:rsidR="0001206A" w:rsidRPr="0001206A" w:rsidRDefault="0001206A" w:rsidP="000573F4">
      <w:pPr>
        <w:numPr>
          <w:ilvl w:val="0"/>
          <w:numId w:val="33"/>
        </w:numPr>
        <w:spacing w:after="0" w:line="240" w:lineRule="auto"/>
        <w:jc w:val="both"/>
        <w:rPr>
          <w:rFonts w:ascii="Times New Roman" w:eastAsia="Times New Roman" w:hAnsi="Times New Roman" w:cs="Times New Roman"/>
          <w:color w:val="000000"/>
          <w:sz w:val="24"/>
          <w:szCs w:val="20"/>
          <w:lang w:eastAsia="cs-CZ"/>
        </w:rPr>
      </w:pPr>
      <w:r w:rsidRPr="0001206A">
        <w:rPr>
          <w:rFonts w:ascii="Times New Roman" w:eastAsia="Times New Roman" w:hAnsi="Times New Roman" w:cs="Times New Roman"/>
          <w:color w:val="000000"/>
          <w:sz w:val="24"/>
          <w:szCs w:val="20"/>
          <w:lang w:eastAsia="cs-CZ"/>
        </w:rPr>
        <w:t xml:space="preserve">čl. VI. </w:t>
      </w:r>
      <w:r w:rsidRPr="0001206A">
        <w:rPr>
          <w:rFonts w:ascii="Times New Roman" w:eastAsia="Times New Roman" w:hAnsi="Times New Roman" w:cs="Times New Roman"/>
          <w:sz w:val="24"/>
          <w:szCs w:val="20"/>
          <w:lang w:eastAsia="cs-CZ"/>
        </w:rPr>
        <w:t>SPOLEČNÁ UJEDNÁNÍ KE SMLUVNÍM POKUTÁM</w:t>
      </w:r>
      <w:r w:rsidRPr="0001206A">
        <w:rPr>
          <w:rFonts w:ascii="Times New Roman" w:eastAsia="Times New Roman" w:hAnsi="Times New Roman" w:cs="Times New Roman"/>
          <w:color w:val="000000"/>
          <w:sz w:val="24"/>
          <w:szCs w:val="20"/>
          <w:lang w:eastAsia="cs-CZ"/>
        </w:rPr>
        <w:t xml:space="preserve"> se v celém rozsahu nahrazuje tímto novým zněním:  </w:t>
      </w:r>
    </w:p>
    <w:p w:rsidR="0001206A" w:rsidRPr="0001206A" w:rsidRDefault="0001206A" w:rsidP="0001206A">
      <w:pPr>
        <w:spacing w:after="0" w:line="240" w:lineRule="auto"/>
        <w:ind w:left="708"/>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color w:val="000000"/>
          <w:sz w:val="24"/>
          <w:szCs w:val="20"/>
          <w:lang w:eastAsia="cs-CZ"/>
        </w:rPr>
        <w:t>„</w:t>
      </w:r>
      <w:r w:rsidRPr="0001206A">
        <w:rPr>
          <w:rFonts w:ascii="Times New Roman" w:eastAsia="Times New Roman" w:hAnsi="Times New Roman" w:cs="Times New Roman"/>
          <w:i/>
          <w:sz w:val="24"/>
          <w:szCs w:val="24"/>
          <w:lang w:eastAsia="cs-CZ"/>
        </w:rPr>
        <w:t>Budoucí kupující je povinen uhradit budoucímu prodávajícímu smluvní pokuty sjednané v této smlouvě bez ohledu na zavinění. Budoucí prodávající má vedle smluvní pokuty nárok na náhradu škody vzniklé z porušení povinnosti, ke které se smluvní pokuta vztahuje.</w:t>
      </w:r>
    </w:p>
    <w:p w:rsidR="0001206A" w:rsidRPr="0001206A" w:rsidRDefault="0001206A" w:rsidP="0001206A">
      <w:pPr>
        <w:spacing w:after="0" w:line="240" w:lineRule="auto"/>
        <w:ind w:left="708"/>
        <w:jc w:val="both"/>
        <w:rPr>
          <w:rFonts w:ascii="Times New Roman" w:eastAsia="Times New Roman" w:hAnsi="Times New Roman" w:cs="Times New Roman"/>
          <w:i/>
          <w:sz w:val="24"/>
          <w:szCs w:val="24"/>
          <w:lang w:eastAsia="cs-CZ"/>
        </w:rPr>
      </w:pPr>
      <w:r w:rsidRPr="0001206A">
        <w:rPr>
          <w:rFonts w:ascii="Times New Roman" w:eastAsia="Times New Roman" w:hAnsi="Times New Roman" w:cs="Times New Roman"/>
          <w:i/>
          <w:sz w:val="24"/>
          <w:szCs w:val="24"/>
          <w:lang w:eastAsia="cs-CZ"/>
        </w:rPr>
        <w:t xml:space="preserve">Povinnost budoucího kupujícího uhradit budoucímu prodávajícímu smluvní pokutu, na jejíž zaplacení může budoucímu prodávajícímu vzniknout na základě této smlouvy nárok, bude zajištěna bankovní zárukou vystavěnou ve prospěch budoucího prodávajícího, znějící na částku ve výši 1 000 000,- Kč s platností do 31. ledna 2019. Bankovní záruku je budoucí kupující povinen předat budoucímu kupujícímu před podpisem dodatku č. 4 k nájemní smlouvě a před podpisem tohoto dodatku č. 2 ke smlouvě o budoucí smlouvě kupní č. </w:t>
      </w:r>
      <w:r w:rsidRPr="0001206A">
        <w:rPr>
          <w:rFonts w:ascii="Times New Roman" w:eastAsia="Times New Roman" w:hAnsi="Times New Roman" w:cs="Times New Roman"/>
          <w:i/>
          <w:sz w:val="24"/>
          <w:szCs w:val="20"/>
          <w:lang w:eastAsia="cs-CZ"/>
        </w:rPr>
        <w:t>2007/003959 ze dne 22. prosince 2008</w:t>
      </w:r>
      <w:r w:rsidRPr="0001206A">
        <w:rPr>
          <w:rFonts w:ascii="Times New Roman" w:eastAsia="Times New Roman" w:hAnsi="Times New Roman" w:cs="Times New Roman"/>
          <w:i/>
          <w:sz w:val="24"/>
          <w:szCs w:val="24"/>
          <w:lang w:eastAsia="cs-CZ"/>
        </w:rPr>
        <w:t xml:space="preserve">. </w:t>
      </w:r>
      <w:r w:rsidRPr="0001206A">
        <w:rPr>
          <w:rFonts w:ascii="Times New Roman" w:eastAsia="Times New Roman" w:hAnsi="Times New Roman" w:cs="Times New Roman"/>
          <w:i/>
          <w:sz w:val="24"/>
          <w:szCs w:val="20"/>
          <w:lang w:eastAsia="cs-CZ"/>
        </w:rPr>
        <w:t>V případě, že budoucí kupující splní povinnosti utvrzené smluvní pokutou</w:t>
      </w:r>
      <w:r w:rsidRPr="0001206A">
        <w:rPr>
          <w:rFonts w:ascii="Times New Roman" w:eastAsia="Times New Roman" w:hAnsi="Times New Roman" w:cs="Times New Roman"/>
          <w:i/>
          <w:sz w:val="24"/>
          <w:szCs w:val="24"/>
          <w:lang w:eastAsia="cs-CZ"/>
        </w:rPr>
        <w:t xml:space="preserve">, bude bankovní záruka vrácena budoucímu kupujícímu do 15 pracovních dnů od doručení jeho písemné žádosti o vrácení poskytnuté bankovní záruky.“ </w:t>
      </w:r>
    </w:p>
    <w:p w:rsidR="0001206A" w:rsidRPr="0001206A" w:rsidRDefault="0001206A" w:rsidP="0001206A">
      <w:pPr>
        <w:tabs>
          <w:tab w:val="left" w:pos="426"/>
        </w:tabs>
        <w:spacing w:after="0" w:line="240" w:lineRule="auto"/>
        <w:jc w:val="both"/>
        <w:rPr>
          <w:rFonts w:ascii="Times New Roman" w:eastAsia="Times New Roman" w:hAnsi="Times New Roman" w:cs="Times New Roman"/>
          <w:color w:val="000000"/>
          <w:sz w:val="16"/>
          <w:szCs w:val="16"/>
          <w:lang w:eastAsia="cs-CZ"/>
        </w:rPr>
      </w:pPr>
      <w:r w:rsidRPr="0001206A">
        <w:rPr>
          <w:rFonts w:ascii="Times New Roman" w:eastAsia="Times New Roman" w:hAnsi="Times New Roman" w:cs="Times New Roman"/>
          <w:sz w:val="24"/>
          <w:szCs w:val="24"/>
          <w:lang w:eastAsia="cs-CZ"/>
        </w:rPr>
        <w:tab/>
      </w:r>
      <w:r w:rsidRPr="0001206A">
        <w:rPr>
          <w:rFonts w:ascii="Times New Roman" w:eastAsia="Times New Roman" w:hAnsi="Times New Roman" w:cs="Times New Roman"/>
          <w:sz w:val="24"/>
          <w:szCs w:val="24"/>
          <w:lang w:eastAsia="cs-CZ"/>
        </w:rPr>
        <w:tab/>
      </w:r>
    </w:p>
    <w:p w:rsidR="0001206A" w:rsidRPr="0001206A" w:rsidRDefault="0001206A" w:rsidP="0001206A">
      <w:pPr>
        <w:spacing w:after="0" w:line="240" w:lineRule="auto"/>
        <w:jc w:val="both"/>
        <w:rPr>
          <w:rFonts w:ascii="Times New Roman" w:eastAsia="Times New Roman" w:hAnsi="Times New Roman" w:cs="Times New Roman"/>
          <w:color w:val="000000"/>
          <w:sz w:val="24"/>
          <w:szCs w:val="20"/>
          <w:lang w:eastAsia="cs-CZ"/>
        </w:rPr>
      </w:pPr>
      <w:r w:rsidRPr="0001206A">
        <w:rPr>
          <w:rFonts w:ascii="Times New Roman" w:eastAsia="Times New Roman" w:hAnsi="Times New Roman" w:cs="Times New Roman"/>
          <w:color w:val="000000"/>
          <w:sz w:val="24"/>
          <w:szCs w:val="20"/>
          <w:lang w:eastAsia="cs-CZ"/>
        </w:rPr>
        <w:t>Ostatní ujednání smluv o budoucích smlouvách kupních ve znění jejich pozdějších dodatků zůstávají beze změny. Dodatky k nájemním smlouvám a smlouvám o budoucích smlouvách kupních budou uzavřeny současně.</w:t>
      </w:r>
    </w:p>
    <w:p w:rsidR="002009D6" w:rsidRDefault="002009D6" w:rsidP="00524335">
      <w:pPr>
        <w:tabs>
          <w:tab w:val="left" w:pos="1134"/>
        </w:tabs>
        <w:spacing w:after="0" w:line="240" w:lineRule="auto"/>
        <w:jc w:val="both"/>
        <w:rPr>
          <w:rFonts w:ascii="Times New Roman" w:eastAsia="Times New Roman" w:hAnsi="Times New Roman" w:cs="Times New Roman"/>
          <w:u w:val="single"/>
          <w:lang w:eastAsia="cs-CZ"/>
        </w:rPr>
      </w:pPr>
    </w:p>
    <w:p w:rsidR="00A80858" w:rsidRPr="00A80858" w:rsidRDefault="00A80858" w:rsidP="00A80858">
      <w:pPr>
        <w:spacing w:after="0" w:line="240" w:lineRule="auto"/>
        <w:ind w:left="5670"/>
        <w:jc w:val="both"/>
        <w:rPr>
          <w:rFonts w:ascii="Times New Roman" w:eastAsia="Times New Roman" w:hAnsi="Times New Roman" w:cs="Times New Roman"/>
          <w:lang w:eastAsia="cs-CZ"/>
        </w:rPr>
      </w:pPr>
      <w:r w:rsidRPr="00A80858">
        <w:rPr>
          <w:rFonts w:ascii="Times New Roman" w:eastAsia="Times New Roman" w:hAnsi="Times New Roman" w:cs="Times New Roman"/>
          <w:lang w:eastAsia="cs-CZ"/>
        </w:rPr>
        <w:t>souhlasí</w:t>
      </w:r>
      <w:r w:rsidR="005773A9">
        <w:rPr>
          <w:rFonts w:ascii="Times New Roman" w:eastAsia="Times New Roman" w:hAnsi="Times New Roman" w:cs="Times New Roman"/>
          <w:lang w:eastAsia="cs-CZ"/>
        </w:rPr>
        <w:t xml:space="preserve"> 9</w:t>
      </w:r>
    </w:p>
    <w:p w:rsidR="00A80858" w:rsidRDefault="00A80858" w:rsidP="00524335">
      <w:pPr>
        <w:tabs>
          <w:tab w:val="left" w:pos="1134"/>
        </w:tabs>
        <w:spacing w:after="0" w:line="240" w:lineRule="auto"/>
        <w:jc w:val="both"/>
        <w:rPr>
          <w:rFonts w:ascii="Times New Roman" w:eastAsia="Times New Roman" w:hAnsi="Times New Roman" w:cs="Times New Roman"/>
          <w:u w:val="single"/>
          <w:lang w:eastAsia="cs-CZ"/>
        </w:rPr>
      </w:pPr>
    </w:p>
    <w:p w:rsidR="00BB33B7" w:rsidRDefault="00BB33B7"/>
    <w:p w:rsidR="00BB33B7" w:rsidRPr="00BB33B7" w:rsidRDefault="00BB33B7" w:rsidP="00BB33B7">
      <w:pPr>
        <w:tabs>
          <w:tab w:val="left" w:pos="284"/>
        </w:tabs>
        <w:spacing w:after="0" w:line="240" w:lineRule="auto"/>
        <w:jc w:val="both"/>
        <w:rPr>
          <w:rFonts w:ascii="Times New Roman" w:eastAsia="Times New Roman" w:hAnsi="Times New Roman" w:cs="Times New Roman"/>
          <w:sz w:val="24"/>
          <w:szCs w:val="20"/>
          <w:lang w:eastAsia="cs-CZ"/>
        </w:rPr>
      </w:pP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r>
      <w:r w:rsidRPr="00BB33B7">
        <w:rPr>
          <w:rFonts w:ascii="Times New Roman" w:eastAsia="Times New Roman" w:hAnsi="Times New Roman" w:cs="Times New Roman"/>
          <w:sz w:val="24"/>
          <w:szCs w:val="20"/>
          <w:lang w:eastAsia="cs-CZ"/>
        </w:rPr>
        <w:tab/>
        <w:t>Helena Matoušová</w:t>
      </w:r>
    </w:p>
    <w:p w:rsidR="00BB33B7" w:rsidRPr="00BB33B7" w:rsidRDefault="00BB33B7" w:rsidP="00BB33B7">
      <w:pPr>
        <w:tabs>
          <w:tab w:val="left" w:pos="284"/>
        </w:tabs>
        <w:spacing w:after="0" w:line="240" w:lineRule="auto"/>
        <w:jc w:val="both"/>
        <w:rPr>
          <w:rFonts w:ascii="Times New Roman" w:eastAsia="Times New Roman" w:hAnsi="Times New Roman" w:cs="Times New Roman"/>
          <w:sz w:val="24"/>
          <w:szCs w:val="20"/>
          <w:lang w:eastAsia="cs-CZ"/>
        </w:rPr>
      </w:pPr>
      <w:r w:rsidRPr="00BB33B7">
        <w:rPr>
          <w:rFonts w:ascii="Times New Roman" w:eastAsia="Times New Roman" w:hAnsi="Times New Roman" w:cs="Times New Roman"/>
          <w:sz w:val="24"/>
          <w:szCs w:val="20"/>
          <w:lang w:eastAsia="cs-CZ"/>
        </w:rPr>
        <w:t xml:space="preserve">                                                            předsedkyně Komise RMP pro nakládání s majetkem </w:t>
      </w:r>
    </w:p>
    <w:p w:rsidR="00BB33B7" w:rsidRPr="00BB33B7" w:rsidRDefault="00BB33B7" w:rsidP="00BB33B7">
      <w:pPr>
        <w:spacing w:after="0" w:line="240" w:lineRule="auto"/>
        <w:rPr>
          <w:rFonts w:ascii="Times New Roman" w:eastAsia="Times New Roman" w:hAnsi="Times New Roman" w:cs="Times New Roman"/>
          <w:lang w:eastAsia="cs-CZ"/>
        </w:rPr>
      </w:pPr>
    </w:p>
    <w:p w:rsidR="00BB33B7" w:rsidRPr="00BB33B7" w:rsidRDefault="00BB33B7" w:rsidP="00BB33B7">
      <w:pPr>
        <w:spacing w:after="0" w:line="240" w:lineRule="auto"/>
        <w:rPr>
          <w:rFonts w:ascii="Times New Roman" w:eastAsia="Times New Roman" w:hAnsi="Times New Roman" w:cs="Times New Roman"/>
          <w:lang w:eastAsia="cs-CZ"/>
        </w:rPr>
      </w:pPr>
    </w:p>
    <w:p w:rsidR="00BB33B7" w:rsidRPr="00BB33B7" w:rsidRDefault="00BB33B7" w:rsidP="00BB33B7">
      <w:pPr>
        <w:spacing w:after="0" w:line="240" w:lineRule="auto"/>
        <w:rPr>
          <w:rFonts w:ascii="Times New Roman" w:eastAsia="Times New Roman" w:hAnsi="Times New Roman" w:cs="Times New Roman"/>
          <w:lang w:eastAsia="cs-CZ"/>
        </w:rPr>
      </w:pPr>
      <w:r w:rsidRPr="00BB33B7">
        <w:rPr>
          <w:rFonts w:ascii="Times New Roman" w:eastAsia="Times New Roman" w:hAnsi="Times New Roman" w:cs="Times New Roman"/>
          <w:lang w:eastAsia="cs-CZ"/>
        </w:rPr>
        <w:t xml:space="preserve">Zapsala: Ing. Hana Kuglerová </w:t>
      </w:r>
    </w:p>
    <w:p w:rsidR="00BB33B7" w:rsidRPr="00BB33B7" w:rsidRDefault="00BB33B7" w:rsidP="00BB33B7">
      <w:pPr>
        <w:spacing w:after="0" w:line="240" w:lineRule="auto"/>
        <w:rPr>
          <w:rFonts w:ascii="Times New Roman" w:eastAsia="Times New Roman" w:hAnsi="Times New Roman" w:cs="Times New Roman"/>
          <w:sz w:val="24"/>
          <w:szCs w:val="20"/>
          <w:lang w:eastAsia="cs-CZ"/>
        </w:rPr>
      </w:pPr>
      <w:r w:rsidRPr="00BB33B7">
        <w:rPr>
          <w:rFonts w:ascii="Times New Roman" w:eastAsia="Times New Roman" w:hAnsi="Times New Roman" w:cs="Times New Roman"/>
          <w:lang w:eastAsia="cs-CZ"/>
        </w:rPr>
        <w:t xml:space="preserve">               tajemnice Komise RMP pro nakládání s majetkem</w:t>
      </w:r>
    </w:p>
    <w:p w:rsidR="00524335" w:rsidRDefault="00524335"/>
    <w:p w:rsidR="00524335" w:rsidRDefault="00524335"/>
    <w:p w:rsidR="00524335" w:rsidRDefault="00524335">
      <w:bookmarkStart w:id="0" w:name="_GoBack"/>
      <w:bookmarkEnd w:id="0"/>
    </w:p>
    <w:p w:rsidR="00524335" w:rsidRDefault="00524335"/>
    <w:p w:rsidR="00524335" w:rsidRDefault="00524335"/>
    <w:sectPr w:rsidR="005243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64" w:rsidRDefault="00ED4064" w:rsidP="00D41B5C">
      <w:pPr>
        <w:spacing w:after="0" w:line="240" w:lineRule="auto"/>
      </w:pPr>
      <w:r>
        <w:separator/>
      </w:r>
    </w:p>
  </w:endnote>
  <w:endnote w:type="continuationSeparator" w:id="0">
    <w:p w:rsidR="00ED4064" w:rsidRDefault="00ED4064" w:rsidP="00D4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297">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66899"/>
      <w:docPartObj>
        <w:docPartGallery w:val="Page Numbers (Bottom of Page)"/>
        <w:docPartUnique/>
      </w:docPartObj>
    </w:sdtPr>
    <w:sdtEndPr/>
    <w:sdtContent>
      <w:p w:rsidR="00065724" w:rsidRDefault="00065724">
        <w:pPr>
          <w:pStyle w:val="Zpat"/>
          <w:jc w:val="center"/>
        </w:pPr>
        <w:r>
          <w:fldChar w:fldCharType="begin"/>
        </w:r>
        <w:r>
          <w:instrText>PAGE   \* MERGEFORMAT</w:instrText>
        </w:r>
        <w:r>
          <w:fldChar w:fldCharType="separate"/>
        </w:r>
        <w:r w:rsidR="009033F9">
          <w:rPr>
            <w:noProof/>
          </w:rPr>
          <w:t>7</w:t>
        </w:r>
        <w:r>
          <w:fldChar w:fldCharType="end"/>
        </w:r>
      </w:p>
    </w:sdtContent>
  </w:sdt>
  <w:p w:rsidR="00065724" w:rsidRDefault="000657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64" w:rsidRDefault="00ED4064" w:rsidP="00D41B5C">
      <w:pPr>
        <w:spacing w:after="0" w:line="240" w:lineRule="auto"/>
      </w:pPr>
      <w:r>
        <w:separator/>
      </w:r>
    </w:p>
  </w:footnote>
  <w:footnote w:type="continuationSeparator" w:id="0">
    <w:p w:rsidR="00ED4064" w:rsidRDefault="00ED4064" w:rsidP="00D41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24" w:rsidRPr="00D41B5C" w:rsidRDefault="00065724" w:rsidP="00D41B5C">
    <w:pPr>
      <w:tabs>
        <w:tab w:val="center" w:pos="4536"/>
        <w:tab w:val="right" w:pos="9072"/>
      </w:tabs>
      <w:spacing w:after="0" w:line="240" w:lineRule="auto"/>
      <w:ind w:left="5760"/>
      <w:rPr>
        <w:rFonts w:ascii="Times New Roman" w:eastAsia="Times New Roman" w:hAnsi="Times New Roman" w:cs="Times New Roman"/>
        <w:sz w:val="20"/>
        <w:szCs w:val="20"/>
        <w:lang w:eastAsia="cs-CZ"/>
      </w:rPr>
    </w:pPr>
    <w:r w:rsidRPr="00D41B5C">
      <w:rPr>
        <w:rFonts w:ascii="Times New Roman" w:eastAsia="Times New Roman" w:hAnsi="Times New Roman" w:cs="Times New Roman"/>
        <w:sz w:val="20"/>
        <w:szCs w:val="20"/>
        <w:lang w:eastAsia="cs-CZ"/>
      </w:rPr>
      <w:t>Komise RMP pro nakládání s majetkem</w:t>
    </w:r>
  </w:p>
  <w:p w:rsidR="00065724" w:rsidRPr="00D41B5C" w:rsidRDefault="00065724" w:rsidP="00D41B5C">
    <w:pPr>
      <w:tabs>
        <w:tab w:val="center" w:pos="4536"/>
        <w:tab w:val="right" w:pos="9072"/>
      </w:tabs>
      <w:spacing w:after="0" w:line="240" w:lineRule="auto"/>
      <w:ind w:left="5760"/>
      <w:rPr>
        <w:rFonts w:ascii="Times New Roman" w:eastAsia="Times New Roman" w:hAnsi="Times New Roman" w:cs="Times New Roman"/>
        <w:sz w:val="20"/>
        <w:szCs w:val="20"/>
        <w:lang w:eastAsia="cs-CZ"/>
      </w:rPr>
    </w:pPr>
    <w:r w:rsidRPr="00D41B5C">
      <w:rPr>
        <w:rFonts w:ascii="Times New Roman" w:eastAsia="Times New Roman" w:hAnsi="Times New Roman" w:cs="Times New Roman"/>
        <w:sz w:val="20"/>
        <w:szCs w:val="20"/>
        <w:lang w:eastAsia="cs-CZ"/>
      </w:rPr>
      <w:t xml:space="preserve"> dne </w:t>
    </w:r>
    <w:r>
      <w:rPr>
        <w:rFonts w:ascii="Times New Roman" w:eastAsia="Times New Roman" w:hAnsi="Times New Roman" w:cs="Times New Roman"/>
        <w:sz w:val="20"/>
        <w:szCs w:val="20"/>
        <w:lang w:eastAsia="cs-CZ"/>
      </w:rPr>
      <w:t>12. 8.</w:t>
    </w:r>
    <w:r w:rsidRPr="00D41B5C">
      <w:rPr>
        <w:rFonts w:ascii="Times New Roman" w:eastAsia="Times New Roman" w:hAnsi="Times New Roman" w:cs="Times New Roman"/>
        <w:sz w:val="20"/>
        <w:szCs w:val="20"/>
        <w:lang w:eastAsia="cs-CZ"/>
      </w:rPr>
      <w:t xml:space="preserve"> 2014</w:t>
    </w:r>
  </w:p>
  <w:p w:rsidR="00065724" w:rsidRDefault="000657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F42038"/>
    <w:name w:val="WW8Num5"/>
    <w:lvl w:ilvl="0">
      <w:start w:val="1"/>
      <w:numFmt w:val="decimal"/>
      <w:lvlText w:val="%1."/>
      <w:lvlJc w:val="left"/>
      <w:pPr>
        <w:tabs>
          <w:tab w:val="num" w:pos="360"/>
        </w:tabs>
        <w:ind w:left="360" w:hanging="360"/>
      </w:pPr>
    </w:lvl>
    <w:lvl w:ilvl="1">
      <w:start w:val="13"/>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2"/>
    <w:lvl w:ilvl="0">
      <w:start w:val="1"/>
      <w:numFmt w:val="bullet"/>
      <w:lvlText w:val="-"/>
      <w:lvlJc w:val="left"/>
      <w:pPr>
        <w:tabs>
          <w:tab w:val="num" w:pos="0"/>
        </w:tabs>
        <w:ind w:left="786" w:hanging="360"/>
      </w:pPr>
      <w:rPr>
        <w:rFonts w:ascii="Calibri" w:hAnsi="Calibri" w:cs="font297"/>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2">
    <w:nsid w:val="012F072F"/>
    <w:multiLevelType w:val="hybridMultilevel"/>
    <w:tmpl w:val="936C0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015261"/>
    <w:multiLevelType w:val="hybridMultilevel"/>
    <w:tmpl w:val="C20A7BF8"/>
    <w:lvl w:ilvl="0" w:tplc="644421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EF08B0"/>
    <w:multiLevelType w:val="hybridMultilevel"/>
    <w:tmpl w:val="D0527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BE56E8"/>
    <w:multiLevelType w:val="hybridMultilevel"/>
    <w:tmpl w:val="160069EC"/>
    <w:lvl w:ilvl="0" w:tplc="A28E8CE8">
      <w:start w:val="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D4D7EEA"/>
    <w:multiLevelType w:val="hybridMultilevel"/>
    <w:tmpl w:val="63481D5C"/>
    <w:lvl w:ilvl="0" w:tplc="40CAEA3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E3651CC"/>
    <w:multiLevelType w:val="hybridMultilevel"/>
    <w:tmpl w:val="8146E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FF7FB6"/>
    <w:multiLevelType w:val="hybridMultilevel"/>
    <w:tmpl w:val="16168C9A"/>
    <w:lvl w:ilvl="0" w:tplc="79BCB19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654362"/>
    <w:multiLevelType w:val="hybridMultilevel"/>
    <w:tmpl w:val="A3F47890"/>
    <w:lvl w:ilvl="0" w:tplc="354AD1A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0193C6D"/>
    <w:multiLevelType w:val="hybridMultilevel"/>
    <w:tmpl w:val="A5A0669E"/>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1CF70F8"/>
    <w:multiLevelType w:val="hybridMultilevel"/>
    <w:tmpl w:val="2C0665AA"/>
    <w:lvl w:ilvl="0" w:tplc="C59EE69E">
      <w:start w:val="1"/>
      <w:numFmt w:val="decimal"/>
      <w:lvlText w:val="%1)"/>
      <w:lvlJc w:val="left"/>
      <w:pPr>
        <w:ind w:left="360" w:hanging="360"/>
      </w:pPr>
      <w:rPr>
        <w:rFonts w:ascii="Times New Roman" w:eastAsia="Times New Roman" w:hAnsi="Times New Roman"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2BE4954"/>
    <w:multiLevelType w:val="hybridMultilevel"/>
    <w:tmpl w:val="53540D8E"/>
    <w:lvl w:ilvl="0" w:tplc="871006D4">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4356F4D"/>
    <w:multiLevelType w:val="hybridMultilevel"/>
    <w:tmpl w:val="4D562A9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7C62F61"/>
    <w:multiLevelType w:val="hybridMultilevel"/>
    <w:tmpl w:val="C2920DB0"/>
    <w:lvl w:ilvl="0" w:tplc="70000ED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185C340C"/>
    <w:multiLevelType w:val="hybridMultilevel"/>
    <w:tmpl w:val="917E069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1C63486C"/>
    <w:multiLevelType w:val="hybridMultilevel"/>
    <w:tmpl w:val="D3DA1238"/>
    <w:lvl w:ilvl="0" w:tplc="944A6B5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21975297"/>
    <w:multiLevelType w:val="hybridMultilevel"/>
    <w:tmpl w:val="1D7A16B0"/>
    <w:lvl w:ilvl="0" w:tplc="C20A9492">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7F7C9D"/>
    <w:multiLevelType w:val="hybridMultilevel"/>
    <w:tmpl w:val="0A4A1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3A1C40"/>
    <w:multiLevelType w:val="hybridMultilevel"/>
    <w:tmpl w:val="52EA61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CD76533"/>
    <w:multiLevelType w:val="hybridMultilevel"/>
    <w:tmpl w:val="51AEF2E8"/>
    <w:lvl w:ilvl="0" w:tplc="0405000F">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21">
    <w:nsid w:val="328A106D"/>
    <w:multiLevelType w:val="hybridMultilevel"/>
    <w:tmpl w:val="EC0418DA"/>
    <w:lvl w:ilvl="0" w:tplc="0405000F">
      <w:start w:val="1"/>
      <w:numFmt w:val="decimal"/>
      <w:lvlText w:val="%1."/>
      <w:lvlJc w:val="left"/>
      <w:pPr>
        <w:tabs>
          <w:tab w:val="num" w:pos="1755"/>
        </w:tabs>
        <w:ind w:left="1755" w:hanging="1035"/>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nsid w:val="34183FA8"/>
    <w:multiLevelType w:val="hybridMultilevel"/>
    <w:tmpl w:val="9962BAF2"/>
    <w:lvl w:ilvl="0" w:tplc="C3EE1E2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58B58C6"/>
    <w:multiLevelType w:val="hybridMultilevel"/>
    <w:tmpl w:val="0EBE026E"/>
    <w:lvl w:ilvl="0" w:tplc="6ABE778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B44684"/>
    <w:multiLevelType w:val="hybridMultilevel"/>
    <w:tmpl w:val="14BCD466"/>
    <w:lvl w:ilvl="0" w:tplc="DDDCFC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6B44DCE"/>
    <w:multiLevelType w:val="hybridMultilevel"/>
    <w:tmpl w:val="18584DA8"/>
    <w:lvl w:ilvl="0" w:tplc="933ABC3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6">
    <w:nsid w:val="376B4B65"/>
    <w:multiLevelType w:val="hybridMultilevel"/>
    <w:tmpl w:val="2EAE4B0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82A536A"/>
    <w:multiLevelType w:val="hybridMultilevel"/>
    <w:tmpl w:val="23F6006E"/>
    <w:lvl w:ilvl="0" w:tplc="BFDE28C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225891"/>
    <w:multiLevelType w:val="hybridMultilevel"/>
    <w:tmpl w:val="28B03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E477D54"/>
    <w:multiLevelType w:val="hybridMultilevel"/>
    <w:tmpl w:val="BF9EBA82"/>
    <w:lvl w:ilvl="0" w:tplc="7FC6742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FFF57C0"/>
    <w:multiLevelType w:val="hybridMultilevel"/>
    <w:tmpl w:val="DB5E47AA"/>
    <w:lvl w:ilvl="0" w:tplc="2A0A468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08E4EAD"/>
    <w:multiLevelType w:val="hybridMultilevel"/>
    <w:tmpl w:val="777EC214"/>
    <w:lvl w:ilvl="0" w:tplc="0A36030C">
      <w:start w:val="1"/>
      <w:numFmt w:val="bullet"/>
      <w:lvlText w:val="-"/>
      <w:lvlJc w:val="left"/>
      <w:pPr>
        <w:ind w:left="360" w:hanging="360"/>
      </w:pPr>
      <w:rPr>
        <w:rFonts w:ascii="Times New Roman" w:eastAsia="Times New Roman" w:hAnsi="Times New Roman" w:cs="Times New Roman" w:hint="default"/>
        <w:sz w:val="24"/>
        <w:szCs w:val="24"/>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2">
    <w:nsid w:val="42446CE6"/>
    <w:multiLevelType w:val="hybridMultilevel"/>
    <w:tmpl w:val="4F76EA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2CA0432"/>
    <w:multiLevelType w:val="hybridMultilevel"/>
    <w:tmpl w:val="FAF2B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6061336"/>
    <w:multiLevelType w:val="hybridMultilevel"/>
    <w:tmpl w:val="59B863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490A3A0B"/>
    <w:multiLevelType w:val="hybridMultilevel"/>
    <w:tmpl w:val="56FEB524"/>
    <w:lvl w:ilvl="0" w:tplc="158E291A">
      <w:start w:val="1"/>
      <w:numFmt w:val="bullet"/>
      <w:lvlText w:val="-"/>
      <w:lvlJc w:val="left"/>
      <w:pPr>
        <w:tabs>
          <w:tab w:val="num" w:pos="360"/>
        </w:tabs>
        <w:ind w:left="360" w:hanging="360"/>
      </w:pPr>
      <w:rPr>
        <w:rFonts w:ascii="Times New Roman" w:eastAsia="Times New Roman" w:hAnsi="Times New Roman" w:cs="Times New Roman" w:hint="default"/>
      </w:rPr>
    </w:lvl>
    <w:lvl w:ilvl="1" w:tplc="C3EE1E26">
      <w:start w:val="1"/>
      <w:numFmt w:val="bullet"/>
      <w:lvlText w:val="-"/>
      <w:lvlJc w:val="left"/>
      <w:pPr>
        <w:tabs>
          <w:tab w:val="num" w:pos="360"/>
        </w:tabs>
        <w:ind w:left="360" w:hanging="360"/>
      </w:pPr>
      <w:rPr>
        <w:rFonts w:ascii="Arial" w:hAnsi="Arial"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36">
    <w:nsid w:val="4A9168F6"/>
    <w:multiLevelType w:val="hybridMultilevel"/>
    <w:tmpl w:val="CEE8331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4AEE61C3"/>
    <w:multiLevelType w:val="hybridMultilevel"/>
    <w:tmpl w:val="68E48EF4"/>
    <w:lvl w:ilvl="0" w:tplc="0FF2F534">
      <w:start w:val="39"/>
      <w:numFmt w:val="bullet"/>
      <w:pStyle w:val="parzahl"/>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4F9F4560"/>
    <w:multiLevelType w:val="hybridMultilevel"/>
    <w:tmpl w:val="E19EEF1C"/>
    <w:lvl w:ilvl="0" w:tplc="BA9EEE62">
      <w:start w:val="1"/>
      <w:numFmt w:val="decimal"/>
      <w:lvlText w:val="%1)"/>
      <w:lvlJc w:val="left"/>
      <w:pPr>
        <w:tabs>
          <w:tab w:val="num" w:pos="1755"/>
        </w:tabs>
        <w:ind w:left="1755" w:hanging="10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nsid w:val="51DD4811"/>
    <w:multiLevelType w:val="hybridMultilevel"/>
    <w:tmpl w:val="EC7E5B1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4BA1FA4"/>
    <w:multiLevelType w:val="hybridMultilevel"/>
    <w:tmpl w:val="C0EE062C"/>
    <w:lvl w:ilvl="0" w:tplc="21EA54BE">
      <w:start w:val="1"/>
      <w:numFmt w:val="decimal"/>
      <w:lvlText w:val="%1."/>
      <w:lvlJc w:val="left"/>
      <w:pPr>
        <w:ind w:left="786" w:hanging="360"/>
      </w:pPr>
      <w:rPr>
        <w:rFonts w:hint="default"/>
        <w:b w:val="0"/>
        <w:sz w:val="2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55642D78"/>
    <w:multiLevelType w:val="hybridMultilevel"/>
    <w:tmpl w:val="30B2A1B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57424DF8"/>
    <w:multiLevelType w:val="singleLevel"/>
    <w:tmpl w:val="04050001"/>
    <w:lvl w:ilvl="0">
      <w:start w:val="1"/>
      <w:numFmt w:val="bullet"/>
      <w:lvlText w:val=""/>
      <w:lvlJc w:val="left"/>
      <w:pPr>
        <w:ind w:left="360" w:hanging="360"/>
      </w:pPr>
      <w:rPr>
        <w:rFonts w:ascii="Symbol" w:hAnsi="Symbol" w:hint="default"/>
      </w:rPr>
    </w:lvl>
  </w:abstractNum>
  <w:abstractNum w:abstractNumId="43">
    <w:nsid w:val="5A8977BA"/>
    <w:multiLevelType w:val="hybridMultilevel"/>
    <w:tmpl w:val="CFF444C8"/>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5BD67CD8"/>
    <w:multiLevelType w:val="hybridMultilevel"/>
    <w:tmpl w:val="7FEE415A"/>
    <w:lvl w:ilvl="0" w:tplc="87681852">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5">
    <w:nsid w:val="5E73291F"/>
    <w:multiLevelType w:val="hybridMultilevel"/>
    <w:tmpl w:val="FE886338"/>
    <w:lvl w:ilvl="0" w:tplc="93BAB51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6">
    <w:nsid w:val="685A209F"/>
    <w:multiLevelType w:val="hybridMultilevel"/>
    <w:tmpl w:val="63C8863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nsid w:val="68E15BD2"/>
    <w:multiLevelType w:val="hybridMultilevel"/>
    <w:tmpl w:val="E67E0C2C"/>
    <w:lvl w:ilvl="0" w:tplc="3E1046D2">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6CA36E75"/>
    <w:multiLevelType w:val="hybridMultilevel"/>
    <w:tmpl w:val="8D52F494"/>
    <w:lvl w:ilvl="0" w:tplc="40CAEA3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714B235F"/>
    <w:multiLevelType w:val="hybridMultilevel"/>
    <w:tmpl w:val="424CD5B0"/>
    <w:lvl w:ilvl="0" w:tplc="40CAEA32">
      <w:start w:val="1"/>
      <w:numFmt w:val="bullet"/>
      <w:lvlText w:val="-"/>
      <w:lvlJc w:val="left"/>
      <w:pPr>
        <w:ind w:left="786"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0">
    <w:nsid w:val="72835C3F"/>
    <w:multiLevelType w:val="hybridMultilevel"/>
    <w:tmpl w:val="516AC894"/>
    <w:lvl w:ilvl="0" w:tplc="7DACA9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F43B5D"/>
    <w:multiLevelType w:val="hybridMultilevel"/>
    <w:tmpl w:val="0F5EEAB6"/>
    <w:lvl w:ilvl="0" w:tplc="D86A0D08">
      <w:numFmt w:val="bullet"/>
      <w:lvlText w:val="-"/>
      <w:lvlJc w:val="left"/>
      <w:pPr>
        <w:tabs>
          <w:tab w:val="num" w:pos="420"/>
        </w:tabs>
        <w:ind w:left="4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757F60F4"/>
    <w:multiLevelType w:val="hybridMultilevel"/>
    <w:tmpl w:val="CA64F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7985006"/>
    <w:multiLevelType w:val="multilevel"/>
    <w:tmpl w:val="B3541DEA"/>
    <w:name w:val="WW8Num52"/>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7F95E59"/>
    <w:multiLevelType w:val="hybridMultilevel"/>
    <w:tmpl w:val="1CFEA0DC"/>
    <w:lvl w:ilvl="0" w:tplc="40CAEA32">
      <w:start w:val="1"/>
      <w:numFmt w:val="bullet"/>
      <w:lvlText w:val="-"/>
      <w:lvlJc w:val="left"/>
      <w:pPr>
        <w:ind w:left="786" w:hanging="360"/>
      </w:pPr>
      <w:rPr>
        <w:rFonts w:ascii="Arial" w:hAnsi="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5">
    <w:nsid w:val="796C0972"/>
    <w:multiLevelType w:val="hybridMultilevel"/>
    <w:tmpl w:val="27565902"/>
    <w:lvl w:ilvl="0" w:tplc="22A0BC8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9C268F9"/>
    <w:multiLevelType w:val="hybridMultilevel"/>
    <w:tmpl w:val="B5CCDBE0"/>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52"/>
  </w:num>
  <w:num w:numId="3">
    <w:abstractNumId w:val="45"/>
  </w:num>
  <w:num w:numId="4">
    <w:abstractNumId w:val="37"/>
  </w:num>
  <w:num w:numId="5">
    <w:abstractNumId w:val="17"/>
  </w:num>
  <w:num w:numId="6">
    <w:abstractNumId w:val="22"/>
  </w:num>
  <w:num w:numId="7">
    <w:abstractNumId w:val="3"/>
  </w:num>
  <w:num w:numId="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55"/>
  </w:num>
  <w:num w:numId="11">
    <w:abstractNumId w:val="26"/>
  </w:num>
  <w:num w:numId="12">
    <w:abstractNumId w:val="20"/>
  </w:num>
  <w:num w:numId="13">
    <w:abstractNumId w:val="46"/>
  </w:num>
  <w:num w:numId="14">
    <w:abstractNumId w:val="23"/>
  </w:num>
  <w:num w:numId="15">
    <w:abstractNumId w:val="16"/>
  </w:num>
  <w:num w:numId="16">
    <w:abstractNumId w:val="38"/>
  </w:num>
  <w:num w:numId="17">
    <w:abstractNumId w:val="21"/>
  </w:num>
  <w:num w:numId="18">
    <w:abstractNumId w:val="4"/>
  </w:num>
  <w:num w:numId="19">
    <w:abstractNumId w:val="43"/>
  </w:num>
  <w:num w:numId="20">
    <w:abstractNumId w:val="50"/>
  </w:num>
  <w:num w:numId="21">
    <w:abstractNumId w:val="9"/>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9"/>
  </w:num>
  <w:num w:numId="28">
    <w:abstractNumId w:val="13"/>
  </w:num>
  <w:num w:numId="29">
    <w:abstractNumId w:val="36"/>
  </w:num>
  <w:num w:numId="30">
    <w:abstractNumId w:val="11"/>
  </w:num>
  <w:num w:numId="31">
    <w:abstractNumId w:val="47"/>
  </w:num>
  <w:num w:numId="32">
    <w:abstractNumId w:val="29"/>
  </w:num>
  <w:num w:numId="33">
    <w:abstractNumId w:val="56"/>
  </w:num>
  <w:num w:numId="34">
    <w:abstractNumId w:val="19"/>
  </w:num>
  <w:num w:numId="35">
    <w:abstractNumId w:val="54"/>
  </w:num>
  <w:num w:numId="36">
    <w:abstractNumId w:val="48"/>
  </w:num>
  <w:num w:numId="37">
    <w:abstractNumId w:val="42"/>
  </w:num>
  <w:num w:numId="38">
    <w:abstractNumId w:val="2"/>
  </w:num>
  <w:num w:numId="39">
    <w:abstractNumId w:val="40"/>
  </w:num>
  <w:num w:numId="40">
    <w:abstractNumId w:val="10"/>
  </w:num>
  <w:num w:numId="41">
    <w:abstractNumId w:val="32"/>
  </w:num>
  <w:num w:numId="42">
    <w:abstractNumId w:val="28"/>
  </w:num>
  <w:num w:numId="43">
    <w:abstractNumId w:val="5"/>
  </w:num>
  <w:num w:numId="44">
    <w:abstractNumId w:val="14"/>
  </w:num>
  <w:num w:numId="45">
    <w:abstractNumId w:val="24"/>
  </w:num>
  <w:num w:numId="46">
    <w:abstractNumId w:val="14"/>
  </w:num>
  <w:num w:numId="47">
    <w:abstractNumId w:val="31"/>
  </w:num>
  <w:num w:numId="48">
    <w:abstractNumId w:val="18"/>
  </w:num>
  <w:num w:numId="49">
    <w:abstractNumId w:val="27"/>
  </w:num>
  <w:num w:numId="50">
    <w:abstractNumId w:val="0"/>
  </w:num>
  <w:num w:numId="51">
    <w:abstractNumId w:val="1"/>
  </w:num>
  <w:num w:numId="52">
    <w:abstractNumId w:val="41"/>
  </w:num>
  <w:num w:numId="53">
    <w:abstractNumId w:val="53"/>
  </w:num>
  <w:num w:numId="54">
    <w:abstractNumId w:val="7"/>
  </w:num>
  <w:num w:numId="55">
    <w:abstractNumId w:val="41"/>
  </w:num>
  <w:num w:numId="56">
    <w:abstractNumId w:val="31"/>
  </w:num>
  <w:num w:numId="57">
    <w:abstractNumId w:val="12"/>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C0"/>
    <w:rsid w:val="0001206A"/>
    <w:rsid w:val="00017DA9"/>
    <w:rsid w:val="000454BE"/>
    <w:rsid w:val="000573F4"/>
    <w:rsid w:val="00057C3D"/>
    <w:rsid w:val="00060092"/>
    <w:rsid w:val="00065724"/>
    <w:rsid w:val="000A0EC2"/>
    <w:rsid w:val="000D59C0"/>
    <w:rsid w:val="000E1E6C"/>
    <w:rsid w:val="000E4591"/>
    <w:rsid w:val="00127EBF"/>
    <w:rsid w:val="00176CF4"/>
    <w:rsid w:val="00196F67"/>
    <w:rsid w:val="001A60CD"/>
    <w:rsid w:val="001B75A2"/>
    <w:rsid w:val="001C7E2A"/>
    <w:rsid w:val="001E625D"/>
    <w:rsid w:val="002009D6"/>
    <w:rsid w:val="002144BB"/>
    <w:rsid w:val="002205C2"/>
    <w:rsid w:val="00222B4D"/>
    <w:rsid w:val="00253EC9"/>
    <w:rsid w:val="002741B1"/>
    <w:rsid w:val="00283768"/>
    <w:rsid w:val="002B7F8D"/>
    <w:rsid w:val="002F1661"/>
    <w:rsid w:val="00315ACB"/>
    <w:rsid w:val="00316E49"/>
    <w:rsid w:val="0032239B"/>
    <w:rsid w:val="00333044"/>
    <w:rsid w:val="003417F4"/>
    <w:rsid w:val="003660D3"/>
    <w:rsid w:val="003B56A2"/>
    <w:rsid w:val="003B5E83"/>
    <w:rsid w:val="003F014C"/>
    <w:rsid w:val="003F1B2C"/>
    <w:rsid w:val="00407F68"/>
    <w:rsid w:val="0045774E"/>
    <w:rsid w:val="00462BF4"/>
    <w:rsid w:val="00472D56"/>
    <w:rsid w:val="004800A2"/>
    <w:rsid w:val="004A1988"/>
    <w:rsid w:val="004E4A95"/>
    <w:rsid w:val="004F4112"/>
    <w:rsid w:val="00507D71"/>
    <w:rsid w:val="00515D79"/>
    <w:rsid w:val="00524335"/>
    <w:rsid w:val="00556EBD"/>
    <w:rsid w:val="005654E1"/>
    <w:rsid w:val="005773A9"/>
    <w:rsid w:val="00584953"/>
    <w:rsid w:val="005B1D08"/>
    <w:rsid w:val="005D1C0D"/>
    <w:rsid w:val="005D3F7B"/>
    <w:rsid w:val="005F63EE"/>
    <w:rsid w:val="006123AA"/>
    <w:rsid w:val="00634E8F"/>
    <w:rsid w:val="00650E58"/>
    <w:rsid w:val="006857A1"/>
    <w:rsid w:val="00686211"/>
    <w:rsid w:val="00694405"/>
    <w:rsid w:val="006A4E67"/>
    <w:rsid w:val="006B6092"/>
    <w:rsid w:val="006B6DC6"/>
    <w:rsid w:val="006C55B6"/>
    <w:rsid w:val="006E6FBE"/>
    <w:rsid w:val="006F16FD"/>
    <w:rsid w:val="00710279"/>
    <w:rsid w:val="00722177"/>
    <w:rsid w:val="0073782E"/>
    <w:rsid w:val="00745A06"/>
    <w:rsid w:val="0075401B"/>
    <w:rsid w:val="0076494F"/>
    <w:rsid w:val="00794A21"/>
    <w:rsid w:val="007A1E52"/>
    <w:rsid w:val="007A5C20"/>
    <w:rsid w:val="007C51B2"/>
    <w:rsid w:val="007D09D3"/>
    <w:rsid w:val="007D3650"/>
    <w:rsid w:val="007E6859"/>
    <w:rsid w:val="007F2A90"/>
    <w:rsid w:val="00823040"/>
    <w:rsid w:val="00833638"/>
    <w:rsid w:val="008400A8"/>
    <w:rsid w:val="008561E2"/>
    <w:rsid w:val="00893069"/>
    <w:rsid w:val="008D0B8A"/>
    <w:rsid w:val="008F0D0D"/>
    <w:rsid w:val="009033F9"/>
    <w:rsid w:val="00905E92"/>
    <w:rsid w:val="0094275B"/>
    <w:rsid w:val="009479C8"/>
    <w:rsid w:val="00960F9D"/>
    <w:rsid w:val="009D3B4B"/>
    <w:rsid w:val="009F550E"/>
    <w:rsid w:val="00A01F04"/>
    <w:rsid w:val="00A1151F"/>
    <w:rsid w:val="00A21230"/>
    <w:rsid w:val="00A52E51"/>
    <w:rsid w:val="00A60DBC"/>
    <w:rsid w:val="00A64463"/>
    <w:rsid w:val="00A80858"/>
    <w:rsid w:val="00AC2B28"/>
    <w:rsid w:val="00AC40CA"/>
    <w:rsid w:val="00AE79E4"/>
    <w:rsid w:val="00B20C55"/>
    <w:rsid w:val="00B35F01"/>
    <w:rsid w:val="00B60484"/>
    <w:rsid w:val="00BB31F7"/>
    <w:rsid w:val="00BB33B7"/>
    <w:rsid w:val="00BE6167"/>
    <w:rsid w:val="00BE7278"/>
    <w:rsid w:val="00C25C5D"/>
    <w:rsid w:val="00C35152"/>
    <w:rsid w:val="00C5188B"/>
    <w:rsid w:val="00C653F4"/>
    <w:rsid w:val="00C7731A"/>
    <w:rsid w:val="00CA427E"/>
    <w:rsid w:val="00CA5A71"/>
    <w:rsid w:val="00CB3675"/>
    <w:rsid w:val="00CE44F8"/>
    <w:rsid w:val="00CF4FAA"/>
    <w:rsid w:val="00D05861"/>
    <w:rsid w:val="00D22E0E"/>
    <w:rsid w:val="00D41B5C"/>
    <w:rsid w:val="00D43C78"/>
    <w:rsid w:val="00D568D7"/>
    <w:rsid w:val="00D7206A"/>
    <w:rsid w:val="00DA7F82"/>
    <w:rsid w:val="00DD5D7B"/>
    <w:rsid w:val="00E765F8"/>
    <w:rsid w:val="00EA1A79"/>
    <w:rsid w:val="00EA436A"/>
    <w:rsid w:val="00EB5187"/>
    <w:rsid w:val="00EC27B1"/>
    <w:rsid w:val="00ED4064"/>
    <w:rsid w:val="00EE1B43"/>
    <w:rsid w:val="00F0720F"/>
    <w:rsid w:val="00F16450"/>
    <w:rsid w:val="00F60715"/>
    <w:rsid w:val="00F81D26"/>
    <w:rsid w:val="00FA77E5"/>
    <w:rsid w:val="00FE4615"/>
    <w:rsid w:val="00FE7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8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1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5C"/>
  </w:style>
  <w:style w:type="paragraph" w:styleId="Zpat">
    <w:name w:val="footer"/>
    <w:basedOn w:val="Normln"/>
    <w:link w:val="ZpatChar"/>
    <w:uiPriority w:val="99"/>
    <w:unhideWhenUsed/>
    <w:rsid w:val="00D41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5C"/>
  </w:style>
  <w:style w:type="paragraph" w:customStyle="1" w:styleId="parzahl">
    <w:name w:val="parzahl"/>
    <w:basedOn w:val="Normln"/>
    <w:next w:val="Normln"/>
    <w:rsid w:val="00F60715"/>
    <w:pPr>
      <w:numPr>
        <w:numId w:val="4"/>
      </w:numPr>
      <w:spacing w:before="120" w:after="120" w:line="240" w:lineRule="auto"/>
    </w:pPr>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F60715"/>
    <w:pPr>
      <w:ind w:left="720"/>
      <w:contextualSpacing/>
    </w:pPr>
    <w:rPr>
      <w:rFonts w:ascii="Calibri" w:eastAsia="Calibri" w:hAnsi="Calibri" w:cs="Times New Roman"/>
    </w:rPr>
  </w:style>
  <w:style w:type="paragraph" w:styleId="Normlnodsazen">
    <w:name w:val="Normal Indent"/>
    <w:basedOn w:val="Normln"/>
    <w:rsid w:val="00F60715"/>
    <w:pPr>
      <w:spacing w:after="0" w:line="240" w:lineRule="auto"/>
      <w:ind w:left="708"/>
      <w:jc w:val="both"/>
    </w:pPr>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8D0B8A"/>
    <w:pPr>
      <w:tabs>
        <w:tab w:val="left" w:pos="720"/>
        <w:tab w:val="left" w:pos="3960"/>
      </w:tabs>
      <w:spacing w:after="0" w:line="240" w:lineRule="auto"/>
      <w:jc w:val="both"/>
    </w:pPr>
    <w:rPr>
      <w:rFonts w:ascii="Times New Roman" w:eastAsia="Times New Roman" w:hAnsi="Times New Roman" w:cs="Times New Roman"/>
      <w:sz w:val="24"/>
      <w:szCs w:val="24"/>
      <w:lang w:eastAsia="cs-CZ"/>
    </w:rPr>
  </w:style>
  <w:style w:type="paragraph" w:styleId="Bezmezer">
    <w:name w:val="No Spacing"/>
    <w:uiPriority w:val="1"/>
    <w:qFormat/>
    <w:rsid w:val="003B5E83"/>
    <w:pPr>
      <w:spacing w:after="0" w:line="240" w:lineRule="auto"/>
    </w:pPr>
    <w:rPr>
      <w:rFonts w:ascii="Times New Roman" w:eastAsia="Times New Roman" w:hAnsi="Times New Roman" w:cs="Times New Roman"/>
      <w:sz w:val="24"/>
      <w:szCs w:val="24"/>
      <w:lang w:eastAsia="cs-CZ"/>
    </w:rPr>
  </w:style>
  <w:style w:type="character" w:customStyle="1" w:styleId="vlevoChar">
    <w:name w:val="vlevo Char"/>
    <w:link w:val="vlevo"/>
    <w:rsid w:val="000657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D09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8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1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5C"/>
  </w:style>
  <w:style w:type="paragraph" w:styleId="Zpat">
    <w:name w:val="footer"/>
    <w:basedOn w:val="Normln"/>
    <w:link w:val="ZpatChar"/>
    <w:uiPriority w:val="99"/>
    <w:unhideWhenUsed/>
    <w:rsid w:val="00D41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5C"/>
  </w:style>
  <w:style w:type="paragraph" w:customStyle="1" w:styleId="parzahl">
    <w:name w:val="parzahl"/>
    <w:basedOn w:val="Normln"/>
    <w:next w:val="Normln"/>
    <w:rsid w:val="00F60715"/>
    <w:pPr>
      <w:numPr>
        <w:numId w:val="4"/>
      </w:numPr>
      <w:spacing w:before="120" w:after="120" w:line="240" w:lineRule="auto"/>
    </w:pPr>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F60715"/>
    <w:pPr>
      <w:ind w:left="720"/>
      <w:contextualSpacing/>
    </w:pPr>
    <w:rPr>
      <w:rFonts w:ascii="Calibri" w:eastAsia="Calibri" w:hAnsi="Calibri" w:cs="Times New Roman"/>
    </w:rPr>
  </w:style>
  <w:style w:type="paragraph" w:styleId="Normlnodsazen">
    <w:name w:val="Normal Indent"/>
    <w:basedOn w:val="Normln"/>
    <w:rsid w:val="00F60715"/>
    <w:pPr>
      <w:spacing w:after="0" w:line="240" w:lineRule="auto"/>
      <w:ind w:left="708"/>
      <w:jc w:val="both"/>
    </w:pPr>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8D0B8A"/>
    <w:pPr>
      <w:tabs>
        <w:tab w:val="left" w:pos="720"/>
        <w:tab w:val="left" w:pos="3960"/>
      </w:tabs>
      <w:spacing w:after="0" w:line="240" w:lineRule="auto"/>
      <w:jc w:val="both"/>
    </w:pPr>
    <w:rPr>
      <w:rFonts w:ascii="Times New Roman" w:eastAsia="Times New Roman" w:hAnsi="Times New Roman" w:cs="Times New Roman"/>
      <w:sz w:val="24"/>
      <w:szCs w:val="24"/>
      <w:lang w:eastAsia="cs-CZ"/>
    </w:rPr>
  </w:style>
  <w:style w:type="paragraph" w:styleId="Bezmezer">
    <w:name w:val="No Spacing"/>
    <w:uiPriority w:val="1"/>
    <w:qFormat/>
    <w:rsid w:val="003B5E83"/>
    <w:pPr>
      <w:spacing w:after="0" w:line="240" w:lineRule="auto"/>
    </w:pPr>
    <w:rPr>
      <w:rFonts w:ascii="Times New Roman" w:eastAsia="Times New Roman" w:hAnsi="Times New Roman" w:cs="Times New Roman"/>
      <w:sz w:val="24"/>
      <w:szCs w:val="24"/>
      <w:lang w:eastAsia="cs-CZ"/>
    </w:rPr>
  </w:style>
  <w:style w:type="character" w:customStyle="1" w:styleId="vlevoChar">
    <w:name w:val="vlevo Char"/>
    <w:link w:val="vlevo"/>
    <w:rsid w:val="000657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D09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485">
      <w:bodyDiv w:val="1"/>
      <w:marLeft w:val="0"/>
      <w:marRight w:val="0"/>
      <w:marTop w:val="0"/>
      <w:marBottom w:val="0"/>
      <w:divBdr>
        <w:top w:val="none" w:sz="0" w:space="0" w:color="auto"/>
        <w:left w:val="none" w:sz="0" w:space="0" w:color="auto"/>
        <w:bottom w:val="none" w:sz="0" w:space="0" w:color="auto"/>
        <w:right w:val="none" w:sz="0" w:space="0" w:color="auto"/>
      </w:divBdr>
    </w:div>
    <w:div w:id="585310650">
      <w:bodyDiv w:val="1"/>
      <w:marLeft w:val="0"/>
      <w:marRight w:val="0"/>
      <w:marTop w:val="0"/>
      <w:marBottom w:val="0"/>
      <w:divBdr>
        <w:top w:val="none" w:sz="0" w:space="0" w:color="auto"/>
        <w:left w:val="none" w:sz="0" w:space="0" w:color="auto"/>
        <w:bottom w:val="none" w:sz="0" w:space="0" w:color="auto"/>
        <w:right w:val="none" w:sz="0" w:space="0" w:color="auto"/>
      </w:divBdr>
    </w:div>
    <w:div w:id="608316760">
      <w:bodyDiv w:val="1"/>
      <w:marLeft w:val="0"/>
      <w:marRight w:val="0"/>
      <w:marTop w:val="0"/>
      <w:marBottom w:val="0"/>
      <w:divBdr>
        <w:top w:val="none" w:sz="0" w:space="0" w:color="auto"/>
        <w:left w:val="none" w:sz="0" w:space="0" w:color="auto"/>
        <w:bottom w:val="none" w:sz="0" w:space="0" w:color="auto"/>
        <w:right w:val="none" w:sz="0" w:space="0" w:color="auto"/>
      </w:divBdr>
    </w:div>
    <w:div w:id="16975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3167</Words>
  <Characters>18689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Kölblová Eva</cp:lastModifiedBy>
  <cp:revision>3</cp:revision>
  <cp:lastPrinted>2014-08-13T07:20:00Z</cp:lastPrinted>
  <dcterms:created xsi:type="dcterms:W3CDTF">2014-08-18T06:04:00Z</dcterms:created>
  <dcterms:modified xsi:type="dcterms:W3CDTF">2014-08-18T06:10:00Z</dcterms:modified>
</cp:coreProperties>
</file>