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29" w:rsidRPr="009C0D3F" w:rsidRDefault="00762129">
      <w:pPr>
        <w:pStyle w:val="Nzev"/>
        <w:rPr>
          <w:sz w:val="32"/>
        </w:rPr>
      </w:pPr>
      <w:bookmarkStart w:id="0" w:name="_Toc531581088"/>
      <w:bookmarkStart w:id="1" w:name="_Toc531583387"/>
      <w:bookmarkStart w:id="2" w:name="_GoBack"/>
      <w:bookmarkEnd w:id="2"/>
      <w:r w:rsidRPr="009C0D3F">
        <w:rPr>
          <w:sz w:val="32"/>
        </w:rPr>
        <w:t xml:space="preserve">vyhláška </w:t>
      </w:r>
      <w:r w:rsidR="001E6ACF">
        <w:rPr>
          <w:sz w:val="32"/>
        </w:rPr>
        <w:t>statutárního</w:t>
      </w:r>
      <w:r w:rsidRPr="009C0D3F">
        <w:rPr>
          <w:sz w:val="32"/>
        </w:rPr>
        <w:t xml:space="preserve"> města Plzně</w:t>
      </w:r>
      <w:bookmarkEnd w:id="0"/>
      <w:bookmarkEnd w:id="1"/>
    </w:p>
    <w:p w:rsidR="00762129" w:rsidRPr="009C0D3F" w:rsidRDefault="001E6ACF">
      <w:pPr>
        <w:spacing w:after="120"/>
        <w:jc w:val="center"/>
        <w:rPr>
          <w:rFonts w:ascii="Goudy Old Style ATT" w:hAnsi="Goudy Old Style ATT"/>
          <w:b/>
          <w:color w:val="000000"/>
          <w:sz w:val="30"/>
        </w:rPr>
      </w:pPr>
      <w:r>
        <w:rPr>
          <w:rFonts w:ascii="Goudy Old Style ATT" w:hAnsi="Goudy Old Style ATT"/>
          <w:b/>
          <w:color w:val="000000"/>
          <w:sz w:val="30"/>
        </w:rPr>
        <w:t xml:space="preserve"> č. ../2014</w:t>
      </w:r>
    </w:p>
    <w:p w:rsidR="00762129" w:rsidRPr="009C0D3F" w:rsidRDefault="00762129">
      <w:pPr>
        <w:spacing w:after="120"/>
        <w:jc w:val="both"/>
        <w:rPr>
          <w:rFonts w:ascii="Goudy Old Style ATT" w:hAnsi="Goudy Old Style ATT"/>
          <w:color w:val="000000"/>
          <w:spacing w:val="4"/>
          <w:sz w:val="26"/>
        </w:rPr>
      </w:pPr>
      <w:r w:rsidRPr="009C0D3F">
        <w:rPr>
          <w:rFonts w:ascii="Goudy Old Style ATT" w:hAnsi="Goudy Old Style ATT"/>
          <w:color w:val="000000"/>
          <w:spacing w:val="4"/>
          <w:sz w:val="26"/>
        </w:rPr>
        <w:tab/>
        <w:t>Zastupitelstvo města Plz</w:t>
      </w:r>
      <w:r w:rsidR="00CC7C90">
        <w:rPr>
          <w:rFonts w:ascii="Goudy Old Style ATT" w:hAnsi="Goudy Old Style ATT"/>
          <w:color w:val="000000"/>
          <w:spacing w:val="4"/>
          <w:sz w:val="26"/>
        </w:rPr>
        <w:t xml:space="preserve">ně svým usnesením č. </w:t>
      </w:r>
      <w:r w:rsidR="00CC7C90" w:rsidRPr="006A134C">
        <w:rPr>
          <w:rFonts w:ascii="Goudy Old Style ATT" w:hAnsi="Goudy Old Style ATT"/>
          <w:color w:val="000000"/>
          <w:spacing w:val="4"/>
          <w:sz w:val="26"/>
          <w:highlight w:val="yellow"/>
        </w:rPr>
        <w:t>….</w:t>
      </w:r>
      <w:r w:rsidR="009B21A5">
        <w:rPr>
          <w:rFonts w:ascii="Goudy Old Style ATT" w:hAnsi="Goudy Old Style ATT"/>
          <w:color w:val="000000"/>
          <w:spacing w:val="4"/>
          <w:sz w:val="26"/>
        </w:rPr>
        <w:t xml:space="preserve"> ze dne </w:t>
      </w:r>
      <w:r w:rsidR="001E6ACF" w:rsidRPr="006A134C">
        <w:rPr>
          <w:rFonts w:ascii="Goudy Old Style ATT" w:hAnsi="Goudy Old Style ATT"/>
          <w:color w:val="000000"/>
          <w:spacing w:val="4"/>
          <w:sz w:val="26"/>
          <w:highlight w:val="yellow"/>
        </w:rPr>
        <w:t>…….</w:t>
      </w:r>
      <w:r w:rsidR="001E6ACF">
        <w:rPr>
          <w:rFonts w:ascii="Goudy Old Style ATT" w:hAnsi="Goudy Old Style ATT"/>
          <w:color w:val="000000"/>
          <w:spacing w:val="4"/>
          <w:sz w:val="26"/>
        </w:rPr>
        <w:t xml:space="preserve"> 2014</w:t>
      </w:r>
      <w:r w:rsidRPr="009C0D3F">
        <w:rPr>
          <w:rFonts w:ascii="Goudy Old Style ATT" w:hAnsi="Goudy Old Style ATT"/>
          <w:color w:val="000000"/>
          <w:spacing w:val="4"/>
          <w:sz w:val="26"/>
        </w:rPr>
        <w:t xml:space="preserve"> schválilo podle čl. 104 odst. 3 Ústavy Če</w:t>
      </w:r>
      <w:r w:rsidR="009C0D3F">
        <w:rPr>
          <w:rFonts w:ascii="Goudy Old Style ATT" w:hAnsi="Goudy Old Style ATT"/>
          <w:color w:val="000000"/>
          <w:spacing w:val="4"/>
          <w:sz w:val="26"/>
        </w:rPr>
        <w:t>ské republiky č. 1/1993 Sb. a § </w:t>
      </w:r>
      <w:r w:rsidR="001C42D2">
        <w:rPr>
          <w:rFonts w:ascii="Goudy Old Style ATT" w:hAnsi="Goudy Old Style ATT"/>
          <w:color w:val="000000"/>
          <w:spacing w:val="4"/>
          <w:sz w:val="26"/>
        </w:rPr>
        <w:t>130 a </w:t>
      </w:r>
      <w:r w:rsidRPr="009C0D3F">
        <w:rPr>
          <w:rFonts w:ascii="Goudy Old Style ATT" w:hAnsi="Goudy Old Style ATT"/>
          <w:color w:val="000000"/>
          <w:spacing w:val="4"/>
          <w:sz w:val="26"/>
        </w:rPr>
        <w:t>následujících zákona č. 128/2000 Sb., o obcích, tuto obecně závaznou v</w:t>
      </w:r>
      <w:r w:rsidRPr="009C0D3F">
        <w:rPr>
          <w:rFonts w:ascii="Goudy Old Style ATT" w:hAnsi="Goudy Old Style ATT"/>
          <w:color w:val="000000"/>
          <w:spacing w:val="4"/>
          <w:sz w:val="26"/>
        </w:rPr>
        <w:t>y</w:t>
      </w:r>
      <w:r w:rsidRPr="009C0D3F">
        <w:rPr>
          <w:rFonts w:ascii="Goudy Old Style ATT" w:hAnsi="Goudy Old Style ATT"/>
          <w:color w:val="000000"/>
          <w:spacing w:val="4"/>
          <w:sz w:val="26"/>
        </w:rPr>
        <w:t xml:space="preserve">hlášku: </w:t>
      </w:r>
    </w:p>
    <w:p w:rsidR="00762129" w:rsidRPr="009C0D3F" w:rsidRDefault="00762129">
      <w:pPr>
        <w:spacing w:after="120"/>
        <w:jc w:val="both"/>
        <w:rPr>
          <w:rFonts w:ascii="Goudy Old Style ATT" w:hAnsi="Goudy Old Style ATT"/>
          <w:color w:val="000000"/>
          <w:spacing w:val="4"/>
          <w:sz w:val="26"/>
        </w:rPr>
      </w:pPr>
    </w:p>
    <w:p w:rsidR="00762129" w:rsidRPr="009C0D3F" w:rsidRDefault="00762129">
      <w:pPr>
        <w:spacing w:after="120"/>
        <w:jc w:val="center"/>
        <w:rPr>
          <w:rFonts w:ascii="Goudy Old Style ATT" w:hAnsi="Goudy Old Style ATT"/>
          <w:b/>
          <w:smallCaps/>
          <w:color w:val="000000"/>
          <w:spacing w:val="20"/>
          <w:sz w:val="34"/>
        </w:rPr>
      </w:pPr>
      <w:r w:rsidRPr="009C0D3F">
        <w:rPr>
          <w:rFonts w:ascii="Goudy Old Style ATT" w:hAnsi="Goudy Old Style ATT"/>
          <w:b/>
          <w:smallCaps/>
          <w:color w:val="000000"/>
          <w:spacing w:val="20"/>
          <w:sz w:val="34"/>
        </w:rPr>
        <w:t>o změnách a doplnění vyhlášky statutárního města Plzně č. 8/2001, Statut města</w:t>
      </w:r>
    </w:p>
    <w:p w:rsidR="00762129" w:rsidRPr="009C0D3F" w:rsidRDefault="00762129">
      <w:pPr>
        <w:spacing w:after="120"/>
        <w:jc w:val="center"/>
        <w:rPr>
          <w:rFonts w:ascii="Goudy Old Style ATT" w:hAnsi="Goudy Old Style ATT"/>
          <w:color w:val="000000"/>
          <w:sz w:val="16"/>
        </w:rPr>
      </w:pPr>
    </w:p>
    <w:p w:rsidR="00762129" w:rsidRPr="009C0D3F" w:rsidRDefault="00762129">
      <w:pPr>
        <w:spacing w:after="120"/>
        <w:jc w:val="center"/>
        <w:rPr>
          <w:rFonts w:ascii="Goudy Old Style ATT" w:hAnsi="Goudy Old Style ATT"/>
          <w:color w:val="000000"/>
          <w:sz w:val="16"/>
        </w:rPr>
      </w:pPr>
    </w:p>
    <w:p w:rsidR="00762129" w:rsidRPr="009C0D3F" w:rsidRDefault="00762129">
      <w:pPr>
        <w:pStyle w:val="Nadpis8"/>
      </w:pPr>
      <w:r w:rsidRPr="009C0D3F">
        <w:t>Článek 1</w:t>
      </w:r>
    </w:p>
    <w:p w:rsidR="00762129" w:rsidRPr="009C0D3F" w:rsidRDefault="00762129">
      <w:pPr>
        <w:pStyle w:val="Nadpis8"/>
        <w:spacing w:after="120"/>
      </w:pPr>
      <w:r w:rsidRPr="009C0D3F">
        <w:t>Změny a doplnění Statutu města</w:t>
      </w:r>
    </w:p>
    <w:p w:rsidR="00762129" w:rsidRDefault="00762129">
      <w:pPr>
        <w:pStyle w:val="Zkladntext2"/>
        <w:spacing w:after="120"/>
        <w:rPr>
          <w:rFonts w:ascii="Goudy Old Style ATT" w:hAnsi="Goudy Old Style ATT"/>
        </w:rPr>
      </w:pPr>
      <w:r w:rsidRPr="009C0D3F">
        <w:rPr>
          <w:rFonts w:ascii="Goudy Old Style ATT" w:hAnsi="Goudy Old Style ATT"/>
        </w:rPr>
        <w:tab/>
        <w:t>Vyhláška statutárního města Plzně č. 8/2001, Sta</w:t>
      </w:r>
      <w:r w:rsidR="00535D6B" w:rsidRPr="009C0D3F">
        <w:rPr>
          <w:rFonts w:ascii="Goudy Old Style ATT" w:hAnsi="Goudy Old Style ATT"/>
        </w:rPr>
        <w:t>tut města, ve znění vyhlášky č. </w:t>
      </w:r>
      <w:r w:rsidRPr="009C0D3F">
        <w:rPr>
          <w:rFonts w:ascii="Goudy Old Style ATT" w:hAnsi="Goudy Old Style ATT"/>
        </w:rPr>
        <w:t>12/2002, vyhlášky č. 3/2004, vyhlášky č. 20/2004, v</w:t>
      </w:r>
      <w:r w:rsidR="00535D6B" w:rsidRPr="009C0D3F">
        <w:rPr>
          <w:rFonts w:ascii="Goudy Old Style ATT" w:hAnsi="Goudy Old Style ATT"/>
        </w:rPr>
        <w:t xml:space="preserve">yhlášky č. 17/2005, vyhlášky č. 14/2006, </w:t>
      </w:r>
      <w:r w:rsidR="00641175">
        <w:rPr>
          <w:rFonts w:ascii="Goudy Old Style ATT" w:hAnsi="Goudy Old Style ATT"/>
        </w:rPr>
        <w:t>vyhlášky č. 20/2006,</w:t>
      </w:r>
      <w:r w:rsidR="00CC7C90">
        <w:rPr>
          <w:rFonts w:ascii="Goudy Old Style ATT" w:hAnsi="Goudy Old Style ATT"/>
        </w:rPr>
        <w:t xml:space="preserve"> vyhlášky č. 1/2009, </w:t>
      </w:r>
      <w:r w:rsidR="00641175">
        <w:rPr>
          <w:rFonts w:ascii="Goudy Old Style ATT" w:hAnsi="Goudy Old Style ATT"/>
        </w:rPr>
        <w:t xml:space="preserve">vyhlášky </w:t>
      </w:r>
      <w:r w:rsidR="00D5646D">
        <w:rPr>
          <w:rFonts w:ascii="Goudy Old Style ATT" w:hAnsi="Goudy Old Style ATT"/>
        </w:rPr>
        <w:t xml:space="preserve">č. </w:t>
      </w:r>
      <w:r w:rsidR="00F76464">
        <w:rPr>
          <w:rFonts w:ascii="Goudy Old Style ATT" w:hAnsi="Goudy Old Style ATT"/>
        </w:rPr>
        <w:t>3/2010, v</w:t>
      </w:r>
      <w:r w:rsidR="00CC7C90">
        <w:rPr>
          <w:rFonts w:ascii="Goudy Old Style ATT" w:hAnsi="Goudy Old Style ATT"/>
        </w:rPr>
        <w:t>yhlášky č. 14/2011</w:t>
      </w:r>
      <w:r w:rsidR="00B2610B">
        <w:rPr>
          <w:rFonts w:ascii="Goudy Old Style ATT" w:hAnsi="Goudy Old Style ATT"/>
        </w:rPr>
        <w:t xml:space="preserve">, </w:t>
      </w:r>
      <w:r w:rsidR="00F76464">
        <w:rPr>
          <w:rFonts w:ascii="Goudy Old Style ATT" w:hAnsi="Goudy Old Style ATT"/>
        </w:rPr>
        <w:t>vyhlášky č. 9/2012</w:t>
      </w:r>
      <w:r w:rsidR="001E6ACF">
        <w:rPr>
          <w:rFonts w:ascii="Goudy Old Style ATT" w:hAnsi="Goudy Old Style ATT"/>
        </w:rPr>
        <w:t>,</w:t>
      </w:r>
      <w:r w:rsidR="00B2610B">
        <w:rPr>
          <w:rFonts w:ascii="Goudy Old Style ATT" w:hAnsi="Goudy Old Style ATT"/>
        </w:rPr>
        <w:t xml:space="preserve"> vyhlášky č. 3/2013 </w:t>
      </w:r>
      <w:r w:rsidR="001E6ACF">
        <w:rPr>
          <w:rFonts w:ascii="Goudy Old Style ATT" w:hAnsi="Goudy Old Style ATT"/>
        </w:rPr>
        <w:t xml:space="preserve">a vyhlášky č. 11/2013 </w:t>
      </w:r>
      <w:r w:rsidRPr="009C0D3F">
        <w:rPr>
          <w:rFonts w:ascii="Goudy Old Style ATT" w:hAnsi="Goudy Old Style ATT"/>
        </w:rPr>
        <w:t>se mění a doplňuje ta</w:t>
      </w:r>
      <w:r w:rsidRPr="009C0D3F">
        <w:rPr>
          <w:rFonts w:ascii="Goudy Old Style ATT" w:hAnsi="Goudy Old Style ATT"/>
        </w:rPr>
        <w:t>k</w:t>
      </w:r>
      <w:r w:rsidRPr="009C0D3F">
        <w:rPr>
          <w:rFonts w:ascii="Goudy Old Style ATT" w:hAnsi="Goudy Old Style ATT"/>
        </w:rPr>
        <w:t>to:</w:t>
      </w:r>
    </w:p>
    <w:p w:rsidR="007E5B1A" w:rsidRDefault="007E5B1A">
      <w:pPr>
        <w:pStyle w:val="Zkladntext2"/>
        <w:spacing w:after="120"/>
        <w:rPr>
          <w:rFonts w:ascii="Goudy Old Style ATT" w:hAnsi="Goudy Old Style ATT"/>
        </w:rPr>
      </w:pPr>
    </w:p>
    <w:p w:rsidR="001E6ACF" w:rsidRDefault="00B2610B" w:rsidP="001E6ACF">
      <w:pPr>
        <w:numPr>
          <w:ilvl w:val="0"/>
          <w:numId w:val="1"/>
        </w:numPr>
        <w:spacing w:after="240"/>
        <w:ind w:firstLine="425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V čl.</w:t>
      </w:r>
      <w:r w:rsidR="001E6ACF">
        <w:rPr>
          <w:rFonts w:ascii="Goudy Old Style ATT" w:hAnsi="Goudy Old Style ATT"/>
          <w:color w:val="000000"/>
        </w:rPr>
        <w:t xml:space="preserve"> 25 odst. 1</w:t>
      </w:r>
      <w:r w:rsidR="00F9579E">
        <w:rPr>
          <w:rFonts w:ascii="Goudy Old Style ATT" w:hAnsi="Goudy Old Style ATT"/>
          <w:color w:val="000000"/>
        </w:rPr>
        <w:t xml:space="preserve"> písm.</w:t>
      </w:r>
      <w:r w:rsidR="001E6ACF">
        <w:rPr>
          <w:rFonts w:ascii="Goudy Old Style ATT" w:hAnsi="Goudy Old Style ATT"/>
          <w:color w:val="000000"/>
        </w:rPr>
        <w:t xml:space="preserve"> g</w:t>
      </w:r>
      <w:r>
        <w:rPr>
          <w:rFonts w:ascii="Goudy Old Style ATT" w:hAnsi="Goudy Old Style ATT"/>
          <w:color w:val="000000"/>
        </w:rPr>
        <w:t>) se</w:t>
      </w:r>
      <w:r w:rsidR="001E6ACF">
        <w:rPr>
          <w:rFonts w:ascii="Goudy Old Style ATT" w:hAnsi="Goudy Old Style ATT"/>
          <w:color w:val="000000"/>
        </w:rPr>
        <w:t xml:space="preserve"> </w:t>
      </w:r>
      <w:r w:rsidR="001E6ACF" w:rsidRPr="001E6ACF">
        <w:rPr>
          <w:rFonts w:ascii="Goudy Old Style ATT" w:hAnsi="Goudy Old Style ATT"/>
          <w:color w:val="000000"/>
        </w:rPr>
        <w:t>vypouští slova „, Sbírku mezinárodních smluv ČR“.</w:t>
      </w:r>
    </w:p>
    <w:p w:rsidR="001E6ACF" w:rsidRDefault="001E6ACF" w:rsidP="001E6ACF">
      <w:pPr>
        <w:numPr>
          <w:ilvl w:val="0"/>
          <w:numId w:val="1"/>
        </w:numPr>
        <w:spacing w:after="240"/>
        <w:ind w:firstLine="425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V čl. 25 odst. 2 písm. f) se</w:t>
      </w:r>
      <w:r w:rsidRPr="001E6ACF">
        <w:rPr>
          <w:rFonts w:ascii="Goudy Old Style ATT" w:hAnsi="Goudy Old Style ATT"/>
          <w:color w:val="000000"/>
        </w:rPr>
        <w:t xml:space="preserve"> vypouští slova „, Sbírku mezinárodních smluv ČR“.</w:t>
      </w:r>
    </w:p>
    <w:p w:rsidR="001E6ACF" w:rsidRPr="001E6ACF" w:rsidRDefault="001E6ACF" w:rsidP="001E6ACF">
      <w:pPr>
        <w:numPr>
          <w:ilvl w:val="0"/>
          <w:numId w:val="1"/>
        </w:numPr>
        <w:spacing w:after="240"/>
        <w:ind w:firstLine="425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 xml:space="preserve">V čl. 28a odst. 7 písm. a) se středník na konci bodu </w:t>
      </w:r>
      <w:r w:rsidR="00667344">
        <w:rPr>
          <w:rFonts w:ascii="Goudy Old Style ATT" w:hAnsi="Goudy Old Style ATT"/>
          <w:color w:val="000000"/>
        </w:rPr>
        <w:t xml:space="preserve">2. </w:t>
      </w:r>
      <w:r>
        <w:rPr>
          <w:rFonts w:ascii="Goudy Old Style ATT" w:hAnsi="Goudy Old Style ATT"/>
          <w:color w:val="000000"/>
        </w:rPr>
        <w:t>nahrazuje tečkou a bod</w:t>
      </w:r>
      <w:r w:rsidR="00667344">
        <w:rPr>
          <w:rFonts w:ascii="Goudy Old Style ATT" w:hAnsi="Goudy Old Style ATT"/>
          <w:color w:val="000000"/>
        </w:rPr>
        <w:t xml:space="preserve"> se</w:t>
      </w:r>
      <w:r>
        <w:rPr>
          <w:rFonts w:ascii="Goudy Old Style ATT" w:hAnsi="Goudy Old Style ATT"/>
          <w:color w:val="000000"/>
        </w:rPr>
        <w:t xml:space="preserve"> 3. zrušuje. </w:t>
      </w:r>
    </w:p>
    <w:p w:rsidR="00667344" w:rsidRDefault="00667344" w:rsidP="00667344">
      <w:pPr>
        <w:numPr>
          <w:ilvl w:val="0"/>
          <w:numId w:val="1"/>
        </w:numPr>
        <w:spacing w:after="240"/>
        <w:ind w:firstLine="425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V čl. 34 odst. 1 se věta ve znění „V pravici je to červený prapor s českým lvem, v levici stříbrný prapor se svatováclavskou orlicí.“ nahrazuje větou ve znění „V pravici je to červený prapor s českým lvem, v levici modrý prapor s moravskou nekorunovanou orlicí.“.</w:t>
      </w:r>
    </w:p>
    <w:p w:rsidR="009C2FA6" w:rsidRPr="00F96B8F" w:rsidRDefault="003B702D" w:rsidP="00F96B8F">
      <w:pPr>
        <w:numPr>
          <w:ilvl w:val="0"/>
          <w:numId w:val="1"/>
        </w:numPr>
        <w:spacing w:after="240"/>
        <w:ind w:firstLine="425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Příloha č. 3 nově znění:</w:t>
      </w:r>
    </w:p>
    <w:p w:rsidR="00F96B8F" w:rsidRDefault="00F96B8F" w:rsidP="00F96B8F">
      <w:pPr>
        <w:spacing w:before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  <w:r w:rsidRPr="00F96B8F">
        <w:rPr>
          <w:rFonts w:ascii="Goudy Old Style ATT" w:hAnsi="Goudy Old Style ATT"/>
          <w:color w:val="000000"/>
        </w:rPr>
        <w:t>„</w:t>
      </w:r>
      <w:r>
        <w:rPr>
          <w:b/>
          <w:bCs/>
          <w:spacing w:val="4"/>
          <w:sz w:val="22"/>
          <w:szCs w:val="22"/>
        </w:rPr>
        <w:t xml:space="preserve">SEZNAM MĚSTSKÉHO MAJETKU </w:t>
      </w:r>
    </w:p>
    <w:p w:rsidR="00F96B8F" w:rsidRDefault="00F96B8F" w:rsidP="00F96B8F">
      <w:pPr>
        <w:spacing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SVĚŘENÉHO MĚSTSKÝM OBVOD</w:t>
      </w:r>
      <w:r w:rsidRPr="00F96B8F">
        <w:rPr>
          <w:b/>
          <w:bCs/>
          <w:spacing w:val="4"/>
          <w:szCs w:val="22"/>
        </w:rPr>
        <w:t>ŮM</w:t>
      </w:r>
    </w:p>
    <w:p w:rsidR="00F96B8F" w:rsidRPr="00F96B8F" w:rsidRDefault="00F96B8F" w:rsidP="00F96B8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  <w:r w:rsidRPr="00F96B8F">
        <w:rPr>
          <w:b/>
          <w:bCs/>
          <w:spacing w:val="4"/>
          <w:sz w:val="22"/>
          <w:szCs w:val="22"/>
        </w:rPr>
        <w:t>Článek 1</w:t>
      </w:r>
      <w:r w:rsidRPr="00F96B8F">
        <w:rPr>
          <w:b/>
          <w:bCs/>
          <w:spacing w:val="4"/>
          <w:sz w:val="22"/>
          <w:szCs w:val="22"/>
        </w:rPr>
        <w:br/>
        <w:t>Městský obvod Plzeň 1</w:t>
      </w:r>
    </w:p>
    <w:p w:rsidR="00F96B8F" w:rsidRPr="00F96B8F" w:rsidRDefault="00F96B8F" w:rsidP="00F96B8F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Úřad městského obvodu Plzeň 1, Alej Svobody 60 sestávající z pozemku p. č. 11319/110 k. ú. Plzeň, jehož součástí je stavba Severní Předměstí č. p. 882.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Požární zbrojnice Bolevecká náves 20 sestávající z pozemku p. č. 135 k. ú. Bolevec, jehož součástí je stavba Bolevec č. p. 15.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 xml:space="preserve"> „Tělovýchovné zařízení Košutka“ sestávající z pozemku p. č. 1626/307, jehož součástí je stavba Bolevec č. p. 1986 - objekt občerst</w:t>
      </w:r>
      <w:r>
        <w:rPr>
          <w:rFonts w:ascii="Goudy Old Style ATT" w:hAnsi="Goudy Old Style ATT"/>
        </w:rPr>
        <w:t>vení s terasou Manětínská 30, z </w:t>
      </w:r>
      <w:r w:rsidRPr="00F96B8F">
        <w:rPr>
          <w:rFonts w:ascii="Goudy Old Style ATT" w:hAnsi="Goudy Old Style ATT"/>
        </w:rPr>
        <w:t>pozemku p. č. 1626/182 se sportovním víceúčelovým hřištěm s asfaltovým povrchem, a z pozemku p. č. 1626/140 s hřištěm pro minigolf, vše k. ú. Bolevec.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lastRenderedPageBreak/>
        <w:t>Objekt u Seneckého rybníka sestávající z pozemku p. č. 2925/7, jehož součástí je stavba Bolevec č. e. 1827, a z pozemku p. č. 2925/8, vše k.ú. Bolevec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Objekt V Lomech 13 sestávající z pozemku p. č. 1366/2 k. ú. Bolevec, jehož součástí je stavba Bolevec č. p. 1164.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sběrného dvora sestávající z pozemku p. č. 1583/2 k. ú. Bolevec.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požární zbrojnice SDH Bílá Hora v ulici Nad P</w:t>
      </w:r>
      <w:r>
        <w:rPr>
          <w:rFonts w:ascii="Goudy Old Style ATT" w:hAnsi="Goudy Old Style ATT"/>
        </w:rPr>
        <w:t>riorem sestávající z pozemku p. </w:t>
      </w:r>
      <w:r w:rsidRPr="00F96B8F">
        <w:rPr>
          <w:rFonts w:ascii="Goudy Old Style ATT" w:hAnsi="Goudy Old Style ATT"/>
        </w:rPr>
        <w:t>č. 2790, jehož součástí je stavba Bolevec č. p. 2138, a z pozemků p. č. 2784/3, p. č. 2784/2, p. č. 2784/4, a p. č. 2784/8, vše k. ú. Bolevec.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požárního cvičiště SDH Bolevec sestávající z pozemku p. č. 1720/6, jehož součástí je stavba bez čp/če, a z pozemků p. č. 1720/2, p. č. 1720/6, p. č. 1720/5 a p. č. 1711/3, vše v k. ú. Bolevec.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Pozemek p. č. 11319/350, jehož součástí je stavba bez čp/če, garáž a pozemek p. č. 11319/351, jehož součástí je stavba bez čp/če, garáž, vše k. ú. Plzeň.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 xml:space="preserve">Rekreační středisko v Javorné na Šumavě sestávající z pozemku p. č. St. 239, jehož součástí je stavba Javorná č. p. 45, objekt k bydlení, z  pozemků p. č. 1011/3, p. č. 1011/4, p. č. 1457, p. č. 1458, a z jímky pitné vody na pozemku p. </w:t>
      </w:r>
      <w:r>
        <w:rPr>
          <w:rFonts w:ascii="Goudy Old Style ATT" w:hAnsi="Goudy Old Style ATT"/>
        </w:rPr>
        <w:t>č. 960 a </w:t>
      </w:r>
      <w:r w:rsidRPr="00F96B8F">
        <w:rPr>
          <w:rFonts w:ascii="Goudy Old Style ATT" w:hAnsi="Goudy Old Style ATT"/>
        </w:rPr>
        <w:t>příslušejícího vodovodního potrubí, vše k. ú. Javorná na Šumavě.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Kluziště – centrální park Lochotín sestávající z pozemku p. č. 11319/378, jehož součástí je stavba bez čp/če, a pozemku p. č. 14341, vše k. ú. Plzeň.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mateřské školy Kralovická 35 sestávající z pozemku p. č. 3590, jehož součástí je stavba Bolevec č. p. 1562, z pozemku p. č. 3586, jehož součástí je stavba občanské vybavenosti, z pozemku p. č. 3587, jehož součástí je stavba občanské vybavenosti, z pozemku p. č. 3588, jehož součástí je stavba občanské vybavenosti, z pozemku p. č. 3589, jehož součástí je stavba občanské vybavenosti, z pozemku p. č. 3591, jehož součástí je stavba občanské vybavenosti, a z pozemků p. č. 3585/1 a p. č. 3585/3, vše k. ú. Bolevec.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mateřské školy Lidická 3 sestávající z pozemku p. č. 11579, jehož součástí je stavba Severní Předměstí č. p. 446, a pozemku p. č. 11578, vše k. ú. Plzeň.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bývalé mateřské školy Žlutická 2 sestávající z pozemku p. č. 3762, jehož součástí je stavba Bolevec č. p. 1694, z pozemku p. č. 3764, jehož součástí je stavba občanské vybavenosti, z pozemku p. č. 3765, jehož součástí je stavba občanské vybavenosti, z pozemku p. č. 3766, jehož součástí je</w:t>
      </w:r>
      <w:r>
        <w:rPr>
          <w:rFonts w:ascii="Goudy Old Style ATT" w:hAnsi="Goudy Old Style ATT"/>
        </w:rPr>
        <w:t xml:space="preserve"> stavba občanské vybavenosti, a </w:t>
      </w:r>
      <w:r w:rsidRPr="00F96B8F">
        <w:rPr>
          <w:rFonts w:ascii="Goudy Old Style ATT" w:hAnsi="Goudy Old Style ATT"/>
        </w:rPr>
        <w:t>pozemku p. č. 3767, vše k.ú. Bolevec.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mateřské školy Fibichova 4 sestávající z pozemku p. č. 528, jehož součástí je stavba Bolevec č. p. 290, a pozemku p. č. 529, vše k.ú. Bolevec.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mateřské školy Manětínská 37 sestávající z pozemku p. č. 3688, jehož součástí je stavba Bolevec č. p. 1617, z pozemku p. č. 3689, jehož součástí je stavba občanské vybavenosti, z pozemku p. č. 3690, jehož součástí je</w:t>
      </w:r>
      <w:r>
        <w:rPr>
          <w:rFonts w:ascii="Goudy Old Style ATT" w:hAnsi="Goudy Old Style ATT"/>
        </w:rPr>
        <w:t xml:space="preserve"> stavba občanské vybavenosti, z </w:t>
      </w:r>
      <w:r w:rsidRPr="00F96B8F">
        <w:rPr>
          <w:rFonts w:ascii="Goudy Old Style ATT" w:hAnsi="Goudy Old Style ATT"/>
        </w:rPr>
        <w:t>pozemku p. č. 3691, jehož součástí je stavba občanské vybavenosti, z pozemku p. č. 3692, jehož součástí je stavba občanské vybavenosti, a pozemku p. č. 3687, vše k. ú. Bolevec.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 xml:space="preserve">Areál mateřské školy Sokolovská 30 sestávající z pozemku p. č. 11319/117, jehož součástí je stavba Severní Předměstí č. p. 840, z pozemku p. č. 11319/114, jehož součástí je stavba občanské vybavenosti, z pozemku p. č. 11319/115, jehož součástí je </w:t>
      </w:r>
      <w:r w:rsidRPr="00F96B8F">
        <w:rPr>
          <w:rFonts w:ascii="Goudy Old Style ATT" w:hAnsi="Goudy Old Style ATT"/>
        </w:rPr>
        <w:lastRenderedPageBreak/>
        <w:t>stavba občanské vybavenosti, z pozemku p. č. 11319/116, jehož součástí je stavba občanské vybavenosti, z pozemku p. č. 11319/118, jehož součástí je stavba občanské vybavenosti, z pozemku p. č. 11319/119, jehož součástí je stavba občanské vybavenosti, a pozemku p. č. 11319/113, vše k. ú. Plzeň.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mateřské školy Břeclavská 12 sestávající z pozemku p. č. 11102/20, jehož součástí je stavba Severní Předměstí č. p. 958, a pozemku p. č. 11102/21, vše k. ú. Plzeň.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mateřské školy Komenského 46 sestávající z pozemku p. č. 3528, jehož součástí je stavba Bolevec č. p. 1366, a pozemku p. č. 1041/4, vše k.ú. Bolevec.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mateřské školy Západní 7 sestávající z pozemku p. č. 3578, jehož součástí je stavba Bolevec č. p. 1315, z pozemku p. č. 3577, jehož součástí je stavba Bolevec č. p. 1316, z pozemku p. č. 3582, jehož součástí je stavba občanské vybavenosti, z pozemku p. č. 3581, jehož součástí je stavba občanské vybavenosti, z pozemku p. č. 3583/1, jehož součástí je stavba občanské vybavenosti</w:t>
      </w:r>
      <w:r>
        <w:rPr>
          <w:rFonts w:ascii="Goudy Old Style ATT" w:hAnsi="Goudy Old Style ATT"/>
        </w:rPr>
        <w:t>, a z pozemků p. č. 3575/2 a p. </w:t>
      </w:r>
      <w:r w:rsidRPr="00F96B8F">
        <w:rPr>
          <w:rFonts w:ascii="Goudy Old Style ATT" w:hAnsi="Goudy Old Style ATT"/>
        </w:rPr>
        <w:t>č. 3575/3, vše k. ú. Bolevec.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Areál mateřské školy Jesenická 11 sestávající z pozemku 3536, jehož součástí je stavba Bolevec č. p. 1262, z pozemku p. č. 3537, jehož součástí je stavba Bolevec č. p. 1263, z pozemku p. č. 3531, jehož součástí je stavba občanské vybavenosti, z pozemku p. č. 3532, jehož součástí je stavba občanské vybavenosti, z pozemku p. č. 3533, jehož součástí je stavba občanské vybavenosti, z pozemku p. č. 3534, jehož součástí je stavba občanské vybavenosti, z pozemku p. č. 3535, jehož součástí je stavba občanské vybavenosti, a z pozemků p. č. 3530/1 a p. č. 3530/2, vše k. ú. Bolevec.</w:t>
      </w:r>
    </w:p>
    <w:p w:rsidR="00F96B8F" w:rsidRPr="00F96B8F" w:rsidRDefault="00F96B8F" w:rsidP="00F96B8F">
      <w:pPr>
        <w:numPr>
          <w:ilvl w:val="0"/>
          <w:numId w:val="22"/>
        </w:numPr>
        <w:spacing w:after="60" w:line="276" w:lineRule="auto"/>
        <w:contextualSpacing/>
        <w:jc w:val="both"/>
        <w:rPr>
          <w:rFonts w:ascii="Goudy Old Style ATT" w:hAnsi="Goudy Old Style ATT"/>
        </w:rPr>
      </w:pPr>
      <w:r w:rsidRPr="00F96B8F">
        <w:rPr>
          <w:rFonts w:ascii="Goudy Old Style ATT" w:hAnsi="Goudy Old Style ATT"/>
        </w:rPr>
        <w:t>Nebytový prostor č. 1057/1 v budově sestávající z domu Severní Předměstí č. p. 1057, Hodonínská 53 a z domu Severní Předměstí č. p. 1058, Hodonínská 55,  na pozemcích p. č. 11102/150 a p. č. 11102/151, v k. ú. Plzeň.</w:t>
      </w:r>
    </w:p>
    <w:p w:rsidR="00F96B8F" w:rsidRPr="00F96B8F" w:rsidRDefault="00F96B8F" w:rsidP="00F96B8F">
      <w:pPr>
        <w:spacing w:after="60" w:line="276" w:lineRule="auto"/>
        <w:jc w:val="both"/>
      </w:pPr>
    </w:p>
    <w:p w:rsidR="00F96B8F" w:rsidRPr="00F96B8F" w:rsidRDefault="00F96B8F" w:rsidP="00F96B8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  <w:r w:rsidRPr="00F96B8F">
        <w:rPr>
          <w:b/>
          <w:bCs/>
          <w:spacing w:val="4"/>
          <w:sz w:val="22"/>
          <w:szCs w:val="22"/>
        </w:rPr>
        <w:t>Článek 2</w:t>
      </w:r>
      <w:r w:rsidRPr="00F96B8F">
        <w:rPr>
          <w:b/>
          <w:bCs/>
          <w:spacing w:val="4"/>
          <w:sz w:val="22"/>
          <w:szCs w:val="22"/>
        </w:rPr>
        <w:br/>
        <w:t>Městský obvod Plzeň 2 - Slovany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hasičské zbrojnice sestávající z pozemku p. č. 1250/8, jehož součástí je stavba Božkov č. p. 678, a pozemků p. č. 1250/7, p. č. 1311/2, vše k. ú. Božkov.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požární zbrojnice - Koterovská náves 15 sestávající z pozemku p. č. 127, jehož součástí je stavba Koterov č. p. 27, a pozemku p. č. 128, vše k. ú. Koterov.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Objekt hasičské zbrojnice (bývalý MNV), Na Rychtě 17 sestávající z pozemku p. č. 24 k. ú. Hradiště u Plzně, jehož součástí je stavba Hradiště č. p. 13. 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Kulturní dům Šeříková 13 sestávající z pozemku p. č. 1147/6, jehož součástí je stavba Východní Předměstí č. p. 2428, a pozemků p. č. 1147/14, p. č. 1147/15 a p. č. 1160/3, vše k. ú. Hradiště u Plzně.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radnice Úřadu městského obvodu Plzeň 2 – Slovany, Koterovská 83 sestávající z pozemku p. č. 2688/102, jehož součástí je stavba Lobzy č. p. 1172, a z pozemků p. č. 2688/84 a p. č. 2688/103, vše k. ú. Plzeň.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Pomník gen. Heliodora Píky na pozemku p. č. 2334/1 k. ú. Plzeň (bez pozemku).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Objekt veřejného WC – nám. Milady Horákové sestávající z pozemku p. č. 14286 k. ú. Plzeň, jehož součástí je stavba Doudlevce č. e. 1755. 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lastRenderedPageBreak/>
        <w:t>Sportovní areál  Malostranská ul. sestávající z pozemku p. č. 14231/2, jehož součástí je stavba bez čp/če, a pozemků p. č. 14224/3 a p. č. 14231/1, vše k. ú. Plzeň.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U Hvězdárny 26 sestávající z pozemku p. č. 3991, jehož součástí je stavba Východní Předměstí, č. p. 2141, z pozemku p. č. 3992 a z části pozemku p. č. 3962/2 označené jako díl „A“, vše k. ú. Plzeň.</w:t>
      </w:r>
    </w:p>
    <w:p w:rsidR="00F96B8F" w:rsidRPr="00F96B8F" w:rsidRDefault="00F96B8F" w:rsidP="00F96B8F">
      <w:pPr>
        <w:spacing w:after="60" w:line="276" w:lineRule="auto"/>
        <w:jc w:val="center"/>
      </w:pPr>
      <w:r w:rsidRPr="00CC61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89pt;height:201.75pt;visibility:visible" o:bordertopcolor="#4f81bd" o:borderleftcolor="#4f81bd" o:borderbottomcolor="#4f81bd" o:borderrightcolor="#4f81bd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Zelenohorská ul. 25 sestávající z pozemku p. č. 437/2, jehož součástí je stavba Hradiště č. p. 195, a pozemku p. č. 437/1, vše k. ú. Hradiště u Plzně.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Areál mateřské školy Čapkovo náměstí 4 sestávající z pozemku p. č. 3982/11, jehož součástí je stavba Východní Předměstí č. p. 2181, a pozemku p. č. 3982/10, vše k. ú. Plzeň. 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Na Celchu 33 sestávající z pozemku p. č. 3142/48, jehož součástí je stavba Lobzy č. p. 711, a pozemku p. č. 3142/47, vše  k. ú. Plzeň.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Areál mateřské školy Topolová 3 sestávající z pozemku p. č. 1143/15, jehož součástí je stavba Východní Předměstí č. p. 1959, a pozemku p. </w:t>
      </w:r>
      <w:r>
        <w:rPr>
          <w:rFonts w:ascii="Goudy Old Style ATT" w:hAnsi="Goudy Old Style ATT"/>
          <w:color w:val="000000"/>
        </w:rPr>
        <w:t>č. 1143/2, vše k. ú. Hradiště u </w:t>
      </w:r>
      <w:r w:rsidRPr="00F96B8F">
        <w:rPr>
          <w:rFonts w:ascii="Goudy Old Style ATT" w:hAnsi="Goudy Old Style ATT"/>
          <w:color w:val="000000"/>
        </w:rPr>
        <w:t>Plzně.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Ruská 83 sestávající z pozemku p. č. 4118, jehož součástí je stavba Východní Předměstí č. p. 2071, a pozemku p. č. 4119, vše k. ú. Plzeň.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Pozemek patřící k mateřské škole Spojovací 7, p. č. 3134/21 k. ú. Plzeň.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Barvínková 18 sestávající z pozemku p. č. 1328, jehož součástí je stavba Černice, č. p. 403, a z pozemků p. č. 1329/1, p. č. 1368/43 a p. č. 1869/4, vše k. ú. Bručná.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Spojovací 14 sestávající z pozemku p. č. 3134/22, jehož součástí je stavba Východní Předměstí č. p. 1958, a z pozemků p. č. 3134/23 a p. č. 3134/24, vše k. ú. Plzeň.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Částkova 6 sestávající z pozemku p. č. 3003, jehož součástí je stavba Východní Předměstí č. p. 2140, a pozemku p. č. 2997/2, vše k. ú. Plzeň.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Habrová 8 sestávající z pozemku p. č. 5249/97, jehož součástí je stavba Východní Předměstí č. p. 2403, z pozemku p. č. 5249/94, jehož součástí je  stavba bez čp/če, z pozemku p. č. 5249/95, jehož součástí je  stavba bez čp/če, z pozemku p. č. 5249/96, jehož součástí je  stavba bez čp/če, z pozemku p. č. 5249/98, jehož součástí je  stavba bez čp/če, a pozemku p. č. 5249/2, vše k. ú. Plzeň.</w:t>
      </w:r>
    </w:p>
    <w:p w:rsidR="00F96B8F" w:rsidRPr="00F96B8F" w:rsidRDefault="00F96B8F" w:rsidP="00F96B8F">
      <w:pPr>
        <w:numPr>
          <w:ilvl w:val="0"/>
          <w:numId w:val="24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lastRenderedPageBreak/>
        <w:t>Objekt Koterovská 160 sestávající z pozemku p. č. 1153/36, jehož součástí je stavba Koterov č. p. 407, a pozemku p. č. 1153/22, vše  k. ú. Hradiště u Plzně.</w:t>
      </w:r>
    </w:p>
    <w:p w:rsidR="00F96B8F" w:rsidRPr="00F96B8F" w:rsidRDefault="00F96B8F" w:rsidP="00F96B8F">
      <w:pPr>
        <w:numPr>
          <w:ilvl w:val="0"/>
          <w:numId w:val="24"/>
        </w:numPr>
        <w:spacing w:after="24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Pozemky patřící k areálu „Božkovský ostrov“ p. č. 1188, p. č. 1189, p. č. 255/10, p. č. 1387/1 a spoluvlastnický podíl k pozemku 255/2 ve výši 36/40, vše k. ú. Božkov.</w:t>
      </w:r>
    </w:p>
    <w:p w:rsidR="00F96B8F" w:rsidRDefault="00F96B8F" w:rsidP="00F96B8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</w:p>
    <w:p w:rsidR="00F96B8F" w:rsidRPr="00F96B8F" w:rsidRDefault="00F96B8F" w:rsidP="00F96B8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  <w:r w:rsidRPr="00F96B8F">
        <w:rPr>
          <w:b/>
          <w:bCs/>
          <w:spacing w:val="4"/>
          <w:sz w:val="22"/>
          <w:szCs w:val="22"/>
        </w:rPr>
        <w:t>Článek 3</w:t>
      </w:r>
      <w:r w:rsidRPr="00F96B8F">
        <w:rPr>
          <w:b/>
          <w:bCs/>
          <w:spacing w:val="4"/>
          <w:sz w:val="22"/>
          <w:szCs w:val="22"/>
        </w:rPr>
        <w:br/>
        <w:t>Městský obvod Plzeň 3</w:t>
      </w:r>
    </w:p>
    <w:p w:rsidR="00F96B8F" w:rsidRPr="00F96B8F" w:rsidRDefault="00F96B8F" w:rsidP="00F96B8F">
      <w:pPr>
        <w:numPr>
          <w:ilvl w:val="0"/>
          <w:numId w:val="23"/>
        </w:numPr>
        <w:spacing w:after="200" w:line="276" w:lineRule="auto"/>
        <w:contextualSpacing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Pavilon Heyrovského 40 sestávající z pozemku p. č. 12908 k. ú. Plzeň, jehož součástí je stavba Doudlevce č. p. 580.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bývalého MNV - Radobyčická náves 2 sestávající z pozemku p. č. 23 k. ú. Radobyčice, jehož součástí je stavba Radobyčice č. p. 77.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požární zbrojnice Mostní ul. 6 sestávající z pozemku p. č. 395/1, jehož součástí je stavba Doudlevce č. p. 157, z pozemku p. č. 395/2, jehož součástí je stavba bez čp/če, garáž, a pozemku p. č.394/1, vše  k. ú. Doudlevce.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Pozemek p. č.10050/2 k. ú. Plzeň – Klatovská třída.</w:t>
      </w:r>
    </w:p>
    <w:p w:rsidR="00F96B8F" w:rsidRPr="00F96B8F" w:rsidRDefault="00F96B8F" w:rsidP="00F96B8F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požární zbrojnice Vejprnická 17 sestávající z pozemku p. č. 270/72, jehož součástí je stavba Skvrňany č. p. 793, a pozemku p. č. 270/73, vše k. ú. Skvrňany.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Sklad v Boettingerově ul. sestávající z pozemku p. č. 8400/18 k. ú. Plzeň, jehož součástí je stavba bez čp/če, garáž.  </w:t>
      </w:r>
    </w:p>
    <w:p w:rsidR="00F96B8F" w:rsidRPr="00F96B8F" w:rsidRDefault="00F96B8F" w:rsidP="00F96B8F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Tylova 1A - „Kostka“ sestávající z pozemku p. č. 10055 k. ú. Plzeň, jehož součástí je stavba Jižní Předměstí č. p. 2724.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požární zbrojnice Nová Hospoda sestávající z pozemku p. č. 1800 k. ú. Skvrňany, jehož součástí je stavba bez čp/če.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Divadelní 4 sestávající z pozemku p. č. 10201 k.ú. Plzeň, jehož součástí je stavba Jižní Předměstí č. p. 69.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Úřad městského obvodu Plzeň 3, sady Pětatřicátníků 1, sady Pětatřicátníků 7 - 9  sestávající z pozemku p. č. 10136, jehož součástí je stavba Jižní Předměstí č. p. 285, z pozemku p. č. 10203/1, jehož součástí je stavba Jižní Předměstí č. p. 20, z pozemku p. č. 10204/1, jehož součástí je stavba Jižní Předměstí č. p. 72, z pozemků p. č. 10204/2, p. č. 10204/3, p. č. 10203/2, p. č. 10203/4, p. č. 10203/5, p. č. 10197 a p. č. 10196 (v zadním traktu budovy ÚMO Plzeň 3), vše k. ú. Plzeň.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Areál „Stavební dvůr“ Vejprnická 28 sestávající z pozemku p. č. 2201/5, jehož součástí je stavba Skvrňany č. p. 1043, z pozemku p. č. 2201/4, jehož součástí je stavba bez čp/če, z pozemku p. č. 2201/6, jehož součástí je stavba bez čp/če, </w:t>
      </w:r>
      <w:r>
        <w:rPr>
          <w:rFonts w:ascii="Goudy Old Style ATT" w:hAnsi="Goudy Old Style ATT"/>
          <w:color w:val="000000"/>
        </w:rPr>
        <w:t>z </w:t>
      </w:r>
      <w:r w:rsidRPr="00F96B8F">
        <w:rPr>
          <w:rFonts w:ascii="Goudy Old Style ATT" w:hAnsi="Goudy Old Style ATT"/>
          <w:color w:val="000000"/>
        </w:rPr>
        <w:t>pozemku p. č. 2201/7, jehož součástí je stavba bez čp/če, z pozemku p. č. 2201/14, jehož součástí je stavba bez čp/če, z objektu přístřešku na posypové hmoty sestávajícího z pozemku p. č. 2201/32, jehož součástí je stavba bez čp/če a z pozemků p. č. 2201/3, p. č. 2201/20 a p. č. 2201/21, vše k. ú. Skvrňany.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Areály sběrných dvorů nebezpečného odpadu sestávající z pozemků p. </w:t>
      </w:r>
      <w:r>
        <w:rPr>
          <w:rFonts w:ascii="Goudy Old Style ATT" w:hAnsi="Goudy Old Style ATT"/>
          <w:color w:val="000000"/>
        </w:rPr>
        <w:t>č. 9516/8 a </w:t>
      </w:r>
      <w:r w:rsidRPr="00F96B8F">
        <w:rPr>
          <w:rFonts w:ascii="Goudy Old Style ATT" w:hAnsi="Goudy Old Style ATT"/>
          <w:color w:val="000000"/>
        </w:rPr>
        <w:t>p.</w:t>
      </w:r>
      <w:r>
        <w:rPr>
          <w:rFonts w:ascii="Goudy Old Style ATT" w:hAnsi="Goudy Old Style ATT"/>
          <w:color w:val="000000"/>
        </w:rPr>
        <w:t> </w:t>
      </w:r>
      <w:r w:rsidRPr="00F96B8F">
        <w:rPr>
          <w:rFonts w:ascii="Goudy Old Style ATT" w:hAnsi="Goudy Old Style ATT"/>
          <w:color w:val="000000"/>
        </w:rPr>
        <w:t>č. 8153/218, vše k. ú. Plzeň.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Stavba bez čp/če (</w:t>
      </w:r>
      <w:r w:rsidRPr="00F96B8F">
        <w:rPr>
          <w:rFonts w:ascii="Goudy Old Style ATT" w:hAnsi="Goudy Old Style ATT"/>
          <w:i/>
          <w:color w:val="000000"/>
        </w:rPr>
        <w:t>2 garáže</w:t>
      </w:r>
      <w:r w:rsidRPr="00F96B8F">
        <w:rPr>
          <w:rFonts w:ascii="Goudy Old Style ATT" w:hAnsi="Goudy Old Style ATT"/>
          <w:color w:val="000000"/>
        </w:rPr>
        <w:t>), která je součástí pozemku p. č. 10048/3 k. ú. Plzeň (</w:t>
      </w:r>
      <w:r w:rsidRPr="00F96B8F">
        <w:rPr>
          <w:rFonts w:ascii="Goudy Old Style ATT" w:hAnsi="Goudy Old Style ATT"/>
          <w:i/>
          <w:color w:val="000000"/>
        </w:rPr>
        <w:t>pouze stavba</w:t>
      </w:r>
      <w:r w:rsidRPr="00F96B8F">
        <w:rPr>
          <w:rFonts w:ascii="Goudy Old Style ATT" w:hAnsi="Goudy Old Style ATT"/>
          <w:color w:val="000000"/>
        </w:rPr>
        <w:t>).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  veřejného WC – Americká č. 41 A sestávající z pozemku p. č. 5694/2, k. ú. Plzeň, jehož součástí je stavba Jižní Předměstí č. e. 855.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lastRenderedPageBreak/>
        <w:t xml:space="preserve">Objekt  veřejného WC – U Borského parku sestávající z pozemku p. č. 13046, k. ú. Plzeň, jehož součástí je stavba Jižní Předměstí č. e. 1763. 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 Objekt  veřejného WC – Karla Steinera 12 sestávající z pozemku p. č. 2176/186, jehož součástí je stavba Skvrňany č. e. 1758, a pozemku p. č. 2176/552, vše k. ú. Skvrňany.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Objekt  veřejného WC – sady Pětatřicátníků sestávající z pozemku p. č. 5265/11, k. ú. Plzeň, jehož součástí je stavba Jižní Předměstí č. e. 1761. 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Objekt rychlého občerstvení a veřejných WC – nám. Republiky sestávající z pozemku p. č. 368, k. ú. Plzeň, jehož součástí je stavba Vnitřní Město č. e. 1760. 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Víceúčelový objekt s veřejným WC pro invalidy – Praž</w:t>
      </w:r>
      <w:r>
        <w:rPr>
          <w:rFonts w:ascii="Goudy Old Style ATT" w:hAnsi="Goudy Old Style ATT"/>
          <w:color w:val="000000"/>
        </w:rPr>
        <w:t>ská 25 sestávající z pozemku p. </w:t>
      </w:r>
      <w:r w:rsidRPr="00F96B8F">
        <w:rPr>
          <w:rFonts w:ascii="Goudy Old Style ATT" w:hAnsi="Goudy Old Style ATT"/>
          <w:color w:val="000000"/>
        </w:rPr>
        <w:t xml:space="preserve">č. 453/2, k. ú. Plzeň, jehož součástí je stavba Východní Předměstí č. p. 2481. 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Pozemek patřící k mateřské škole Korandova 11, p. č. 9709 k. ú. Plzeň.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Areál mateřské školy Zikmunda Wintra 19 sestávající z pozemku p. č. 7248, jehož součástí je stavba Jižní Předměstí č. p. 1835, z pozemků p. č. 7249, p. </w:t>
      </w:r>
      <w:r>
        <w:rPr>
          <w:rFonts w:ascii="Goudy Old Style ATT" w:hAnsi="Goudy Old Style ATT"/>
          <w:color w:val="000000"/>
        </w:rPr>
        <w:t>č. 8595/59 a </w:t>
      </w:r>
      <w:r w:rsidRPr="00F96B8F">
        <w:rPr>
          <w:rFonts w:ascii="Goudy Old Style ATT" w:hAnsi="Goudy Old Style ATT"/>
          <w:color w:val="000000"/>
        </w:rPr>
        <w:t>p.</w:t>
      </w:r>
      <w:r>
        <w:rPr>
          <w:rFonts w:ascii="Goudy Old Style ATT" w:hAnsi="Goudy Old Style ATT"/>
          <w:color w:val="000000"/>
        </w:rPr>
        <w:t> </w:t>
      </w:r>
      <w:r w:rsidRPr="00F96B8F">
        <w:rPr>
          <w:rFonts w:ascii="Goudy Old Style ATT" w:hAnsi="Goudy Old Style ATT"/>
          <w:color w:val="000000"/>
        </w:rPr>
        <w:t>č. 8595/64, vše k. ú. Plzeň.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Schwarzova 4 sestávající z pozemku p. č. 8605, jehož součástí je stavba Jižní Předměstí č. p. 2329, z pozemků p. č. 8590/</w:t>
      </w:r>
      <w:r>
        <w:rPr>
          <w:rFonts w:ascii="Goudy Old Style ATT" w:hAnsi="Goudy Old Style ATT"/>
          <w:color w:val="000000"/>
        </w:rPr>
        <w:t>8, p. č. 8599, p. č. 8603/3, p. </w:t>
      </w:r>
      <w:r w:rsidRPr="00F96B8F">
        <w:rPr>
          <w:rFonts w:ascii="Goudy Old Style ATT" w:hAnsi="Goudy Old Style ATT"/>
          <w:color w:val="000000"/>
        </w:rPr>
        <w:t>č. 8606/1, p. č. 8606/6, p. č. 8606/7 a spoluvlastnického podílu k pozemku p. č. 8589/12 ve výši 1/3, vše k. ú. Plzeň.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Dvořákova 4 sestávající z pozemku p. č.7930/3, jehož součástí je stavba Jižní Předměstí č. p. 2458, z pozemků p. č. 7930/2 a p. č. 7930/4, vše k. ú. Plzeň.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Dvořákova 18 sestávající z pozemku p. č. 8020 k. ú. Plzeň, jehož součástí je stavba Jižní Předměstí č. p. 2238.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Resslova 22 sestávající z pozemku p. č. 5922, jehož součástí je stavba Jižní Předměstí č. p. 648 a pozemku p. č. 5923, vše k.ú. Plzeň.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Mánesova 67 sestávající z pozemku p. č. 7357, jehož součástí je stavba Jižní Předměstí č. p. 1574, z pozemku p. č. 7356, jehož součástí je stavba bez čp/če – garáž, a pozemku p. č. 7358/1, vše k. ú. Plzeň.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Pozemky patřící k areálu mateřské školy Tomanova 3, 5, a to p. č. 7395/1, p. č. 8592/22, p. č. 8592/24, část pozemku p. č. 8591/2 označená jako díl „B“, a část pozemku p. č. 7398/1 označená jako díl „A“, vše k. ú. Plzeň.</w:t>
      </w:r>
    </w:p>
    <w:p w:rsidR="00F96B8F" w:rsidRPr="00F96B8F" w:rsidRDefault="00F96B8F" w:rsidP="00F96B8F">
      <w:pPr>
        <w:spacing w:after="60"/>
        <w:contextualSpacing/>
        <w:jc w:val="both"/>
        <w:rPr>
          <w:rFonts w:ascii="Goudy Old Style ATT" w:hAnsi="Goudy Old Style ATT"/>
          <w:color w:val="000000"/>
        </w:rPr>
      </w:pPr>
    </w:p>
    <w:p w:rsidR="00F96B8F" w:rsidRPr="00F96B8F" w:rsidRDefault="00F96B8F" w:rsidP="00F96B8F">
      <w:pPr>
        <w:spacing w:after="60"/>
        <w:contextualSpacing/>
        <w:jc w:val="center"/>
      </w:pPr>
      <w:r w:rsidRPr="00CC61E3">
        <w:rPr>
          <w:noProof/>
        </w:rPr>
        <w:lastRenderedPageBreak/>
        <w:pict>
          <v:shape id="Obrázek 2" o:spid="_x0000_i1026" type="#_x0000_t75" style="width:287.25pt;height:237pt;visibility:visible" o:bordertopcolor="#4f81bd" o:borderleftcolor="#4f81bd" o:borderbottomcolor="#4f81bd" o:borderrightcolor="#4f81bd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96B8F" w:rsidRPr="00F96B8F" w:rsidRDefault="00F96B8F" w:rsidP="00F96B8F">
      <w:pPr>
        <w:spacing w:after="60" w:line="276" w:lineRule="auto"/>
        <w:jc w:val="both"/>
      </w:pP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Puškinova 5 sestávající z pozemku p. č. 10206/2, jehož součástí je stavba Jižní Předměstí č. p. 2712, z pozemku p. č. 10206/3 se stavbou technické vybavenosti bez čp/če, a z pozemku p. č. 10206/1, vše k. ú. Plzeň.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Mandlova 6 sestávající z pozemku p. č. 12954, jehož součástí je stavba Doudlevce č. p. 429, a pozemku p. č. 12953, vše k.ú. Plzeň.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Nade Mží 3 sestávající z pozemku p. č. 270/10, jehož součástí je stavba Skvrňany č. p. 828, z pozemku p. č. 270/11, jehož součástí je stavba Skvrňany č. p. 829, z pozemku p. č. 270/12, jehož součástí je stavba bez čp/če, z pozemku p. č. 270/13, jehož součástí je stavba bez čp/če, a pozemků p. č. 270/14 a p. č. 270/15, vše k. ú. Skvrňany.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Na Průhonu 9 sestávající z pozemku p. č. 1317, jehož součástí je stavba Skvrňany č. p. 552, a pozemku p. č. 1318, vše k. ú. Skvrňany.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Lábkova 30 sestávající z pozemku p. č. 2176/48, jehož součástí je stavba Skvrňany č. p. 880, z pozemku p. č. 2176/47, jehož součástí je stavba Skvrňany č. p. 879, z pozemku p. č. 2176/45, jehož součástí je stavba Skvrňany č. p. 878, z pozemku p. č. 2176/181, jehož součástí je stavba bez čp/če, z pozemku p. č. 2176/46, jehož součástí je stavba bez čp/če, a pozemků p. č. 2176/44 a p. č. 2176/182, vše k. ú. Skvrňany.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Karla Steinera 27 sestávající z pozemku p. č. 2176/134, jehož součástí je stavba Skvrňany č. p. 908, z pozemku p. č. 2176/135, jehož součástí je stavba bez čp/če, z pozemku p. č. 2176/136, jehož součástí je stavba Skvrňany č. p. 909, z pozemku p. č. 2176/137, jehož součást je stavba Skvrňany č. p. 907, z pozemku p. č. 2176/191, jehož součástí je stavba bez čp/če, z pozemků p. č. 2176/190, p. č. 2176/192, a p. č. 2176/193, vše k. ú. Skvrňany.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Waltrova 26 sestávající z pozemku p. č. 2176/310, jehož součástí je stavba Skvrňany č. p. 1013, a pozemku p. č. 2176/309, vše k. ú. Skvrňany.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Pozemek p. č. 8592/1 díl „A“ k. ú. Plzeň.</w:t>
      </w:r>
    </w:p>
    <w:p w:rsidR="00F96B8F" w:rsidRPr="00F96B8F" w:rsidRDefault="00F96B8F" w:rsidP="00F96B8F">
      <w:pPr>
        <w:spacing w:after="60" w:line="276" w:lineRule="auto"/>
        <w:jc w:val="center"/>
      </w:pPr>
      <w:r w:rsidRPr="00CC61E3">
        <w:rPr>
          <w:noProof/>
        </w:rPr>
        <w:lastRenderedPageBreak/>
        <w:pict>
          <v:shape id="Obrázek 3" o:spid="_x0000_i1027" type="#_x0000_t75" style="width:251.25pt;height:225pt;visibility:visible" o:bordertopcolor="#4f81bd" o:borderleftcolor="#4f81bd" o:borderbottomcolor="#4f81bd" o:borderrightcolor="#4f81bd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Multifunkční sportovní areál České údolí sestávající z pozemku St. 2914, jehož součástí je stavba Litice č. e. 2976, z pozemku St. 2933, jehož součástí je stavba bez čp/če, z pozemků p. č. 1227/22 a p. č. 1227/62, vše k. ú. Valcha.</w:t>
      </w:r>
    </w:p>
    <w:p w:rsidR="00F96B8F" w:rsidRPr="00F96B8F" w:rsidRDefault="00F96B8F" w:rsidP="00F96B8F">
      <w:pPr>
        <w:numPr>
          <w:ilvl w:val="0"/>
          <w:numId w:val="23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Garáže, které jsou součástí pozemků p. č. 10142/2, p. č. 10142/3, p. č. 10142/4, a p. č. 10142/5, vše k. ú. Plzeň. (</w:t>
      </w:r>
      <w:r w:rsidRPr="00F96B8F">
        <w:rPr>
          <w:rFonts w:ascii="Goudy Old Style ATT" w:hAnsi="Goudy Old Style ATT"/>
          <w:i/>
          <w:color w:val="000000"/>
        </w:rPr>
        <w:t>pouze stavby</w:t>
      </w:r>
      <w:r w:rsidRPr="00F96B8F">
        <w:rPr>
          <w:rFonts w:ascii="Goudy Old Style ATT" w:hAnsi="Goudy Old Style ATT"/>
          <w:color w:val="000000"/>
        </w:rPr>
        <w:t>).</w:t>
      </w:r>
    </w:p>
    <w:p w:rsidR="00F96B8F" w:rsidRDefault="00F96B8F" w:rsidP="00F96B8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</w:p>
    <w:p w:rsidR="00F96B8F" w:rsidRPr="00F96B8F" w:rsidRDefault="00F96B8F" w:rsidP="00F96B8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  <w:r w:rsidRPr="00F96B8F">
        <w:rPr>
          <w:b/>
          <w:bCs/>
          <w:spacing w:val="4"/>
          <w:sz w:val="22"/>
          <w:szCs w:val="22"/>
        </w:rPr>
        <w:t>Článek 4</w:t>
      </w:r>
      <w:r w:rsidRPr="00F96B8F">
        <w:rPr>
          <w:b/>
          <w:bCs/>
          <w:spacing w:val="4"/>
          <w:sz w:val="22"/>
          <w:szCs w:val="22"/>
        </w:rPr>
        <w:br/>
        <w:t>Městský obvod Plzeň 4</w: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požární zbrojnice Hřbitovní ul. 3 sestávající z pozemku p. č. 2218, jehož součástí je stavba Doubravka č. p. 863, a pozemku p. č. 2220/1 k. ú. Doubravka.</w: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K Haltýři 2 sestávající z pozemku p. č. 91/2 k. ú. Červený Hrádek, jehož součástí je stavba Červený Hrádek č. e. 10.</w:t>
      </w:r>
    </w:p>
    <w:p w:rsidR="00F96B8F" w:rsidRPr="00F96B8F" w:rsidRDefault="00F96B8F" w:rsidP="00F96B8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požární zbrojnice v Červenohrádecké ul. 48 sestávající z pozemku p. č. 168/1 k. ú. Červený Hrádek, jehož součástí je stavba Červený Hrádek č. p. 53.</w:t>
      </w:r>
    </w:p>
    <w:p w:rsidR="00F96B8F" w:rsidRPr="00F96B8F" w:rsidRDefault="00F96B8F" w:rsidP="00F96B8F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požární zbrojnice Zemědělské nám. 3A, sestávající z pozemku p. č. 7 k. ú. Bukovec, jehož součástí je stavba Bukovec č. p. 169.</w: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Požární zbrojnice Staroveská 7, Újezd č. p. 26 na pozemku p. č. 60/2 k. ú. Újezd (</w:t>
      </w:r>
      <w:r w:rsidRPr="00F96B8F">
        <w:rPr>
          <w:rFonts w:ascii="Goudy Old Style ATT" w:hAnsi="Goudy Old Style ATT"/>
          <w:i/>
          <w:color w:val="000000"/>
        </w:rPr>
        <w:t>pouze stavba - pozemek jiného vlastníka</w:t>
      </w:r>
      <w:r w:rsidRPr="00F96B8F">
        <w:rPr>
          <w:rFonts w:ascii="Goudy Old Style ATT" w:hAnsi="Goudy Old Style ATT"/>
          <w:color w:val="000000"/>
        </w:rPr>
        <w:t>).</w: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Úřad městského obvodu Plzeň 4 Mohylová 55, Masarykova 41 sestávající z pozemku p. č. 515/20, jehož součástí je stavba Doubravka č. p. 1139, z pozemků</w:t>
      </w:r>
      <w:r w:rsidR="000356BF">
        <w:rPr>
          <w:rFonts w:ascii="Goudy Old Style ATT" w:hAnsi="Goudy Old Style ATT"/>
          <w:color w:val="000000"/>
        </w:rPr>
        <w:t xml:space="preserve"> p. č. 515/96  a </w:t>
      </w:r>
      <w:r w:rsidRPr="00F96B8F">
        <w:rPr>
          <w:rFonts w:ascii="Goudy Old Style ATT" w:hAnsi="Goudy Old Style ATT"/>
          <w:color w:val="000000"/>
        </w:rPr>
        <w:t>p. č. 515/21, vše k. ú. Doubravka.</w: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Zábělská 54b sestávající z pozemku p. č. 21/5 k. ú. Doubravka, jehož součástí je stavba Doubravka č. p. 1280.</w: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Pozemek p. č. 2264/89 k. ú. Doubravka.</w: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Republikánská 25 sestávající z pozemku p. č. 484/20, jehož součástí je stavba Lobzy č. p. 778, z pozemků p. č. 484/38, p. č. 484/39, a části pozemku p. č. 484/36 označené jako díl „A“, vše k. ú. Lobzy.</w:t>
      </w:r>
    </w:p>
    <w:p w:rsidR="00F96B8F" w:rsidRPr="00F96B8F" w:rsidRDefault="00F96B8F" w:rsidP="00F96B8F">
      <w:pPr>
        <w:spacing w:after="60"/>
        <w:contextualSpacing/>
        <w:jc w:val="center"/>
      </w:pPr>
      <w:r w:rsidRPr="00CC61E3">
        <w:rPr>
          <w:noProof/>
        </w:rPr>
        <w:lastRenderedPageBreak/>
        <w:pict>
          <v:shape id="Obrázek 4" o:spid="_x0000_i1028" type="#_x0000_t75" style="width:293.25pt;height:225pt;visibility:visible" o:bordertopcolor="#4f81bd" o:borderleftcolor="#4f81bd" o:borderbottomcolor="#4f81bd" o:borderrightcolor="#4f81bd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Kyšická 51 sestávající z pozemku p. č. 342, jehož součástí je stavba Újezd č. p. 178, a  pozemku p. č. 343, vše k. ú. Újezd.</w: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Družby 4 sestávající z pozemku p. č. 816/23, jehož součástí je stavba Doubravka č. p. 1057, a pozemku p. č.816/24, vše k.ú. Doubravka.</w: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Staniční 72 sestávající z pozemku p. č. 1250/4, jehož součástí je stavba Doubravka č. p. 1125, a pozemku p. č. 1250/2, vše k. ú. Doubravka.</w: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Nad Dalmatinkou 1 sestávající z pozemku p. č. 232/35, jehož součástí je stavba Lobzy č. p. 922, z pozemku p. č. 232/36, jehož součástí je stavba bez čp/če, z pozemku p. č. 232/37, jehož součástí je stavba bez čp/če, z pozemku p. č. 232/38, jehož součástí je stavba bez čp/če, a pozemku p. č. 232/39, vše k. ú. Lobzy.</w: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Pod Chlumem 3 sestávající z pozemku p. č. 2003/65, jehož součástí je stavba Doubravka č. p. 1235, z pozemku p. č. 2003/64, jehož součástí je stavba Doubravka č. p. 1236, z pozemku p. č. 2003/63, jehož součástí je stavba Doubravka č. p. 1237, z pozemku p. č. 2003/66, jehož součástí je stavba bez čp/če, z pozemku p. č. 2003/69, jehož součástí je stavba bez čp/če, z pozemku p. č. 2003/70, a z části pozemku p. č. 2003/73 označené jako díl „A“, vše k. ú. Doubravka.</w:t>
      </w:r>
    </w:p>
    <w:p w:rsidR="00F96B8F" w:rsidRPr="00F96B8F" w:rsidRDefault="00F96B8F" w:rsidP="00F96B8F">
      <w:pPr>
        <w:spacing w:after="60" w:line="276" w:lineRule="auto"/>
        <w:jc w:val="center"/>
        <w:rPr>
          <w:noProof/>
        </w:rPr>
      </w:pPr>
      <w:r w:rsidRPr="00CC61E3">
        <w:rPr>
          <w:noProof/>
        </w:rPr>
        <w:lastRenderedPageBreak/>
        <w:pict>
          <v:shape id="Obrázek 5" o:spid="_x0000_i1029" type="#_x0000_t75" style="width:247.5pt;height:246pt;visibility:visible" o:bordertopcolor="#4f81bd" o:borderleftcolor="#4f81bd" o:borderbottomcolor="#4f81bd" o:borderrightcolor="#4f81bd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96B8F" w:rsidRPr="00F96B8F" w:rsidRDefault="00F96B8F" w:rsidP="00F96B8F">
      <w:pPr>
        <w:numPr>
          <w:ilvl w:val="0"/>
          <w:numId w:val="18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Sběrný dvůr odpadů Jateční ulice sestávající z pozemků p. č. 12655/22 a p. č. 12655/23, vše k. ú. Plzeň 4.</w:t>
      </w:r>
    </w:p>
    <w:p w:rsidR="000356BF" w:rsidRDefault="000356BF" w:rsidP="000356B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</w:p>
    <w:p w:rsidR="00F96B8F" w:rsidRPr="00F96B8F" w:rsidRDefault="00F96B8F" w:rsidP="000356B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  <w:r w:rsidRPr="00F96B8F">
        <w:rPr>
          <w:b/>
          <w:bCs/>
          <w:spacing w:val="4"/>
          <w:sz w:val="22"/>
          <w:szCs w:val="22"/>
        </w:rPr>
        <w:t>Článek 5</w:t>
      </w:r>
      <w:r w:rsidRPr="00F96B8F">
        <w:rPr>
          <w:b/>
          <w:bCs/>
          <w:spacing w:val="4"/>
          <w:sz w:val="22"/>
          <w:szCs w:val="22"/>
        </w:rPr>
        <w:br/>
        <w:t>Městský obvod Plzeň 5 - Křimice</w:t>
      </w:r>
    </w:p>
    <w:p w:rsidR="00F96B8F" w:rsidRPr="00F96B8F" w:rsidRDefault="00F96B8F" w:rsidP="00F96B8F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Úřad městského obvodu Plzeň 5 – Křimice sestávající z pozemku p. č. 181 k. ú. Křimice, jehož součástí je stavba Křimice č. p. 100.</w:t>
      </w:r>
    </w:p>
    <w:p w:rsidR="00F96B8F" w:rsidRPr="00F96B8F" w:rsidRDefault="00F96B8F" w:rsidP="00F96B8F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požární zbrojnice Průkopníků 2A sestávající z pozemku p. č. 897/7, jehož součástí je stavba Křimice č. p. 465, z pozemku p. č. 897/11, jehož součástí je stavba Křimice č. p. 484 (</w:t>
      </w:r>
      <w:r w:rsidRPr="00F96B8F">
        <w:rPr>
          <w:rFonts w:ascii="Goudy Old Style ATT" w:hAnsi="Goudy Old Style ATT"/>
          <w:i/>
          <w:color w:val="000000"/>
        </w:rPr>
        <w:t>stavba jiného vlastníka</w:t>
      </w:r>
      <w:r w:rsidRPr="00F96B8F">
        <w:rPr>
          <w:rFonts w:ascii="Goudy Old Style ATT" w:hAnsi="Goudy Old Style ATT"/>
          <w:color w:val="000000"/>
        </w:rPr>
        <w:t>), z pozemků p. č. 897/6 a p. č. 897/22, vše k. ú. Křimice.</w:t>
      </w:r>
    </w:p>
    <w:p w:rsidR="00F96B8F" w:rsidRPr="00F96B8F" w:rsidRDefault="00F96B8F" w:rsidP="00F96B8F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požární zbrojnice Chebská 57 sestávající z pozemku p. č. 590 k. ú. Křimice, jehož součástí je stavba bez čp/če.</w:t>
      </w:r>
    </w:p>
    <w:p w:rsidR="00F96B8F" w:rsidRPr="00F96B8F" w:rsidRDefault="00F96B8F" w:rsidP="00F96B8F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Vochovská 25 sestávající z pozemku p. č. 1097/86, jehož součástí je stavba Křimice  č. p. 428, z pozemků p. č. 1097/85 a p. č. 457/2, vše k. ú. Křimice.</w:t>
      </w:r>
    </w:p>
    <w:p w:rsidR="00F96B8F" w:rsidRPr="00F96B8F" w:rsidRDefault="00F96B8F" w:rsidP="00F96B8F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víceúčelového hřiště sestávající z  pozemku p. č. 897/23 a p. č. 897/27, vše k. ú. Křimice.</w:t>
      </w:r>
    </w:p>
    <w:p w:rsidR="00F96B8F" w:rsidRPr="00F96B8F" w:rsidRDefault="00F96B8F" w:rsidP="00F96B8F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sběrného dvora sestávající z pozemku p. č. 1038/23, k. ú. Křimice.</w:t>
      </w:r>
    </w:p>
    <w:p w:rsidR="000356BF" w:rsidRDefault="000356BF" w:rsidP="000356B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</w:p>
    <w:p w:rsidR="00F96B8F" w:rsidRPr="00F96B8F" w:rsidRDefault="00F96B8F" w:rsidP="000356BF">
      <w:pPr>
        <w:spacing w:before="120" w:after="120" w:line="276" w:lineRule="auto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F96B8F">
        <w:rPr>
          <w:b/>
          <w:bCs/>
          <w:spacing w:val="4"/>
          <w:sz w:val="22"/>
          <w:szCs w:val="22"/>
        </w:rPr>
        <w:t>Článek 6</w:t>
      </w:r>
      <w:r w:rsidRPr="00F96B8F">
        <w:rPr>
          <w:b/>
          <w:bCs/>
          <w:spacing w:val="4"/>
          <w:sz w:val="22"/>
          <w:szCs w:val="22"/>
        </w:rPr>
        <w:br/>
        <w:t>Městský obvod Plzeň 6 - Litice</w:t>
      </w:r>
    </w:p>
    <w:p w:rsidR="00F96B8F" w:rsidRPr="00F96B8F" w:rsidRDefault="00F96B8F" w:rsidP="00F96B8F">
      <w:pPr>
        <w:numPr>
          <w:ilvl w:val="0"/>
          <w:numId w:val="17"/>
        </w:numPr>
        <w:spacing w:after="60" w:line="276" w:lineRule="auto"/>
        <w:ind w:left="426" w:hanging="426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Úřad městského obvodu Plzeň 6 – Litice Klatovská 243 sestávající z pozemku St. 437 k. ú. Litice u Plzně, jehož součástí je stavba Litice č. p. 96.</w:t>
      </w:r>
    </w:p>
    <w:p w:rsidR="00F96B8F" w:rsidRPr="00F96B8F" w:rsidRDefault="00F96B8F" w:rsidP="00F96B8F">
      <w:pPr>
        <w:numPr>
          <w:ilvl w:val="0"/>
          <w:numId w:val="17"/>
        </w:numPr>
        <w:spacing w:after="60" w:line="276" w:lineRule="auto"/>
        <w:ind w:left="426" w:hanging="426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požární zbrojnice Klatovská 211, Dvorská 7 sestávající z pozemku St. 38 k. ú. Litice u Plzně, jehož součástí je stavba Litice č. p. 25.</w:t>
      </w:r>
    </w:p>
    <w:p w:rsidR="00F96B8F" w:rsidRPr="00F96B8F" w:rsidRDefault="00F96B8F" w:rsidP="00F96B8F">
      <w:pPr>
        <w:numPr>
          <w:ilvl w:val="0"/>
          <w:numId w:val="17"/>
        </w:numPr>
        <w:spacing w:after="60" w:line="276" w:lineRule="auto"/>
        <w:ind w:left="426" w:hanging="426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Budilovo náměstí 72 sestávající z pozemku St. 4, jehož součástí je stavba Litice č. p. 72, z částí pozemku p. č. 2306/1 označených jako díl „A“ a díl „B“, a pozemku p. č. 21/1, vše k. ú. Litice u Plzně.</w:t>
      </w:r>
    </w:p>
    <w:p w:rsidR="00F96B8F" w:rsidRPr="00F96B8F" w:rsidRDefault="00F96B8F" w:rsidP="00F96B8F">
      <w:pPr>
        <w:spacing w:after="60" w:line="276" w:lineRule="auto"/>
        <w:jc w:val="center"/>
      </w:pPr>
      <w:r w:rsidRPr="00F96B8F">
        <w:rPr>
          <w:rFonts w:ascii="Calibri" w:eastAsia="Calibri" w:hAnsi="Calibri"/>
          <w:noProof/>
          <w:sz w:val="22"/>
          <w:szCs w:val="22"/>
        </w:rPr>
        <w:pict>
          <v:shape id="_x0000_i1030" type="#_x0000_t75" style="width:268.5pt;height:157.5pt;visibility:visible" o:bordertopcolor="#4f81bd" o:borderleftcolor="#4f81bd" o:borderbottomcolor="#4f81bd" o:borderrightcolor="#4f81bd">
            <v:imagedata r:id="rId13" r:href="rId14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96B8F" w:rsidRPr="00F96B8F" w:rsidRDefault="00F96B8F" w:rsidP="00F96B8F">
      <w:pPr>
        <w:numPr>
          <w:ilvl w:val="0"/>
          <w:numId w:val="17"/>
        </w:numPr>
        <w:spacing w:after="60" w:line="276" w:lineRule="auto"/>
        <w:ind w:left="426" w:hanging="426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Část pozemku St. 32/1, označená jako díl „A“, jejíž součástí je stavba Litice č. p. 20 </w:t>
      </w:r>
      <w:r w:rsidR="000356BF">
        <w:rPr>
          <w:rFonts w:ascii="Goudy Old Style ATT" w:hAnsi="Goudy Old Style ATT"/>
          <w:color w:val="000000"/>
        </w:rPr>
        <w:t>a </w:t>
      </w:r>
      <w:r w:rsidRPr="00F96B8F">
        <w:rPr>
          <w:rFonts w:ascii="Goudy Old Style ATT" w:hAnsi="Goudy Old Style ATT"/>
          <w:color w:val="000000"/>
        </w:rPr>
        <w:t>pozemek p. č. 82, vše k. ú. Litice u Plzně.</w:t>
      </w:r>
    </w:p>
    <w:p w:rsidR="00F96B8F" w:rsidRPr="00F96B8F" w:rsidRDefault="00F96B8F" w:rsidP="00F96B8F">
      <w:pPr>
        <w:spacing w:after="60" w:line="276" w:lineRule="auto"/>
        <w:jc w:val="center"/>
      </w:pPr>
      <w:r w:rsidRPr="00CC61E3">
        <w:rPr>
          <w:noProof/>
        </w:rPr>
        <w:pict>
          <v:shape id="Obrázek 7" o:spid="_x0000_i1031" type="#_x0000_t75" style="width:265.5pt;height:180pt;visibility:visible" o:bordertopcolor="#4f81bd" o:borderleftcolor="#4f81bd" o:borderbottomcolor="#4f81bd" o:borderrightcolor="#4f81bd">
            <v:imagedata r:id="rId1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356BF" w:rsidRDefault="000356BF" w:rsidP="000356B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</w:p>
    <w:p w:rsidR="00F96B8F" w:rsidRPr="00F96B8F" w:rsidRDefault="00F96B8F" w:rsidP="000356B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  <w:r w:rsidRPr="00F96B8F">
        <w:rPr>
          <w:b/>
          <w:bCs/>
          <w:spacing w:val="4"/>
          <w:sz w:val="22"/>
          <w:szCs w:val="22"/>
        </w:rPr>
        <w:t>Článek 7</w:t>
      </w:r>
      <w:r w:rsidRPr="00F96B8F">
        <w:rPr>
          <w:b/>
          <w:bCs/>
          <w:spacing w:val="4"/>
          <w:sz w:val="22"/>
          <w:szCs w:val="22"/>
        </w:rPr>
        <w:br/>
        <w:t>Městský obvod Plzeň 7 - Radčice</w:t>
      </w:r>
    </w:p>
    <w:p w:rsidR="00F96B8F" w:rsidRPr="000356BF" w:rsidRDefault="00F96B8F" w:rsidP="00F96B8F">
      <w:pPr>
        <w:numPr>
          <w:ilvl w:val="0"/>
          <w:numId w:val="21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Objekt požární zbrojnice Jilmová 4 sestávající z pozemku p. č. 89/1, jehož součástí je stavba Radčice, č. p. 302, z pozemků p. č. 88/3 a p. č. 91/2, vše k. ú. Radčice u Plzně. </w:t>
      </w:r>
    </w:p>
    <w:p w:rsidR="00F96B8F" w:rsidRPr="00F96B8F" w:rsidRDefault="00F96B8F" w:rsidP="00F96B8F">
      <w:pPr>
        <w:numPr>
          <w:ilvl w:val="0"/>
          <w:numId w:val="21"/>
        </w:numPr>
        <w:spacing w:after="6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Úřad městského obvodu Plzeň 7 – Radčice, Družstevníků 2, V Radčicích 19 sestávající z pozemku p. č. 1/1, jehož součástí je stavba Radčice č. p. 9, pozemku p. č. 1/5, jehož součástí je stavba bez čp/če, pozemků p. č. 1/4, p. č. 2, p. č. 5/3, p. č. 6/9, p. č. 6/10 a p. č. 27/4, vše k. ú. Radčice u Plzně.</w:t>
      </w:r>
    </w:p>
    <w:p w:rsidR="00F96B8F" w:rsidRPr="00F96B8F" w:rsidRDefault="00F96B8F" w:rsidP="00F96B8F">
      <w:pPr>
        <w:spacing w:after="60"/>
        <w:contextualSpacing/>
        <w:jc w:val="both"/>
      </w:pPr>
    </w:p>
    <w:p w:rsidR="00F96B8F" w:rsidRPr="00F96B8F" w:rsidRDefault="00F96B8F" w:rsidP="000356B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  <w:r w:rsidRPr="00F96B8F">
        <w:rPr>
          <w:b/>
          <w:bCs/>
          <w:spacing w:val="4"/>
          <w:sz w:val="22"/>
          <w:szCs w:val="22"/>
        </w:rPr>
        <w:t>Článek 8</w:t>
      </w:r>
      <w:r w:rsidRPr="00F96B8F">
        <w:rPr>
          <w:b/>
          <w:bCs/>
          <w:spacing w:val="4"/>
          <w:sz w:val="22"/>
          <w:szCs w:val="22"/>
        </w:rPr>
        <w:br/>
        <w:t>Městský obvod Plzeň 8 - Černice</w:t>
      </w:r>
    </w:p>
    <w:p w:rsidR="00F96B8F" w:rsidRPr="00F96B8F" w:rsidRDefault="00F96B8F" w:rsidP="00F96B8F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požární zbrojnice K Cihelnám 28 sestávající z pozemku p. č. 122/4, jehož součástí je stavba Černice č. p. 719, a pozemku p. č. 122/1, vše k. ú. Černice.</w:t>
      </w:r>
    </w:p>
    <w:p w:rsidR="00F96B8F" w:rsidRPr="00F96B8F" w:rsidRDefault="00F96B8F" w:rsidP="00F96B8F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hřiště K Cihelnám sestávající z pozemku p. č. 1636/1, z pozemku p. č. 1636/3, jehož součástí je stavba bez čp/če, z pozemku p. č. 1636/4, jehož součástí je stavba bez čp/če a z pozemku p. č. 1636/5 (</w:t>
      </w:r>
      <w:r w:rsidRPr="00F96B8F">
        <w:rPr>
          <w:rFonts w:ascii="Goudy Old Style ATT" w:hAnsi="Goudy Old Style ATT"/>
          <w:i/>
          <w:color w:val="000000"/>
        </w:rPr>
        <w:t>na pozemku stojí stavba jiného vlastníka</w:t>
      </w:r>
      <w:r w:rsidRPr="00F96B8F">
        <w:rPr>
          <w:rFonts w:ascii="Goudy Old Style ATT" w:hAnsi="Goudy Old Style ATT"/>
          <w:color w:val="000000"/>
        </w:rPr>
        <w:t>), vše k. ú. Černice.</w:t>
      </w:r>
    </w:p>
    <w:p w:rsidR="00F96B8F" w:rsidRPr="00F96B8F" w:rsidRDefault="00F96B8F" w:rsidP="00F96B8F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lastRenderedPageBreak/>
        <w:t>Objekt kulturního domu K Cihelnám 32 sestávající z pozemku p. č. 1664/1, jehož součástí je stavba Černice č. p. 245, z pozemku p. č. 1664/2, jehož součástí je stavba bez čp/če, a pozemku p. č. 1665, vše k. ú. Černice.</w:t>
      </w:r>
    </w:p>
    <w:p w:rsidR="00F96B8F" w:rsidRPr="00F96B8F" w:rsidRDefault="00F96B8F" w:rsidP="00F96B8F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Úřad městského obvodu Plzeň 8 – Černice, Veská 11 sestávající z pozemku p. č. 212/2, jehož součástí je stavba Černice č. p. 139, z pozemku p. č. 213/2, jehož součástí je stavba bez čp/če – garáž, a z pozemků p. č. 213/1 a p. č. 212/1, vše k. ú. Černice.</w:t>
      </w:r>
    </w:p>
    <w:p w:rsidR="00F96B8F" w:rsidRPr="00F96B8F" w:rsidRDefault="00F96B8F" w:rsidP="00F96B8F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Pozemek p. č. 1454/86 k. ú. Černice.</w:t>
      </w:r>
    </w:p>
    <w:p w:rsidR="000356BF" w:rsidRDefault="000356BF" w:rsidP="000356B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</w:p>
    <w:p w:rsidR="00F96B8F" w:rsidRPr="00F96B8F" w:rsidRDefault="00F96B8F" w:rsidP="000356B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  <w:r w:rsidRPr="00F96B8F">
        <w:rPr>
          <w:b/>
          <w:bCs/>
          <w:spacing w:val="4"/>
          <w:sz w:val="22"/>
          <w:szCs w:val="22"/>
        </w:rPr>
        <w:t>Článek 9</w:t>
      </w:r>
      <w:r w:rsidRPr="00F96B8F">
        <w:rPr>
          <w:b/>
          <w:bCs/>
          <w:spacing w:val="4"/>
          <w:sz w:val="22"/>
          <w:szCs w:val="22"/>
        </w:rPr>
        <w:br/>
        <w:t>Městský obvod Plzeň 9 - Malesice</w:t>
      </w:r>
    </w:p>
    <w:p w:rsidR="00F96B8F" w:rsidRPr="00F96B8F" w:rsidRDefault="00F96B8F" w:rsidP="00F96B8F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Úřad městského obvodu Plzeň 9 - Malesice, Chotíkov</w:t>
      </w:r>
      <w:r w:rsidR="000356BF">
        <w:rPr>
          <w:rFonts w:ascii="Goudy Old Style ATT" w:hAnsi="Goudy Old Style ATT"/>
          <w:color w:val="000000"/>
        </w:rPr>
        <w:t>ská 14 sestávající z pozemku p. </w:t>
      </w:r>
      <w:r w:rsidRPr="00F96B8F">
        <w:rPr>
          <w:rFonts w:ascii="Goudy Old Style ATT" w:hAnsi="Goudy Old Style ATT"/>
          <w:color w:val="000000"/>
        </w:rPr>
        <w:t>č. 243/1, jehož součástí je stavba Malesice č. p. 72, z pozemků p. č. 243/3 a 243/5, na kterých stojí stavba bez čp/če – sklad, a z pozemku p. č. 244, vše k. ú. Malesice.</w:t>
      </w:r>
    </w:p>
    <w:p w:rsidR="00F96B8F" w:rsidRPr="00F96B8F" w:rsidRDefault="00F96B8F" w:rsidP="00F96B8F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kulturního domu Malesická Náves 1 sestávající z pozemku p. č. 11/1, jehož součástí je stavba Malesice č. p. 228, a pozemku p. č. 11/2, vše k. ú. Malesice.</w:t>
      </w:r>
    </w:p>
    <w:p w:rsidR="00F96B8F" w:rsidRPr="00F96B8F" w:rsidRDefault="00F96B8F" w:rsidP="00F96B8F">
      <w:pPr>
        <w:numPr>
          <w:ilvl w:val="0"/>
          <w:numId w:val="19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Objekt hasičské zbrojnice sestávající z pozemku p. č. 177, jehož součástí je stavba bez čp/če – garáž, a pozemku p. č. 179/2, vše k. ú. Malesice.</w:t>
      </w:r>
    </w:p>
    <w:p w:rsidR="000356BF" w:rsidRDefault="000356BF" w:rsidP="000356BF">
      <w:pPr>
        <w:spacing w:before="120" w:after="120" w:line="276" w:lineRule="auto"/>
        <w:outlineLvl w:val="3"/>
        <w:rPr>
          <w:b/>
          <w:bCs/>
          <w:spacing w:val="4"/>
          <w:sz w:val="22"/>
          <w:szCs w:val="22"/>
        </w:rPr>
      </w:pPr>
    </w:p>
    <w:p w:rsidR="00F96B8F" w:rsidRPr="00F96B8F" w:rsidRDefault="00F96B8F" w:rsidP="000356BF">
      <w:pPr>
        <w:spacing w:before="120" w:after="120" w:line="276" w:lineRule="auto"/>
        <w:jc w:val="center"/>
        <w:outlineLvl w:val="3"/>
        <w:rPr>
          <w:b/>
          <w:bCs/>
          <w:spacing w:val="4"/>
          <w:sz w:val="22"/>
          <w:szCs w:val="22"/>
        </w:rPr>
      </w:pPr>
      <w:r w:rsidRPr="00F96B8F">
        <w:rPr>
          <w:b/>
          <w:bCs/>
          <w:spacing w:val="4"/>
          <w:sz w:val="22"/>
          <w:szCs w:val="22"/>
        </w:rPr>
        <w:t>Článek 10</w:t>
      </w:r>
      <w:r w:rsidRPr="00F96B8F">
        <w:rPr>
          <w:b/>
          <w:bCs/>
          <w:spacing w:val="4"/>
          <w:sz w:val="22"/>
          <w:szCs w:val="22"/>
        </w:rPr>
        <w:br/>
        <w:t>Městský obvod Plzeň 10 - Lhota</w:t>
      </w:r>
    </w:p>
    <w:p w:rsidR="00F96B8F" w:rsidRPr="00F96B8F" w:rsidRDefault="00F96B8F" w:rsidP="00F96B8F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Úřad městského obvodu Plzeň 10 - Lhota, K Sinoru 51 sestávající z pozemku p. č. 87/2, jehož součástí je stavba Lhota č. p. 62, z pozemků p. č. 87/1 a p. č. 88, vše k. ú. Lhota u Dobřan. </w:t>
      </w:r>
    </w:p>
    <w:p w:rsidR="00F96B8F" w:rsidRPr="00F96B8F" w:rsidRDefault="00F96B8F" w:rsidP="00F96B8F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 xml:space="preserve">Objekt bývalé ZŠ K Návsi 4 sestávající z pozemku p. č. 1, jehož součástí je stavba Lhota č. p. 29, a pozemku p. č. 2/1, vše k. ú. Lhota u Dobřan. </w:t>
      </w:r>
    </w:p>
    <w:p w:rsidR="00F96B8F" w:rsidRPr="00F96B8F" w:rsidRDefault="00F96B8F" w:rsidP="00F96B8F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K Sinoru 37 sestávající z pozemku p. č. 129, jehož součástí je stavba Lhota č. p. 68, a pozemku p. č. 130, vše k. ú. Lhota u Dobřan.</w:t>
      </w:r>
    </w:p>
    <w:p w:rsidR="00F96B8F" w:rsidRPr="00F96B8F" w:rsidRDefault="00F96B8F" w:rsidP="00F96B8F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mateřské školy Ke Křížku 19 sestávající z pozemku p. č. 527/172, jehož součástí je stavba Lhota č. p. 372, a pozemku p. č. 527/81, vše k. ú. Lhota u Dobřan.</w:t>
      </w:r>
    </w:p>
    <w:p w:rsidR="00F96B8F" w:rsidRPr="00F96B8F" w:rsidRDefault="00F96B8F" w:rsidP="00F96B8F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ascii="Goudy Old Style ATT" w:hAnsi="Goudy Old Style ATT"/>
          <w:color w:val="000000"/>
        </w:rPr>
      </w:pPr>
      <w:r w:rsidRPr="00F96B8F">
        <w:rPr>
          <w:rFonts w:ascii="Goudy Old Style ATT" w:hAnsi="Goudy Old Style ATT"/>
          <w:color w:val="000000"/>
        </w:rPr>
        <w:t>Areál hřiště sestávající z pozemku p. č. 775/3, jehož součástí je stavba Lhota č. p. 158, z pozemků p. č. 775/1 a p. č. 773/3, vše k. ú. Lhota u Dobřan.</w:t>
      </w:r>
      <w:r w:rsidR="000356BF">
        <w:rPr>
          <w:rFonts w:ascii="Goudy Old Style ATT" w:hAnsi="Goudy Old Style ATT"/>
          <w:color w:val="000000"/>
        </w:rPr>
        <w:t>“.</w:t>
      </w:r>
    </w:p>
    <w:p w:rsidR="009C2FA6" w:rsidRDefault="009C2FA6">
      <w:pPr>
        <w:pStyle w:val="Zkladntext2"/>
        <w:keepNext/>
        <w:jc w:val="center"/>
        <w:rPr>
          <w:rFonts w:ascii="Goudy Old Style ATT" w:hAnsi="Goudy Old Style ATT"/>
          <w:b/>
        </w:rPr>
      </w:pPr>
    </w:p>
    <w:p w:rsidR="009C2FA6" w:rsidRDefault="009C2FA6">
      <w:pPr>
        <w:pStyle w:val="Zkladntext2"/>
        <w:keepNext/>
        <w:jc w:val="center"/>
        <w:rPr>
          <w:rFonts w:ascii="Goudy Old Style ATT" w:hAnsi="Goudy Old Style ATT"/>
          <w:b/>
        </w:rPr>
      </w:pPr>
    </w:p>
    <w:p w:rsidR="009C2FA6" w:rsidRDefault="009C2FA6">
      <w:pPr>
        <w:pStyle w:val="Zkladntext2"/>
        <w:keepNext/>
        <w:jc w:val="center"/>
        <w:rPr>
          <w:rFonts w:ascii="Goudy Old Style ATT" w:hAnsi="Goudy Old Style ATT"/>
          <w:b/>
        </w:rPr>
      </w:pPr>
    </w:p>
    <w:p w:rsidR="00762129" w:rsidRDefault="00762129">
      <w:pPr>
        <w:pStyle w:val="Zkladntext2"/>
        <w:keepNext/>
        <w:jc w:val="center"/>
        <w:rPr>
          <w:rFonts w:ascii="Goudy Old Style ATT" w:hAnsi="Goudy Old Style ATT"/>
          <w:b/>
        </w:rPr>
      </w:pPr>
      <w:r>
        <w:rPr>
          <w:rFonts w:ascii="Goudy Old Style ATT" w:hAnsi="Goudy Old Style ATT"/>
          <w:b/>
        </w:rPr>
        <w:t>Článek 2</w:t>
      </w:r>
    </w:p>
    <w:p w:rsidR="00762129" w:rsidRDefault="00762129">
      <w:pPr>
        <w:pStyle w:val="Zkladntext2"/>
        <w:keepNext/>
        <w:spacing w:after="120"/>
        <w:jc w:val="center"/>
        <w:rPr>
          <w:rFonts w:ascii="Goudy Old Style ATT" w:hAnsi="Goudy Old Style ATT"/>
          <w:b/>
        </w:rPr>
      </w:pPr>
      <w:r>
        <w:rPr>
          <w:rFonts w:ascii="Goudy Old Style ATT" w:hAnsi="Goudy Old Style ATT"/>
          <w:b/>
        </w:rPr>
        <w:t>Přechodná a závěrečná ustanovení</w:t>
      </w:r>
    </w:p>
    <w:p w:rsidR="000C6BCF" w:rsidRDefault="007E5B1A">
      <w:pPr>
        <w:pStyle w:val="Zkladntext2"/>
        <w:spacing w:after="120"/>
        <w:rPr>
          <w:rFonts w:ascii="Goudy Old Style ATT" w:hAnsi="Goudy Old Style ATT"/>
        </w:rPr>
      </w:pPr>
      <w:r>
        <w:rPr>
          <w:rFonts w:ascii="Goudy Old Style ATT" w:hAnsi="Goudy Old Style ATT"/>
        </w:rPr>
        <w:tab/>
        <w:t xml:space="preserve">(1) </w:t>
      </w:r>
      <w:r w:rsidR="00762129">
        <w:rPr>
          <w:rFonts w:ascii="Goudy Old Style ATT" w:hAnsi="Goudy Old Style ATT"/>
        </w:rPr>
        <w:t>Řízení a jiné rozhodovací procesy v samostatné působnosti statutárního města Pl</w:t>
      </w:r>
      <w:r w:rsidR="00762129">
        <w:rPr>
          <w:rFonts w:ascii="Goudy Old Style ATT" w:hAnsi="Goudy Old Style ATT"/>
        </w:rPr>
        <w:t>z</w:t>
      </w:r>
      <w:r w:rsidR="00762129">
        <w:rPr>
          <w:rFonts w:ascii="Goudy Old Style ATT" w:hAnsi="Goudy Old Style ATT"/>
        </w:rPr>
        <w:t>ně, zahájené a neukončené před účinností této obecně závazné vyhlášky, se ukončí podle Statutu města ve znění této vyhlášky. Orgány řízení dosud provádějící předají všechny neuzavřené věci orgánům nově př</w:t>
      </w:r>
      <w:r w:rsidR="00762129">
        <w:rPr>
          <w:rFonts w:ascii="Goudy Old Style ATT" w:hAnsi="Goudy Old Style ATT"/>
        </w:rPr>
        <w:t>í</w:t>
      </w:r>
      <w:r w:rsidR="00762129">
        <w:rPr>
          <w:rFonts w:ascii="Goudy Old Style ATT" w:hAnsi="Goudy Old Style ATT"/>
        </w:rPr>
        <w:t>slušným do 30 dnů po účinnosti této vyhlášky a ve stejné lhůtě budou o tomto postoupení p</w:t>
      </w:r>
      <w:r w:rsidR="00762129">
        <w:rPr>
          <w:rFonts w:ascii="Goudy Old Style ATT" w:hAnsi="Goudy Old Style ATT"/>
        </w:rPr>
        <w:t>í</w:t>
      </w:r>
      <w:r w:rsidR="00762129">
        <w:rPr>
          <w:rFonts w:ascii="Goudy Old Style ATT" w:hAnsi="Goudy Old Style ATT"/>
        </w:rPr>
        <w:t>semně informovat všechny osoby, v jejichž záležitosti se příslušné řízení vede.</w:t>
      </w:r>
    </w:p>
    <w:p w:rsidR="00762129" w:rsidRDefault="007E5B1A">
      <w:pPr>
        <w:pStyle w:val="Zkladntext2"/>
        <w:spacing w:after="120"/>
        <w:rPr>
          <w:rFonts w:ascii="Goudy Old Style ATT" w:hAnsi="Goudy Old Style ATT"/>
        </w:rPr>
      </w:pPr>
      <w:r>
        <w:rPr>
          <w:rFonts w:ascii="Goudy Old Style ATT" w:hAnsi="Goudy Old Style ATT"/>
        </w:rPr>
        <w:lastRenderedPageBreak/>
        <w:tab/>
        <w:t xml:space="preserve">(2) </w:t>
      </w:r>
      <w:r w:rsidR="00762129">
        <w:rPr>
          <w:rFonts w:ascii="Goudy Old Style ATT" w:hAnsi="Goudy Old Style ATT"/>
        </w:rPr>
        <w:t>Správní, daňová a jiná řízení v přenesené působnosti orgánů města, zahájená před účinností této obecně závazné vyhlášky, se dokončí podle dosavadních předpisů, nestanoví-li zvláštní zákon jinak.</w:t>
      </w:r>
    </w:p>
    <w:p w:rsidR="00762129" w:rsidRDefault="007E5B1A">
      <w:pPr>
        <w:pStyle w:val="Zkladntext2"/>
        <w:spacing w:after="120"/>
        <w:rPr>
          <w:rFonts w:ascii="Goudy Old Style ATT" w:hAnsi="Goudy Old Style ATT"/>
        </w:rPr>
      </w:pPr>
      <w:r>
        <w:rPr>
          <w:rFonts w:ascii="Goudy Old Style ATT" w:hAnsi="Goudy Old Style ATT"/>
        </w:rPr>
        <w:tab/>
        <w:t xml:space="preserve">(3) </w:t>
      </w:r>
      <w:r w:rsidR="00762129">
        <w:rPr>
          <w:rFonts w:ascii="Goudy Old Style ATT" w:hAnsi="Goudy Old Style ATT"/>
        </w:rPr>
        <w:t>Tato vyhláška na</w:t>
      </w:r>
      <w:r w:rsidR="00DC2018">
        <w:rPr>
          <w:rFonts w:ascii="Goudy Old Style ATT" w:hAnsi="Goudy Old Style ATT"/>
        </w:rPr>
        <w:t xml:space="preserve">bývá účinnosti dne 1. </w:t>
      </w:r>
      <w:r w:rsidR="006A134C">
        <w:rPr>
          <w:rFonts w:ascii="Goudy Old Style ATT" w:hAnsi="Goudy Old Style ATT"/>
        </w:rPr>
        <w:t>ledna 2015.</w:t>
      </w:r>
    </w:p>
    <w:p w:rsidR="00DE6F42" w:rsidRDefault="00DE6F42">
      <w:pPr>
        <w:pStyle w:val="Zkladntext2"/>
        <w:spacing w:after="120"/>
        <w:rPr>
          <w:rFonts w:ascii="Goudy Old Style ATT" w:hAnsi="Goudy Old Style ATT"/>
        </w:rPr>
      </w:pPr>
    </w:p>
    <w:p w:rsidR="001C42D2" w:rsidRPr="00DE6F42" w:rsidRDefault="001C42D2">
      <w:pPr>
        <w:pStyle w:val="Zkladntext2"/>
        <w:spacing w:after="120"/>
        <w:rPr>
          <w:rFonts w:ascii="Goudy Old Style ATT" w:hAnsi="Goudy Old Style ATT"/>
        </w:rPr>
      </w:pPr>
    </w:p>
    <w:p w:rsidR="00DE6F42" w:rsidRDefault="00DE6F42">
      <w:pPr>
        <w:pStyle w:val="Zkladntext2"/>
        <w:tabs>
          <w:tab w:val="center" w:pos="2268"/>
          <w:tab w:val="center" w:pos="6804"/>
        </w:tabs>
        <w:rPr>
          <w:rFonts w:ascii="Goudy Old Style ATT" w:hAnsi="Goudy Old Style ATT"/>
          <w:b/>
        </w:rPr>
      </w:pPr>
    </w:p>
    <w:p w:rsidR="00762129" w:rsidRDefault="0039212F">
      <w:pPr>
        <w:pStyle w:val="Zkladntext2"/>
        <w:tabs>
          <w:tab w:val="center" w:pos="2268"/>
          <w:tab w:val="center" w:pos="6804"/>
        </w:tabs>
        <w:rPr>
          <w:rFonts w:ascii="Goudy Old Style ATT" w:hAnsi="Goudy Old Style ATT"/>
          <w:b/>
        </w:rPr>
      </w:pPr>
      <w:r>
        <w:rPr>
          <w:rFonts w:ascii="Goudy Old Style ATT" w:hAnsi="Goudy Old Style ATT"/>
          <w:b/>
        </w:rPr>
        <w:tab/>
      </w:r>
      <w:r w:rsidR="006A134C" w:rsidRPr="006A134C">
        <w:rPr>
          <w:rFonts w:ascii="Goudy Old Style ATT" w:hAnsi="Goudy Old Style ATT"/>
          <w:b/>
          <w:highlight w:val="yellow"/>
        </w:rPr>
        <w:t>………………………..</w:t>
      </w:r>
      <w:r w:rsidR="006A134C" w:rsidRPr="006A134C">
        <w:rPr>
          <w:rFonts w:ascii="Goudy Old Style ATT" w:hAnsi="Goudy Old Style ATT"/>
          <w:b/>
          <w:highlight w:val="yellow"/>
        </w:rPr>
        <w:tab/>
        <w:t>………………………….</w:t>
      </w:r>
    </w:p>
    <w:p w:rsidR="00EC3645" w:rsidRDefault="00A332DD">
      <w:pPr>
        <w:pStyle w:val="Zkladntext2"/>
        <w:tabs>
          <w:tab w:val="center" w:pos="2268"/>
          <w:tab w:val="center" w:pos="6804"/>
        </w:tabs>
        <w:spacing w:after="120"/>
        <w:rPr>
          <w:rFonts w:ascii="Goudy Old Style ATT" w:hAnsi="Goudy Old Style ATT"/>
          <w:i/>
        </w:rPr>
      </w:pPr>
      <w:r>
        <w:rPr>
          <w:rFonts w:ascii="Goudy Old Style ATT" w:hAnsi="Goudy Old Style ATT"/>
          <w:i/>
        </w:rPr>
        <w:tab/>
        <w:t>primátor města</w:t>
      </w:r>
      <w:r>
        <w:rPr>
          <w:rFonts w:ascii="Goudy Old Style ATT" w:hAnsi="Goudy Old Style ATT"/>
          <w:i/>
        </w:rPr>
        <w:tab/>
        <w:t>náměst</w:t>
      </w:r>
      <w:r w:rsidR="00D202F4">
        <w:rPr>
          <w:rFonts w:ascii="Goudy Old Style ATT" w:hAnsi="Goudy Old Style ATT"/>
          <w:i/>
        </w:rPr>
        <w:t>e</w:t>
      </w:r>
      <w:r w:rsidR="00762129">
        <w:rPr>
          <w:rFonts w:ascii="Goudy Old Style ATT" w:hAnsi="Goudy Old Style ATT"/>
          <w:i/>
        </w:rPr>
        <w:t>k primátora</w:t>
      </w:r>
    </w:p>
    <w:p w:rsidR="00B64ACD" w:rsidRPr="00B64ACD" w:rsidRDefault="00B64ACD">
      <w:pPr>
        <w:pStyle w:val="Zkladntext2"/>
        <w:tabs>
          <w:tab w:val="center" w:pos="2268"/>
          <w:tab w:val="center" w:pos="6804"/>
        </w:tabs>
        <w:spacing w:after="120"/>
        <w:rPr>
          <w:rFonts w:ascii="Goudy Old Style ATT" w:hAnsi="Goudy Old Style ATT"/>
        </w:rPr>
      </w:pPr>
      <w:r>
        <w:rPr>
          <w:rFonts w:ascii="Goudy Old Style ATT" w:hAnsi="Goudy Old Style ATT"/>
        </w:rPr>
        <w:br w:type="page"/>
      </w:r>
    </w:p>
    <w:p w:rsidR="00B64ACD" w:rsidRDefault="00B64ACD" w:rsidP="00B64ACD">
      <w:pPr>
        <w:pStyle w:val="Nzev"/>
        <w:rPr>
          <w:sz w:val="32"/>
          <w:u w:val="single"/>
        </w:rPr>
      </w:pPr>
      <w:r>
        <w:rPr>
          <w:sz w:val="32"/>
          <w:u w:val="single"/>
        </w:rPr>
        <w:t xml:space="preserve">Důvodová zpráva </w:t>
      </w:r>
    </w:p>
    <w:p w:rsidR="00B64ACD" w:rsidRDefault="00B64ACD" w:rsidP="00B64ACD">
      <w:pPr>
        <w:pStyle w:val="Nzev"/>
        <w:jc w:val="both"/>
      </w:pPr>
    </w:p>
    <w:p w:rsidR="00AD5F29" w:rsidRDefault="00AD5F29" w:rsidP="00AD5F29">
      <w:pPr>
        <w:pStyle w:val="Nzev"/>
        <w:jc w:val="left"/>
      </w:pPr>
      <w:r>
        <w:t>I. Obecná část</w:t>
      </w:r>
    </w:p>
    <w:p w:rsidR="00CB6BCC" w:rsidRDefault="00CB6BCC" w:rsidP="00AD5F29">
      <w:pPr>
        <w:spacing w:after="120"/>
        <w:jc w:val="both"/>
        <w:rPr>
          <w:rFonts w:ascii="Goudy Old Style ATT" w:hAnsi="Goudy Old Style ATT"/>
        </w:rPr>
      </w:pPr>
    </w:p>
    <w:p w:rsidR="00AD5F29" w:rsidRDefault="00AD5F29" w:rsidP="00AD5F29">
      <w:pPr>
        <w:spacing w:after="120"/>
        <w:jc w:val="both"/>
        <w:rPr>
          <w:rFonts w:ascii="Goudy Old Style ATT" w:hAnsi="Goudy Old Style ATT"/>
        </w:rPr>
      </w:pPr>
      <w:r>
        <w:rPr>
          <w:rFonts w:ascii="Goudy Old Style ATT" w:hAnsi="Goudy Old Style ATT"/>
        </w:rPr>
        <w:t>Předkládaná novela Statutu města (</w:t>
      </w:r>
      <w:r w:rsidRPr="007631E7">
        <w:rPr>
          <w:rFonts w:ascii="Goudy Old Style ATT" w:hAnsi="Goudy Old Style ATT"/>
          <w:iCs/>
        </w:rPr>
        <w:t>dále jen „Statut“</w:t>
      </w:r>
      <w:r>
        <w:rPr>
          <w:rFonts w:ascii="Goudy Old Style ATT" w:hAnsi="Goudy Old Style ATT"/>
        </w:rPr>
        <w:t xml:space="preserve">) </w:t>
      </w:r>
      <w:r w:rsidR="006A134C">
        <w:rPr>
          <w:rFonts w:ascii="Goudy Old Style ATT" w:hAnsi="Goudy Old Style ATT"/>
        </w:rPr>
        <w:t xml:space="preserve">obsahuje zejména změnu v přerozdělování </w:t>
      </w:r>
      <w:r w:rsidR="006A134C" w:rsidRPr="006A134C">
        <w:rPr>
          <w:rFonts w:ascii="Goudy Old Style ATT" w:hAnsi="Goudy Old Style ATT"/>
        </w:rPr>
        <w:t>příjmů z odvodu z loterií a jiných podobných her</w:t>
      </w:r>
      <w:r w:rsidR="006A134C">
        <w:rPr>
          <w:rFonts w:ascii="Goudy Old Style ATT" w:hAnsi="Goudy Old Style ATT"/>
        </w:rPr>
        <w:t xml:space="preserve"> v rámci města, úpravu specifikace městského znaku a úpravu</w:t>
      </w:r>
      <w:r w:rsidRPr="009D3733">
        <w:rPr>
          <w:rFonts w:ascii="Goudy Old Style ATT" w:hAnsi="Goudy Old Style ATT"/>
        </w:rPr>
        <w:t xml:space="preserve"> přílohy č. 3, která vymezuje majetek svěřený městským obvodům do jejich trvalé správy.</w:t>
      </w:r>
    </w:p>
    <w:p w:rsidR="00AD5F29" w:rsidRDefault="00AD5F29" w:rsidP="00AD5F29">
      <w:pPr>
        <w:pStyle w:val="Nzev"/>
        <w:jc w:val="left"/>
      </w:pPr>
    </w:p>
    <w:p w:rsidR="00AD5F29" w:rsidRDefault="00AD5F29" w:rsidP="00AD5F29">
      <w:pPr>
        <w:pStyle w:val="Nzev"/>
        <w:jc w:val="left"/>
      </w:pPr>
      <w:r>
        <w:t>II. Zvláštní část</w:t>
      </w:r>
    </w:p>
    <w:p w:rsidR="00AD5F29" w:rsidRDefault="00AD5F29" w:rsidP="00AD5F29">
      <w:pPr>
        <w:jc w:val="both"/>
        <w:rPr>
          <w:rFonts w:ascii="Goudy Old Style ATT" w:hAnsi="Goudy Old Style ATT"/>
          <w:b/>
          <w:bCs/>
          <w:sz w:val="26"/>
          <w:u w:val="single"/>
        </w:rPr>
      </w:pPr>
    </w:p>
    <w:p w:rsidR="00AD5F29" w:rsidRDefault="00AD5F29" w:rsidP="00AD5F29">
      <w:pPr>
        <w:jc w:val="both"/>
        <w:rPr>
          <w:rFonts w:ascii="Goudy Old Style ATT" w:hAnsi="Goudy Old Style ATT"/>
          <w:b/>
          <w:bCs/>
          <w:sz w:val="26"/>
          <w:u w:val="single"/>
        </w:rPr>
      </w:pPr>
      <w:r>
        <w:rPr>
          <w:rFonts w:ascii="Goudy Old Style ATT" w:hAnsi="Goudy Old Style ATT"/>
          <w:b/>
          <w:bCs/>
          <w:sz w:val="26"/>
          <w:u w:val="single"/>
        </w:rPr>
        <w:t>K článku 1</w:t>
      </w:r>
    </w:p>
    <w:p w:rsidR="00AD5F29" w:rsidRDefault="00AD5F29" w:rsidP="00AD5F29">
      <w:pPr>
        <w:jc w:val="both"/>
        <w:rPr>
          <w:rFonts w:ascii="Goudy Old Style ATT" w:hAnsi="Goudy Old Style ATT"/>
        </w:rPr>
      </w:pPr>
    </w:p>
    <w:p w:rsidR="00CB6BCC" w:rsidRDefault="00CB6BCC" w:rsidP="00CB6BCC">
      <w:pPr>
        <w:jc w:val="both"/>
        <w:rPr>
          <w:rFonts w:ascii="Goudy Old Style ATT" w:hAnsi="Goudy Old Style ATT"/>
        </w:rPr>
      </w:pPr>
      <w:r>
        <w:rPr>
          <w:rFonts w:ascii="Goudy Old Style ATT" w:hAnsi="Goudy Old Style ATT"/>
        </w:rPr>
        <w:t>K bodům 1. a 2.:</w:t>
      </w:r>
    </w:p>
    <w:p w:rsidR="00CB6BCC" w:rsidRDefault="006A134C" w:rsidP="00CB6BCC">
      <w:pPr>
        <w:jc w:val="both"/>
        <w:rPr>
          <w:rFonts w:ascii="Goudy Old Style ATT" w:hAnsi="Goudy Old Style ATT"/>
        </w:rPr>
      </w:pPr>
      <w:r>
        <w:rPr>
          <w:rFonts w:ascii="Goudy Old Style ATT" w:hAnsi="Goudy Old Style ATT"/>
        </w:rPr>
        <w:t>Text Statutu města se dává do souladu se zákonem č. 309/1999 Sb., o Sbírce zákonů a o </w:t>
      </w:r>
      <w:r w:rsidRPr="006A134C">
        <w:rPr>
          <w:rFonts w:ascii="Goudy Old Style ATT" w:hAnsi="Goudy Old Style ATT"/>
        </w:rPr>
        <w:t>Sbírce mezinárodních smluv</w:t>
      </w:r>
      <w:r>
        <w:rPr>
          <w:rFonts w:ascii="Goudy Old Style ATT" w:hAnsi="Goudy Old Style ATT"/>
        </w:rPr>
        <w:t xml:space="preserve">, v platném znění, podle kterého je město Plzeň povinno vést jen Sbírku zákonů a nikoli i Sbírku mezinárodních smluv. Povinnost vést Sbírku mezinárodních smluv a </w:t>
      </w:r>
      <w:r w:rsidRPr="006A134C">
        <w:rPr>
          <w:rFonts w:ascii="Goudy Old Style ATT" w:hAnsi="Goudy Old Style ATT"/>
        </w:rPr>
        <w:t xml:space="preserve">umožnit </w:t>
      </w:r>
      <w:r>
        <w:rPr>
          <w:rFonts w:ascii="Goudy Old Style ATT" w:hAnsi="Goudy Old Style ATT"/>
        </w:rPr>
        <w:t xml:space="preserve">do ní každému </w:t>
      </w:r>
      <w:r w:rsidRPr="006A134C">
        <w:rPr>
          <w:rFonts w:ascii="Goudy Old Style ATT" w:hAnsi="Goudy Old Style ATT"/>
        </w:rPr>
        <w:t xml:space="preserve">v pracovních dnech </w:t>
      </w:r>
      <w:r>
        <w:rPr>
          <w:rFonts w:ascii="Goudy Old Style ATT" w:hAnsi="Goudy Old Style ATT"/>
        </w:rPr>
        <w:t xml:space="preserve">nahlížet mají dle § 13 tohoto zákona </w:t>
      </w:r>
      <w:r w:rsidR="00585E3D">
        <w:rPr>
          <w:rFonts w:ascii="Goudy Old Style ATT" w:hAnsi="Goudy Old Style ATT"/>
        </w:rPr>
        <w:t xml:space="preserve">již </w:t>
      </w:r>
      <w:r>
        <w:rPr>
          <w:rFonts w:ascii="Goudy Old Style ATT" w:hAnsi="Goudy Old Style ATT"/>
        </w:rPr>
        <w:t>jen k</w:t>
      </w:r>
      <w:r w:rsidRPr="006A134C">
        <w:rPr>
          <w:rFonts w:ascii="Goudy Old Style ATT" w:hAnsi="Goudy Old Style ATT"/>
        </w:rPr>
        <w:t>raje a hlavní město Praha</w:t>
      </w:r>
      <w:r>
        <w:rPr>
          <w:rFonts w:ascii="Goudy Old Style ATT" w:hAnsi="Goudy Old Style ATT"/>
        </w:rPr>
        <w:t>.</w:t>
      </w:r>
    </w:p>
    <w:p w:rsidR="006A134C" w:rsidRDefault="006A134C" w:rsidP="00CB6BCC">
      <w:pPr>
        <w:jc w:val="both"/>
        <w:rPr>
          <w:rFonts w:ascii="Goudy Old Style ATT" w:hAnsi="Goudy Old Style ATT"/>
        </w:rPr>
      </w:pPr>
    </w:p>
    <w:p w:rsidR="006A134C" w:rsidRDefault="006A134C" w:rsidP="00CB6BCC">
      <w:pPr>
        <w:jc w:val="both"/>
        <w:rPr>
          <w:rFonts w:ascii="Goudy Old Style ATT" w:hAnsi="Goudy Old Style ATT"/>
        </w:rPr>
      </w:pPr>
    </w:p>
    <w:p w:rsidR="00CB6BCC" w:rsidRDefault="00585E3D" w:rsidP="00CB6BCC">
      <w:pPr>
        <w:jc w:val="both"/>
        <w:rPr>
          <w:rFonts w:ascii="Goudy Old Style ATT" w:hAnsi="Goudy Old Style ATT"/>
        </w:rPr>
      </w:pPr>
      <w:r>
        <w:rPr>
          <w:rFonts w:ascii="Goudy Old Style ATT" w:hAnsi="Goudy Old Style ATT"/>
        </w:rPr>
        <w:t>K bodu</w:t>
      </w:r>
      <w:r w:rsidR="00275837">
        <w:rPr>
          <w:rFonts w:ascii="Goudy Old Style ATT" w:hAnsi="Goudy Old Style ATT"/>
        </w:rPr>
        <w:t xml:space="preserve"> 3.</w:t>
      </w:r>
      <w:r w:rsidR="00CB6BCC">
        <w:rPr>
          <w:rFonts w:ascii="Goudy Old Style ATT" w:hAnsi="Goudy Old Style ATT"/>
        </w:rPr>
        <w:t>:</w:t>
      </w:r>
    </w:p>
    <w:p w:rsidR="00585E3D" w:rsidRPr="00585E3D" w:rsidRDefault="00585E3D" w:rsidP="00585E3D">
      <w:pPr>
        <w:keepNext/>
        <w:spacing w:after="80" w:line="276" w:lineRule="auto"/>
        <w:jc w:val="both"/>
        <w:rPr>
          <w:rFonts w:ascii="Goudy Old Style ATT" w:hAnsi="Goudy Old Style ATT"/>
        </w:rPr>
      </w:pPr>
      <w:r w:rsidRPr="00585E3D">
        <w:rPr>
          <w:rFonts w:ascii="Goudy Old Style ATT" w:hAnsi="Goudy Old Style ATT"/>
        </w:rPr>
        <w:t>Do roku 2014 v souladu se Statutem města náležel městským obvodům podíl na příjmech z odvodu z loterií a jiných podobných her převedených městu podle zvláštního zákona. Tento podíl včetně  stanovení mechanismu převodů  během roku byl každoročně specifikován v dokumentu Zásady sestavení rozpočtu a</w:t>
      </w:r>
      <w:r>
        <w:rPr>
          <w:rFonts w:ascii="Goudy Old Style ATT" w:hAnsi="Goudy Old Style ATT"/>
        </w:rPr>
        <w:t xml:space="preserve"> usnesením Zastupitelstva města Plzně</w:t>
      </w:r>
      <w:r w:rsidRPr="00585E3D">
        <w:rPr>
          <w:rFonts w:ascii="Goudy Old Style ATT" w:hAnsi="Goudy Old Style ATT"/>
        </w:rPr>
        <w:t xml:space="preserve"> upravující</w:t>
      </w:r>
      <w:r>
        <w:rPr>
          <w:rFonts w:ascii="Goudy Old Style ATT" w:hAnsi="Goudy Old Style ATT"/>
        </w:rPr>
        <w:t>m</w:t>
      </w:r>
      <w:r w:rsidRPr="00585E3D">
        <w:rPr>
          <w:rFonts w:ascii="Goudy Old Style ATT" w:hAnsi="Goudy Old Style ATT"/>
        </w:rPr>
        <w:t xml:space="preserve"> finanční vztah. Příjmy městských obvodů z oblasti hazardu byly tudíž přímo závislé na příjmech města v rozdělení dle počtu přístrojů na území jednotlivých městských obvodů.  Vzhledem k tomu, že nelze dlouhodobě predikovat vývoj příjmů z odvodu z loterií a jiných podobných her do rozpočtu města díky liknavému postupu Ministerstva financí při rušení povolení k provozování loterií a jiných podobných her v souvislosti s důvody vyplývajícími z Nálezu Ústavního soudu a stále diskutovanému referendu s nulovou tolerancí k hazardu na území města, byla schválena v rámci finan</w:t>
      </w:r>
      <w:r>
        <w:rPr>
          <w:rFonts w:ascii="Goudy Old Style ATT" w:hAnsi="Goudy Old Style ATT"/>
        </w:rPr>
        <w:t>čního vztahu rozpočtu města k městským obvodům</w:t>
      </w:r>
      <w:r w:rsidRPr="00585E3D">
        <w:rPr>
          <w:rFonts w:ascii="Goudy Old Style ATT" w:hAnsi="Goudy Old Style ATT"/>
        </w:rPr>
        <w:t xml:space="preserve"> pro období  2015 – 2018 kompenzace tohoto podílu formou fixní částky, tzn. bez vazby na celkové příjmy m</w:t>
      </w:r>
      <w:r>
        <w:rPr>
          <w:rFonts w:ascii="Goudy Old Style ATT" w:hAnsi="Goudy Old Style ATT"/>
        </w:rPr>
        <w:t>ěsta v oblasti hazardu (viz usnesení</w:t>
      </w:r>
      <w:r w:rsidRPr="00585E3D">
        <w:rPr>
          <w:rFonts w:ascii="Goudy Old Style ATT" w:hAnsi="Goudy Old Style ATT"/>
        </w:rPr>
        <w:t xml:space="preserve"> </w:t>
      </w:r>
      <w:r>
        <w:rPr>
          <w:rFonts w:ascii="Goudy Old Style ATT" w:hAnsi="Goudy Old Style ATT"/>
        </w:rPr>
        <w:t>Zastupitelstva města Plzně</w:t>
      </w:r>
      <w:r w:rsidRPr="00585E3D">
        <w:rPr>
          <w:rFonts w:ascii="Goudy Old Style ATT" w:hAnsi="Goudy Old Style ATT"/>
        </w:rPr>
        <w:t xml:space="preserve"> č. 295 ze dne 12. 6. 2014). V rámci Zásad pro sestavení rozpočtu pro období 2015 – 2018 byl dále schválen mechanismus převodu ve výši 1/12 rozpoč</w:t>
      </w:r>
      <w:r>
        <w:rPr>
          <w:rFonts w:ascii="Goudy Old Style ATT" w:hAnsi="Goudy Old Style ATT"/>
        </w:rPr>
        <w:t>tované částky měsíčně (viz usnesení</w:t>
      </w:r>
      <w:r w:rsidRPr="00585E3D">
        <w:rPr>
          <w:rFonts w:ascii="Goudy Old Style ATT" w:hAnsi="Goudy Old Style ATT"/>
        </w:rPr>
        <w:t xml:space="preserve"> R</w:t>
      </w:r>
      <w:r>
        <w:rPr>
          <w:rFonts w:ascii="Goudy Old Style ATT" w:hAnsi="Goudy Old Style ATT"/>
        </w:rPr>
        <w:t xml:space="preserve">ady města </w:t>
      </w:r>
      <w:r w:rsidRPr="00585E3D">
        <w:rPr>
          <w:rFonts w:ascii="Goudy Old Style ATT" w:hAnsi="Goudy Old Style ATT"/>
        </w:rPr>
        <w:t>P</w:t>
      </w:r>
      <w:r>
        <w:rPr>
          <w:rFonts w:ascii="Goudy Old Style ATT" w:hAnsi="Goudy Old Style ATT"/>
        </w:rPr>
        <w:t>lzně</w:t>
      </w:r>
      <w:r w:rsidRPr="00585E3D">
        <w:rPr>
          <w:rFonts w:ascii="Goudy Old Style ATT" w:hAnsi="Goudy Old Style ATT"/>
        </w:rPr>
        <w:t xml:space="preserve"> č. 705 ze dne 19. 6. 2014). Vzhledem k výše uvedenému lze charakter převodu považovat jako tok specifikovaný v čl</w:t>
      </w:r>
      <w:r>
        <w:rPr>
          <w:rFonts w:ascii="Goudy Old Style ATT" w:hAnsi="Goudy Old Style ATT"/>
        </w:rPr>
        <w:t xml:space="preserve">ánku 28a odst. 7. </w:t>
      </w:r>
      <w:r w:rsidRPr="00585E3D">
        <w:rPr>
          <w:rFonts w:ascii="Goudy Old Style ATT" w:hAnsi="Goudy Old Style ATT"/>
        </w:rPr>
        <w:t>bod</w:t>
      </w:r>
      <w:r>
        <w:rPr>
          <w:rFonts w:ascii="Goudy Old Style ATT" w:hAnsi="Goudy Old Style ATT"/>
        </w:rPr>
        <w:t>u</w:t>
      </w:r>
      <w:r w:rsidRPr="00585E3D">
        <w:rPr>
          <w:rFonts w:ascii="Goudy Old Style ATT" w:hAnsi="Goudy Old Style ATT"/>
        </w:rPr>
        <w:t xml:space="preserve"> b)</w:t>
      </w:r>
      <w:r>
        <w:rPr>
          <w:rFonts w:ascii="Goudy Old Style ATT" w:hAnsi="Goudy Old Style ATT"/>
        </w:rPr>
        <w:t xml:space="preserve"> Statutu města</w:t>
      </w:r>
      <w:r w:rsidRPr="00585E3D">
        <w:rPr>
          <w:rFonts w:ascii="Goudy Old Style ATT" w:hAnsi="Goudy Old Style ATT"/>
        </w:rPr>
        <w:t>.</w:t>
      </w:r>
    </w:p>
    <w:p w:rsidR="00CB6BCC" w:rsidRDefault="00CB6BCC" w:rsidP="00CB6BCC">
      <w:pPr>
        <w:jc w:val="both"/>
        <w:rPr>
          <w:rFonts w:ascii="Goudy Old Style ATT" w:hAnsi="Goudy Old Style ATT"/>
        </w:rPr>
      </w:pPr>
    </w:p>
    <w:p w:rsidR="0004411B" w:rsidRDefault="0004411B" w:rsidP="00585E3D">
      <w:pPr>
        <w:jc w:val="both"/>
        <w:rPr>
          <w:rFonts w:ascii="Goudy Old Style ATT" w:hAnsi="Goudy Old Style ATT"/>
        </w:rPr>
      </w:pPr>
    </w:p>
    <w:p w:rsidR="0004411B" w:rsidRDefault="0004411B" w:rsidP="00585E3D">
      <w:pPr>
        <w:jc w:val="both"/>
        <w:rPr>
          <w:rFonts w:ascii="Goudy Old Style ATT" w:hAnsi="Goudy Old Style ATT"/>
        </w:rPr>
      </w:pPr>
    </w:p>
    <w:p w:rsidR="00CB6BCC" w:rsidRPr="0053562A" w:rsidRDefault="00D564D0" w:rsidP="00585E3D">
      <w:pPr>
        <w:jc w:val="both"/>
        <w:rPr>
          <w:rFonts w:ascii="Goudy Old Style ATT" w:hAnsi="Goudy Old Style ATT"/>
        </w:rPr>
      </w:pPr>
      <w:r>
        <w:rPr>
          <w:rFonts w:ascii="Goudy Old Style ATT" w:hAnsi="Goudy Old Style ATT"/>
        </w:rPr>
        <w:lastRenderedPageBreak/>
        <w:t>K bodu 4</w:t>
      </w:r>
      <w:r w:rsidR="00CB6BCC">
        <w:rPr>
          <w:rFonts w:ascii="Goudy Old Style ATT" w:hAnsi="Goudy Old Style ATT"/>
        </w:rPr>
        <w:t>.:</w:t>
      </w:r>
    </w:p>
    <w:p w:rsidR="00D564D0" w:rsidRPr="00123B6B" w:rsidRDefault="00D564D0" w:rsidP="00D564D0">
      <w:pPr>
        <w:jc w:val="both"/>
        <w:rPr>
          <w:rFonts w:ascii="Goudy Old Style ATT" w:hAnsi="Goudy Old Style ATT"/>
        </w:rPr>
      </w:pPr>
      <w:r w:rsidRPr="00123B6B">
        <w:rPr>
          <w:rFonts w:ascii="Goudy Old Style ATT" w:hAnsi="Goudy Old Style ATT"/>
        </w:rPr>
        <w:t>Na základě posledního výzkumu bylo zjištěno, že na typáři, z něhož vychází  srdeční štítek umístěný uprostřed znaku, je vyobrazena nikoliv svatováclavská, ale moravská orlice. Důkazem jsou následující publikace: Gotika v západních II. Praha 1996, s. 519 a Karel Maráz, Pečeti pro Codex diplomaticus et epistolaris regni Bohemiae VII. a VIII. v archivech bývalého Západočeského kraje. In: Minulostí západočeského kraje 41, 2006, s. 40-41.</w:t>
      </w:r>
    </w:p>
    <w:p w:rsidR="00CB6BCC" w:rsidRDefault="00CB6BCC" w:rsidP="00CB6BCC">
      <w:pPr>
        <w:jc w:val="both"/>
        <w:rPr>
          <w:rFonts w:ascii="Goudy Old Style ATT" w:hAnsi="Goudy Old Style ATT"/>
        </w:rPr>
      </w:pPr>
    </w:p>
    <w:p w:rsidR="00CB6BCC" w:rsidRPr="00123B6B" w:rsidRDefault="00585E3D" w:rsidP="00CB6BCC">
      <w:pPr>
        <w:pStyle w:val="Textkomente"/>
        <w:jc w:val="both"/>
        <w:rPr>
          <w:rFonts w:ascii="Goudy Old Style ATT" w:hAnsi="Goudy Old Style ATT"/>
          <w:sz w:val="24"/>
          <w:szCs w:val="24"/>
        </w:rPr>
      </w:pPr>
      <w:r w:rsidRPr="00123B6B">
        <w:rPr>
          <w:rFonts w:ascii="Goudy Old Style ATT" w:hAnsi="Goudy Old Style ATT"/>
          <w:sz w:val="24"/>
          <w:szCs w:val="24"/>
        </w:rPr>
        <w:t>K b</w:t>
      </w:r>
      <w:r w:rsidR="003B702D" w:rsidRPr="00123B6B">
        <w:rPr>
          <w:rFonts w:ascii="Goudy Old Style ATT" w:hAnsi="Goudy Old Style ATT"/>
          <w:sz w:val="24"/>
          <w:szCs w:val="24"/>
        </w:rPr>
        <w:t>odu</w:t>
      </w:r>
      <w:r w:rsidR="00D564D0" w:rsidRPr="00123B6B">
        <w:rPr>
          <w:rFonts w:ascii="Goudy Old Style ATT" w:hAnsi="Goudy Old Style ATT"/>
          <w:sz w:val="24"/>
          <w:szCs w:val="24"/>
        </w:rPr>
        <w:t xml:space="preserve"> 5</w:t>
      </w:r>
      <w:r w:rsidR="003B702D" w:rsidRPr="00123B6B">
        <w:rPr>
          <w:rFonts w:ascii="Goudy Old Style ATT" w:hAnsi="Goudy Old Style ATT"/>
          <w:sz w:val="24"/>
          <w:szCs w:val="24"/>
        </w:rPr>
        <w:t>.:</w:t>
      </w:r>
    </w:p>
    <w:p w:rsidR="00CB6BCC" w:rsidRPr="00123B6B" w:rsidRDefault="00CB6BCC" w:rsidP="00CB6BCC">
      <w:pPr>
        <w:pStyle w:val="Textkomente"/>
        <w:jc w:val="both"/>
        <w:rPr>
          <w:rFonts w:ascii="Goudy Old Style ATT" w:hAnsi="Goudy Old Style ATT"/>
          <w:sz w:val="24"/>
          <w:szCs w:val="24"/>
        </w:rPr>
      </w:pPr>
      <w:r w:rsidRPr="00123B6B">
        <w:rPr>
          <w:rFonts w:ascii="Goudy Old Style ATT" w:hAnsi="Goudy Old Style ATT"/>
          <w:sz w:val="24"/>
          <w:szCs w:val="24"/>
        </w:rPr>
        <w:t>Změny v seznamu nemovitého majetku svěřeného městským obvodům do trvalé správy.</w:t>
      </w:r>
      <w:r w:rsidR="0004411B">
        <w:rPr>
          <w:rFonts w:ascii="Goudy Old Style ATT" w:hAnsi="Goudy Old Style ATT"/>
          <w:sz w:val="24"/>
          <w:szCs w:val="24"/>
        </w:rPr>
        <w:t xml:space="preserve"> S ohledem na zavedení právní zásady, podle které je stavba součástí pozemku, dochází k formální úpravě celého textu přílohy č. 3.</w:t>
      </w:r>
    </w:p>
    <w:p w:rsidR="00CB6BCC" w:rsidRPr="00123B6B" w:rsidRDefault="00CB6BCC" w:rsidP="00AD5F29">
      <w:pPr>
        <w:jc w:val="both"/>
        <w:rPr>
          <w:rFonts w:ascii="Goudy Old Style ATT" w:hAnsi="Goudy Old Style ATT"/>
        </w:rPr>
      </w:pPr>
    </w:p>
    <w:p w:rsidR="00CB6BCC" w:rsidRDefault="00CB6BCC" w:rsidP="00AD5F29">
      <w:pPr>
        <w:jc w:val="both"/>
        <w:rPr>
          <w:rFonts w:ascii="Goudy Old Style ATT" w:hAnsi="Goudy Old Style ATT"/>
          <w:b/>
          <w:bCs/>
          <w:sz w:val="26"/>
          <w:u w:val="single"/>
        </w:rPr>
      </w:pPr>
    </w:p>
    <w:p w:rsidR="00AD5F29" w:rsidRDefault="00AD5F29" w:rsidP="00AD5F29">
      <w:pPr>
        <w:jc w:val="both"/>
        <w:rPr>
          <w:rFonts w:ascii="Goudy Old Style ATT" w:hAnsi="Goudy Old Style ATT"/>
          <w:b/>
          <w:bCs/>
          <w:sz w:val="26"/>
          <w:u w:val="single"/>
        </w:rPr>
      </w:pPr>
      <w:r>
        <w:rPr>
          <w:rFonts w:ascii="Goudy Old Style ATT" w:hAnsi="Goudy Old Style ATT"/>
          <w:b/>
          <w:bCs/>
          <w:sz w:val="26"/>
          <w:u w:val="single"/>
        </w:rPr>
        <w:t>K článku 2</w:t>
      </w:r>
    </w:p>
    <w:p w:rsidR="00AD5F29" w:rsidRDefault="00AD5F29" w:rsidP="00AD5F29">
      <w:pPr>
        <w:jc w:val="both"/>
        <w:rPr>
          <w:rFonts w:ascii="Goudy Old Style ATT" w:hAnsi="Goudy Old Style ATT"/>
        </w:rPr>
      </w:pPr>
    </w:p>
    <w:p w:rsidR="00AD5F29" w:rsidRDefault="00AD5F29" w:rsidP="00AD5F29">
      <w:pPr>
        <w:jc w:val="both"/>
        <w:rPr>
          <w:rFonts w:ascii="Goudy Old Style ATT" w:hAnsi="Goudy Old Style ATT"/>
        </w:rPr>
      </w:pPr>
      <w:r w:rsidRPr="00D46552">
        <w:rPr>
          <w:rFonts w:ascii="Goudy Old Style ATT" w:hAnsi="Goudy Old Style ATT"/>
        </w:rPr>
        <w:t>Standardní intertemporální ustanovení, řešící přechod na novou dělbu působností obvyklou m</w:t>
      </w:r>
      <w:r w:rsidRPr="00D46552">
        <w:rPr>
          <w:rFonts w:ascii="Goudy Old Style ATT" w:hAnsi="Goudy Old Style ATT"/>
        </w:rPr>
        <w:t>e</w:t>
      </w:r>
      <w:r w:rsidRPr="00D46552">
        <w:rPr>
          <w:rFonts w:ascii="Goudy Old Style ATT" w:hAnsi="Goudy Old Style ATT"/>
        </w:rPr>
        <w:t>todou, u přenesené působnosti však s výhradou možného odlišného ustanovení ve zvláštních z</w:t>
      </w:r>
      <w:r w:rsidRPr="00D46552">
        <w:rPr>
          <w:rFonts w:ascii="Goudy Old Style ATT" w:hAnsi="Goudy Old Style ATT"/>
        </w:rPr>
        <w:t>á</w:t>
      </w:r>
      <w:r w:rsidRPr="00D46552">
        <w:rPr>
          <w:rFonts w:ascii="Goudy Old Style ATT" w:hAnsi="Goudy Old Style ATT"/>
        </w:rPr>
        <w:t>konech.</w:t>
      </w:r>
    </w:p>
    <w:p w:rsidR="00AD5F29" w:rsidRDefault="00AD5F29" w:rsidP="00AD5F29"/>
    <w:p w:rsidR="006E40E7" w:rsidRPr="00EC3645" w:rsidRDefault="006E40E7" w:rsidP="00AD5F29">
      <w:pPr>
        <w:spacing w:after="120"/>
        <w:jc w:val="both"/>
        <w:rPr>
          <w:rFonts w:ascii="Goudy Old Style ATT" w:hAnsi="Goudy Old Style ATT"/>
        </w:rPr>
      </w:pPr>
    </w:p>
    <w:sectPr w:rsidR="006E40E7" w:rsidRPr="00EC3645">
      <w:headerReference w:type="default" r:id="rId16"/>
      <w:footerReference w:type="default" r:id="rId17"/>
      <w:pgSz w:w="11907" w:h="16840"/>
      <w:pgMar w:top="1304" w:right="1134" w:bottom="1304" w:left="1701" w:header="56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A7" w:rsidRDefault="008C4CA7">
      <w:r>
        <w:separator/>
      </w:r>
    </w:p>
  </w:endnote>
  <w:endnote w:type="continuationSeparator" w:id="0">
    <w:p w:rsidR="008C4CA7" w:rsidRDefault="008C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F4" w:rsidRDefault="000949F4">
    <w:pPr>
      <w:pStyle w:val="Zpat"/>
      <w:jc w:val="center"/>
    </w:pPr>
    <w:r>
      <w:rPr>
        <w:i/>
        <w:sz w:val="16"/>
      </w:rPr>
      <w:t>~</w:t>
    </w:r>
    <w:r>
      <w:rPr>
        <w:rStyle w:val="slostrnky"/>
        <w:b/>
        <w:sz w:val="22"/>
      </w:rPr>
      <w:fldChar w:fldCharType="begin"/>
    </w:r>
    <w:r>
      <w:rPr>
        <w:rStyle w:val="slostrnky"/>
        <w:b/>
        <w:sz w:val="22"/>
      </w:rPr>
      <w:instrText xml:space="preserve"> PAGE </w:instrText>
    </w:r>
    <w:r>
      <w:rPr>
        <w:rStyle w:val="slostrnky"/>
        <w:b/>
        <w:sz w:val="22"/>
      </w:rPr>
      <w:fldChar w:fldCharType="separate"/>
    </w:r>
    <w:r w:rsidR="00225625">
      <w:rPr>
        <w:rStyle w:val="slostrnky"/>
        <w:b/>
        <w:noProof/>
        <w:sz w:val="22"/>
      </w:rPr>
      <w:t>1</w:t>
    </w:r>
    <w:r>
      <w:rPr>
        <w:rStyle w:val="slostrnky"/>
        <w:b/>
        <w:sz w:val="22"/>
      </w:rPr>
      <w:fldChar w:fldCharType="end"/>
    </w:r>
    <w:r>
      <w:rPr>
        <w:i/>
        <w:sz w:val="16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A7" w:rsidRDefault="008C4CA7">
      <w:r>
        <w:separator/>
      </w:r>
    </w:p>
  </w:footnote>
  <w:footnote w:type="continuationSeparator" w:id="0">
    <w:p w:rsidR="008C4CA7" w:rsidRDefault="008C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F4" w:rsidRDefault="000949F4">
    <w:pPr>
      <w:pStyle w:val="Zhlav"/>
      <w:rPr>
        <w:i/>
        <w:sz w:val="16"/>
      </w:rPr>
    </w:pPr>
    <w:r>
      <w:rPr>
        <w:i/>
        <w:sz w:val="16"/>
      </w:rPr>
      <w:t>V</w:t>
    </w:r>
    <w:r w:rsidR="001E6ACF">
      <w:rPr>
        <w:i/>
        <w:sz w:val="16"/>
      </w:rPr>
      <w:t>yhláška č. ../2014</w:t>
    </w:r>
    <w:r w:rsidR="00F76464">
      <w:rPr>
        <w:i/>
        <w:sz w:val="16"/>
      </w:rPr>
      <w:t>,</w:t>
    </w:r>
    <w:r>
      <w:rPr>
        <w:i/>
        <w:sz w:val="16"/>
      </w:rPr>
      <w:t xml:space="preserve"> o změnách a doplnění vyhlášky č. 8/2001, Statut města,</w:t>
    </w:r>
    <w:r>
      <w:rPr>
        <w:i/>
        <w:sz w:val="16"/>
      </w:rPr>
      <w:tab/>
    </w:r>
  </w:p>
  <w:p w:rsidR="000949F4" w:rsidRDefault="000949F4">
    <w:pPr>
      <w:pStyle w:val="Zhlav"/>
      <w:rPr>
        <w:i/>
        <w:sz w:val="16"/>
      </w:rPr>
    </w:pPr>
    <w:r>
      <w:rPr>
        <w:i/>
        <w:sz w:val="16"/>
      </w:rPr>
      <w:t>ve znění vyhlášek č. 12/2002, 3/2004,  20/2004, 17/2005, 14</w:t>
    </w:r>
    <w:r w:rsidR="00F76464">
      <w:rPr>
        <w:i/>
        <w:sz w:val="16"/>
      </w:rPr>
      <w:t xml:space="preserve">/2006, 20/2006, 1/2009, 3/2010, </w:t>
    </w:r>
    <w:r w:rsidR="00B2610B">
      <w:rPr>
        <w:i/>
        <w:sz w:val="16"/>
      </w:rPr>
      <w:t xml:space="preserve"> 14/2011, </w:t>
    </w:r>
    <w:r w:rsidR="00F76464">
      <w:rPr>
        <w:i/>
        <w:sz w:val="16"/>
      </w:rPr>
      <w:t xml:space="preserve"> 9/2012</w:t>
    </w:r>
    <w:r w:rsidR="001E6ACF">
      <w:rPr>
        <w:i/>
        <w:sz w:val="16"/>
      </w:rPr>
      <w:t xml:space="preserve">, </w:t>
    </w:r>
    <w:r w:rsidR="00B2610B">
      <w:rPr>
        <w:i/>
        <w:sz w:val="16"/>
      </w:rPr>
      <w:t>3/2013</w:t>
    </w:r>
    <w:r w:rsidR="001E6ACF">
      <w:rPr>
        <w:i/>
        <w:sz w:val="16"/>
      </w:rPr>
      <w:t xml:space="preserve"> a 11/2013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CDB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CD58A6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F8010C"/>
    <w:multiLevelType w:val="singleLevel"/>
    <w:tmpl w:val="3EC207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F23A06"/>
    <w:multiLevelType w:val="hybridMultilevel"/>
    <w:tmpl w:val="01963852"/>
    <w:lvl w:ilvl="0" w:tplc="6FE4D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51EF"/>
    <w:multiLevelType w:val="hybridMultilevel"/>
    <w:tmpl w:val="F2F2B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1140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5541BEF"/>
    <w:multiLevelType w:val="hybridMultilevel"/>
    <w:tmpl w:val="95AA1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D7B73"/>
    <w:multiLevelType w:val="hybridMultilevel"/>
    <w:tmpl w:val="4B2E7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E45B5"/>
    <w:multiLevelType w:val="hybridMultilevel"/>
    <w:tmpl w:val="60FAE6A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54A82"/>
    <w:multiLevelType w:val="hybridMultilevel"/>
    <w:tmpl w:val="E480C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12856"/>
    <w:multiLevelType w:val="hybridMultilevel"/>
    <w:tmpl w:val="15664EC2"/>
    <w:lvl w:ilvl="0" w:tplc="DAC42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206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06FCD"/>
    <w:multiLevelType w:val="hybridMultilevel"/>
    <w:tmpl w:val="977A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E0D7F"/>
    <w:multiLevelType w:val="singleLevel"/>
    <w:tmpl w:val="3EC207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3675D02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5378BF"/>
    <w:multiLevelType w:val="hybridMultilevel"/>
    <w:tmpl w:val="39BE9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74D0F"/>
    <w:multiLevelType w:val="singleLevel"/>
    <w:tmpl w:val="0E02ACCC"/>
    <w:lvl w:ilvl="0">
      <w:start w:val="1"/>
      <w:numFmt w:val="decimal"/>
      <w:lvlText w:val="%1."/>
      <w:lvlJc w:val="right"/>
      <w:pPr>
        <w:tabs>
          <w:tab w:val="num" w:pos="700"/>
        </w:tabs>
        <w:ind w:left="0" w:firstLine="340"/>
      </w:pPr>
      <w:rPr>
        <w:rFonts w:ascii="Times New Roman" w:hAnsi="Times New Roman" w:hint="default"/>
        <w:b/>
        <w:i w:val="0"/>
        <w:sz w:val="24"/>
      </w:rPr>
    </w:lvl>
  </w:abstractNum>
  <w:abstractNum w:abstractNumId="16">
    <w:nsid w:val="5B6F05E1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0B079C"/>
    <w:multiLevelType w:val="multilevel"/>
    <w:tmpl w:val="C9CE5E48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Goudy Old Style ATT" w:eastAsia="Times New Roman" w:hAnsi="Goudy Old Style ATT" w:cs="Times New Roman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2445AA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7E55A17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8790FE7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0F5A44"/>
    <w:multiLevelType w:val="hybridMultilevel"/>
    <w:tmpl w:val="8E087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11EA0"/>
    <w:multiLevelType w:val="hybridMultilevel"/>
    <w:tmpl w:val="61C64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"/>
  </w:num>
  <w:num w:numId="7">
    <w:abstractNumId w:val="19"/>
  </w:num>
  <w:num w:numId="8">
    <w:abstractNumId w:val="16"/>
  </w:num>
  <w:num w:numId="9">
    <w:abstractNumId w:val="18"/>
  </w:num>
  <w:num w:numId="10">
    <w:abstractNumId w:val="22"/>
  </w:num>
  <w:num w:numId="11">
    <w:abstractNumId w:val="20"/>
  </w:num>
  <w:num w:numId="12">
    <w:abstractNumId w:val="0"/>
  </w:num>
  <w:num w:numId="13">
    <w:abstractNumId w:val="2"/>
  </w:num>
  <w:num w:numId="14">
    <w:abstractNumId w:val="5"/>
  </w:num>
  <w:num w:numId="15">
    <w:abstractNumId w:val="13"/>
  </w:num>
  <w:num w:numId="16">
    <w:abstractNumId w:val="4"/>
  </w:num>
  <w:num w:numId="17">
    <w:abstractNumId w:val="6"/>
  </w:num>
  <w:num w:numId="18">
    <w:abstractNumId w:val="14"/>
  </w:num>
  <w:num w:numId="19">
    <w:abstractNumId w:val="21"/>
  </w:num>
  <w:num w:numId="20">
    <w:abstractNumId w:val="7"/>
  </w:num>
  <w:num w:numId="21">
    <w:abstractNumId w:val="11"/>
  </w:num>
  <w:num w:numId="22">
    <w:abstractNumId w:val="10"/>
  </w:num>
  <w:num w:numId="23">
    <w:abstractNumId w:val="3"/>
  </w:num>
  <w:num w:numId="24">
    <w:abstractNumId w:val="9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D6B"/>
    <w:rsid w:val="00006B85"/>
    <w:rsid w:val="00020D4E"/>
    <w:rsid w:val="0002220D"/>
    <w:rsid w:val="0003220D"/>
    <w:rsid w:val="000356BF"/>
    <w:rsid w:val="0004411B"/>
    <w:rsid w:val="00061303"/>
    <w:rsid w:val="00061F5A"/>
    <w:rsid w:val="00062532"/>
    <w:rsid w:val="00073087"/>
    <w:rsid w:val="000827A5"/>
    <w:rsid w:val="000949F4"/>
    <w:rsid w:val="00095696"/>
    <w:rsid w:val="00097E74"/>
    <w:rsid w:val="000B571E"/>
    <w:rsid w:val="000C2016"/>
    <w:rsid w:val="000C6BCF"/>
    <w:rsid w:val="000C714D"/>
    <w:rsid w:val="000D18CB"/>
    <w:rsid w:val="000D5AC8"/>
    <w:rsid w:val="000E47E1"/>
    <w:rsid w:val="000E6654"/>
    <w:rsid w:val="0011435B"/>
    <w:rsid w:val="001155D5"/>
    <w:rsid w:val="00123B6B"/>
    <w:rsid w:val="00124A7C"/>
    <w:rsid w:val="001265D9"/>
    <w:rsid w:val="00126FCD"/>
    <w:rsid w:val="00161267"/>
    <w:rsid w:val="00166B7F"/>
    <w:rsid w:val="0017079B"/>
    <w:rsid w:val="001815D9"/>
    <w:rsid w:val="001818DD"/>
    <w:rsid w:val="00192FD9"/>
    <w:rsid w:val="001A083A"/>
    <w:rsid w:val="001A2426"/>
    <w:rsid w:val="001A2D05"/>
    <w:rsid w:val="001B5B40"/>
    <w:rsid w:val="001C0B68"/>
    <w:rsid w:val="001C42D2"/>
    <w:rsid w:val="001D4E35"/>
    <w:rsid w:val="001D7716"/>
    <w:rsid w:val="001E6ACF"/>
    <w:rsid w:val="001F04F3"/>
    <w:rsid w:val="001F3A54"/>
    <w:rsid w:val="002110F8"/>
    <w:rsid w:val="00221E88"/>
    <w:rsid w:val="00224E64"/>
    <w:rsid w:val="00225625"/>
    <w:rsid w:val="00230A2E"/>
    <w:rsid w:val="002330FF"/>
    <w:rsid w:val="002349B8"/>
    <w:rsid w:val="00243587"/>
    <w:rsid w:val="00243E02"/>
    <w:rsid w:val="0025452D"/>
    <w:rsid w:val="00265DA8"/>
    <w:rsid w:val="00267C9C"/>
    <w:rsid w:val="00272EDA"/>
    <w:rsid w:val="00275837"/>
    <w:rsid w:val="00276550"/>
    <w:rsid w:val="00291A9A"/>
    <w:rsid w:val="002A0638"/>
    <w:rsid w:val="002B23BC"/>
    <w:rsid w:val="002B5DA3"/>
    <w:rsid w:val="002B65C9"/>
    <w:rsid w:val="002C31BE"/>
    <w:rsid w:val="002C4123"/>
    <w:rsid w:val="002C4D82"/>
    <w:rsid w:val="002C6997"/>
    <w:rsid w:val="002E05F3"/>
    <w:rsid w:val="002E1E6A"/>
    <w:rsid w:val="002F6EAC"/>
    <w:rsid w:val="0030016E"/>
    <w:rsid w:val="00302D61"/>
    <w:rsid w:val="00314B49"/>
    <w:rsid w:val="0031550C"/>
    <w:rsid w:val="00334F69"/>
    <w:rsid w:val="00341C75"/>
    <w:rsid w:val="00343D4A"/>
    <w:rsid w:val="00353083"/>
    <w:rsid w:val="00354F15"/>
    <w:rsid w:val="003563DC"/>
    <w:rsid w:val="00387E03"/>
    <w:rsid w:val="003900BB"/>
    <w:rsid w:val="0039212F"/>
    <w:rsid w:val="00397B42"/>
    <w:rsid w:val="003A038B"/>
    <w:rsid w:val="003B36BB"/>
    <w:rsid w:val="003B702D"/>
    <w:rsid w:val="003C02E7"/>
    <w:rsid w:val="003C4195"/>
    <w:rsid w:val="003D122B"/>
    <w:rsid w:val="003D4EEE"/>
    <w:rsid w:val="00430468"/>
    <w:rsid w:val="00431F9C"/>
    <w:rsid w:val="004335F5"/>
    <w:rsid w:val="00446825"/>
    <w:rsid w:val="00446FDA"/>
    <w:rsid w:val="004652ED"/>
    <w:rsid w:val="00467F6C"/>
    <w:rsid w:val="00482B4E"/>
    <w:rsid w:val="0048310D"/>
    <w:rsid w:val="004866D7"/>
    <w:rsid w:val="00494DEB"/>
    <w:rsid w:val="004B11AF"/>
    <w:rsid w:val="004B36B1"/>
    <w:rsid w:val="004C22F9"/>
    <w:rsid w:val="004C498B"/>
    <w:rsid w:val="004C6C59"/>
    <w:rsid w:val="004E27D6"/>
    <w:rsid w:val="00501286"/>
    <w:rsid w:val="00502408"/>
    <w:rsid w:val="00512C18"/>
    <w:rsid w:val="005159BC"/>
    <w:rsid w:val="00521699"/>
    <w:rsid w:val="00523DF3"/>
    <w:rsid w:val="00525AC6"/>
    <w:rsid w:val="00527082"/>
    <w:rsid w:val="0053562A"/>
    <w:rsid w:val="00535D6B"/>
    <w:rsid w:val="00544C4A"/>
    <w:rsid w:val="00544EB3"/>
    <w:rsid w:val="00553E30"/>
    <w:rsid w:val="0056479D"/>
    <w:rsid w:val="005727DB"/>
    <w:rsid w:val="00585E3D"/>
    <w:rsid w:val="00590A2D"/>
    <w:rsid w:val="005922AA"/>
    <w:rsid w:val="005B6981"/>
    <w:rsid w:val="005C3B40"/>
    <w:rsid w:val="005D3DA0"/>
    <w:rsid w:val="005E6E06"/>
    <w:rsid w:val="005F7E51"/>
    <w:rsid w:val="00601343"/>
    <w:rsid w:val="00611CB6"/>
    <w:rsid w:val="00616047"/>
    <w:rsid w:val="00625A9B"/>
    <w:rsid w:val="0063637F"/>
    <w:rsid w:val="00641175"/>
    <w:rsid w:val="00656A18"/>
    <w:rsid w:val="00667344"/>
    <w:rsid w:val="00680237"/>
    <w:rsid w:val="0068216B"/>
    <w:rsid w:val="00687E4B"/>
    <w:rsid w:val="00694192"/>
    <w:rsid w:val="00697D20"/>
    <w:rsid w:val="006A134C"/>
    <w:rsid w:val="006A568F"/>
    <w:rsid w:val="006A581C"/>
    <w:rsid w:val="006A76D0"/>
    <w:rsid w:val="006B02FA"/>
    <w:rsid w:val="006C45A1"/>
    <w:rsid w:val="006D7F28"/>
    <w:rsid w:val="006E364A"/>
    <w:rsid w:val="006E40E7"/>
    <w:rsid w:val="006F3767"/>
    <w:rsid w:val="006F4244"/>
    <w:rsid w:val="00710CC3"/>
    <w:rsid w:val="00711663"/>
    <w:rsid w:val="00721DFD"/>
    <w:rsid w:val="0072285A"/>
    <w:rsid w:val="00744557"/>
    <w:rsid w:val="00752421"/>
    <w:rsid w:val="0076041E"/>
    <w:rsid w:val="00762129"/>
    <w:rsid w:val="00763264"/>
    <w:rsid w:val="0076503A"/>
    <w:rsid w:val="0076759E"/>
    <w:rsid w:val="007741BC"/>
    <w:rsid w:val="00780593"/>
    <w:rsid w:val="0079046A"/>
    <w:rsid w:val="00794F62"/>
    <w:rsid w:val="007A6EAA"/>
    <w:rsid w:val="007B595F"/>
    <w:rsid w:val="007D54CE"/>
    <w:rsid w:val="007E1716"/>
    <w:rsid w:val="007E5B1A"/>
    <w:rsid w:val="007F11A2"/>
    <w:rsid w:val="007F3000"/>
    <w:rsid w:val="00820A1F"/>
    <w:rsid w:val="00821353"/>
    <w:rsid w:val="00832364"/>
    <w:rsid w:val="00841097"/>
    <w:rsid w:val="00842FB8"/>
    <w:rsid w:val="008450EA"/>
    <w:rsid w:val="00863845"/>
    <w:rsid w:val="00875808"/>
    <w:rsid w:val="00876533"/>
    <w:rsid w:val="00894BCD"/>
    <w:rsid w:val="008C0379"/>
    <w:rsid w:val="008C4CA7"/>
    <w:rsid w:val="008D0EEF"/>
    <w:rsid w:val="008D729F"/>
    <w:rsid w:val="008E26FC"/>
    <w:rsid w:val="0090794B"/>
    <w:rsid w:val="009111C0"/>
    <w:rsid w:val="0091206D"/>
    <w:rsid w:val="00916689"/>
    <w:rsid w:val="00925B2A"/>
    <w:rsid w:val="009375A4"/>
    <w:rsid w:val="00942B2A"/>
    <w:rsid w:val="009623AA"/>
    <w:rsid w:val="009734B3"/>
    <w:rsid w:val="00984364"/>
    <w:rsid w:val="00987161"/>
    <w:rsid w:val="009A3C9E"/>
    <w:rsid w:val="009A4A48"/>
    <w:rsid w:val="009B0EA6"/>
    <w:rsid w:val="009B21A5"/>
    <w:rsid w:val="009C0D3F"/>
    <w:rsid w:val="009C2FA6"/>
    <w:rsid w:val="009D3733"/>
    <w:rsid w:val="009D5E7C"/>
    <w:rsid w:val="009D6736"/>
    <w:rsid w:val="00A00B7E"/>
    <w:rsid w:val="00A0195D"/>
    <w:rsid w:val="00A01FCC"/>
    <w:rsid w:val="00A17F44"/>
    <w:rsid w:val="00A251E2"/>
    <w:rsid w:val="00A27B17"/>
    <w:rsid w:val="00A317C9"/>
    <w:rsid w:val="00A332DD"/>
    <w:rsid w:val="00A349B7"/>
    <w:rsid w:val="00A37175"/>
    <w:rsid w:val="00A37F8A"/>
    <w:rsid w:val="00A44036"/>
    <w:rsid w:val="00A645E0"/>
    <w:rsid w:val="00A67357"/>
    <w:rsid w:val="00A85515"/>
    <w:rsid w:val="00AA0013"/>
    <w:rsid w:val="00AA1D34"/>
    <w:rsid w:val="00AA2A81"/>
    <w:rsid w:val="00AA75C5"/>
    <w:rsid w:val="00AB0C9E"/>
    <w:rsid w:val="00AC1791"/>
    <w:rsid w:val="00AC3ACC"/>
    <w:rsid w:val="00AC60C7"/>
    <w:rsid w:val="00AD5F29"/>
    <w:rsid w:val="00AF0A49"/>
    <w:rsid w:val="00AF37BC"/>
    <w:rsid w:val="00AF45F7"/>
    <w:rsid w:val="00B1264C"/>
    <w:rsid w:val="00B23ED5"/>
    <w:rsid w:val="00B2610B"/>
    <w:rsid w:val="00B44C48"/>
    <w:rsid w:val="00B50B3A"/>
    <w:rsid w:val="00B64ACD"/>
    <w:rsid w:val="00B80C83"/>
    <w:rsid w:val="00B90F08"/>
    <w:rsid w:val="00BA1A3C"/>
    <w:rsid w:val="00BB1B34"/>
    <w:rsid w:val="00BB1DA2"/>
    <w:rsid w:val="00BB2B47"/>
    <w:rsid w:val="00BB3B19"/>
    <w:rsid w:val="00BC0C69"/>
    <w:rsid w:val="00BC1754"/>
    <w:rsid w:val="00BC617F"/>
    <w:rsid w:val="00BE3E8D"/>
    <w:rsid w:val="00BE4388"/>
    <w:rsid w:val="00C1547D"/>
    <w:rsid w:val="00C231D7"/>
    <w:rsid w:val="00C23F08"/>
    <w:rsid w:val="00C37C7B"/>
    <w:rsid w:val="00C42A94"/>
    <w:rsid w:val="00C55CAA"/>
    <w:rsid w:val="00C70493"/>
    <w:rsid w:val="00C70BBB"/>
    <w:rsid w:val="00C75B6B"/>
    <w:rsid w:val="00CB43FC"/>
    <w:rsid w:val="00CB4904"/>
    <w:rsid w:val="00CB6811"/>
    <w:rsid w:val="00CB6BCC"/>
    <w:rsid w:val="00CC2BEF"/>
    <w:rsid w:val="00CC7C90"/>
    <w:rsid w:val="00CE0479"/>
    <w:rsid w:val="00CE7145"/>
    <w:rsid w:val="00D037B4"/>
    <w:rsid w:val="00D202F4"/>
    <w:rsid w:val="00D22FCF"/>
    <w:rsid w:val="00D44A3D"/>
    <w:rsid w:val="00D46552"/>
    <w:rsid w:val="00D5646D"/>
    <w:rsid w:val="00D564D0"/>
    <w:rsid w:val="00D646E4"/>
    <w:rsid w:val="00D70479"/>
    <w:rsid w:val="00D77BDA"/>
    <w:rsid w:val="00D82AEF"/>
    <w:rsid w:val="00D82F73"/>
    <w:rsid w:val="00D83C87"/>
    <w:rsid w:val="00DA07E9"/>
    <w:rsid w:val="00DB50CD"/>
    <w:rsid w:val="00DC2018"/>
    <w:rsid w:val="00DC409F"/>
    <w:rsid w:val="00DC5BD0"/>
    <w:rsid w:val="00DD57C4"/>
    <w:rsid w:val="00DE481B"/>
    <w:rsid w:val="00DE6F42"/>
    <w:rsid w:val="00DF0ED4"/>
    <w:rsid w:val="00DF4A17"/>
    <w:rsid w:val="00E01A1F"/>
    <w:rsid w:val="00E01E01"/>
    <w:rsid w:val="00E11F04"/>
    <w:rsid w:val="00E13466"/>
    <w:rsid w:val="00E15134"/>
    <w:rsid w:val="00E17A60"/>
    <w:rsid w:val="00E23676"/>
    <w:rsid w:val="00E23816"/>
    <w:rsid w:val="00E448C6"/>
    <w:rsid w:val="00E744D4"/>
    <w:rsid w:val="00E749C1"/>
    <w:rsid w:val="00E75AB0"/>
    <w:rsid w:val="00E8691B"/>
    <w:rsid w:val="00E97C25"/>
    <w:rsid w:val="00EA40CA"/>
    <w:rsid w:val="00EA5F1E"/>
    <w:rsid w:val="00EB362C"/>
    <w:rsid w:val="00EC3645"/>
    <w:rsid w:val="00EC56A3"/>
    <w:rsid w:val="00ED01E9"/>
    <w:rsid w:val="00ED0B7F"/>
    <w:rsid w:val="00ED30E5"/>
    <w:rsid w:val="00ED4757"/>
    <w:rsid w:val="00EE6FCC"/>
    <w:rsid w:val="00F0098D"/>
    <w:rsid w:val="00F02CC3"/>
    <w:rsid w:val="00F323F7"/>
    <w:rsid w:val="00F37430"/>
    <w:rsid w:val="00F40A32"/>
    <w:rsid w:val="00F42EB4"/>
    <w:rsid w:val="00F53F98"/>
    <w:rsid w:val="00F663BD"/>
    <w:rsid w:val="00F665B6"/>
    <w:rsid w:val="00F67735"/>
    <w:rsid w:val="00F73A4B"/>
    <w:rsid w:val="00F7488F"/>
    <w:rsid w:val="00F76464"/>
    <w:rsid w:val="00F84B58"/>
    <w:rsid w:val="00F90AFF"/>
    <w:rsid w:val="00F9579E"/>
    <w:rsid w:val="00F96B8F"/>
    <w:rsid w:val="00FA4BED"/>
    <w:rsid w:val="00FB7216"/>
    <w:rsid w:val="00FC7F65"/>
    <w:rsid w:val="00FE159B"/>
    <w:rsid w:val="00FE3AA4"/>
    <w:rsid w:val="00FE46F8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B8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qFormat/>
    <w:pPr>
      <w:keepNext/>
      <w:spacing w:before="120" w:after="120"/>
      <w:jc w:val="center"/>
      <w:outlineLvl w:val="2"/>
    </w:pPr>
    <w:rPr>
      <w:b/>
      <w:spacing w:val="12"/>
      <w:kern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Goudy Old Style ATT" w:hAnsi="Goudy Old Style ATT"/>
      <w:b/>
      <w:color w:val="00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pipomnky">
    <w:name w:val="připomínky"/>
    <w:rPr>
      <w:rFonts w:ascii="Century Schoolbook" w:hAnsi="Century Schoolbook"/>
      <w:color w:val="FF0000"/>
      <w:sz w:val="24"/>
    </w:rPr>
  </w:style>
  <w:style w:type="character" w:customStyle="1" w:styleId="poznmka">
    <w:name w:val="poznámka"/>
    <w:rPr>
      <w:rFonts w:ascii="Century Schoolbook" w:hAnsi="Century Schoolbook"/>
      <w:i/>
      <w:color w:val="FF0000"/>
      <w:sz w:val="22"/>
    </w:rPr>
  </w:style>
  <w:style w:type="character" w:customStyle="1" w:styleId="pipomnka">
    <w:name w:val="připomínka"/>
    <w:rPr>
      <w:rFonts w:ascii="Garamond" w:hAnsi="Garamond"/>
      <w:b/>
      <w:i/>
      <w:color w:val="800000"/>
      <w:spacing w:val="2"/>
      <w:sz w:val="22"/>
      <w:bdr w:val="none" w:sz="0" w:space="0" w:color="auto"/>
      <w:shd w:val="pct70" w:color="FFFFFF" w:fill="FFFF00"/>
    </w:rPr>
  </w:style>
  <w:style w:type="paragraph" w:styleId="Nzev">
    <w:name w:val="Title"/>
    <w:basedOn w:val="Normln"/>
    <w:qFormat/>
    <w:pPr>
      <w:spacing w:after="120"/>
      <w:jc w:val="center"/>
      <w:outlineLvl w:val="0"/>
    </w:pPr>
    <w:rPr>
      <w:rFonts w:ascii="Goudy Old Style ATT" w:hAnsi="Goudy Old Style ATT"/>
      <w:b/>
      <w:smallCaps/>
      <w:color w:val="000000"/>
      <w:spacing w:val="20"/>
      <w:sz w:val="30"/>
    </w:rPr>
  </w:style>
  <w:style w:type="paragraph" w:styleId="Zkladntext2">
    <w:name w:val="Body Text 2"/>
    <w:basedOn w:val="Normln"/>
    <w:pPr>
      <w:jc w:val="both"/>
    </w:pPr>
    <w:rPr>
      <w:color w:val="000000"/>
    </w:rPr>
  </w:style>
  <w:style w:type="paragraph" w:styleId="Zkladntextodsazen">
    <w:name w:val="Body Text Indent"/>
    <w:basedOn w:val="Normln"/>
    <w:pPr>
      <w:spacing w:after="80"/>
      <w:ind w:left="709" w:hanging="425"/>
      <w:jc w:val="both"/>
    </w:pPr>
    <w:rPr>
      <w:rFonts w:ascii="Goudy Old Style ATT" w:hAnsi="Goudy Old Style ATT"/>
      <w:color w:val="000000"/>
    </w:r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</w:style>
  <w:style w:type="character" w:styleId="Znakapoznpodarou">
    <w:name w:val="footnote reference"/>
    <w:uiPriority w:val="99"/>
    <w:semiHidden/>
    <w:rsid w:val="00F0098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0E47E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4B49"/>
    <w:rPr>
      <w:sz w:val="20"/>
      <w:szCs w:val="20"/>
    </w:rPr>
  </w:style>
  <w:style w:type="character" w:styleId="Odkaznakoment">
    <w:name w:val="annotation reference"/>
    <w:uiPriority w:val="99"/>
    <w:semiHidden/>
    <w:rsid w:val="009D3733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D3733"/>
    <w:rPr>
      <w:b/>
      <w:bCs/>
    </w:rPr>
  </w:style>
  <w:style w:type="character" w:customStyle="1" w:styleId="tomasek">
    <w:name w:val="tomasek"/>
    <w:semiHidden/>
    <w:rsid w:val="000C6BCF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7C90"/>
  </w:style>
  <w:style w:type="paragraph" w:styleId="Odstavecseseznamem">
    <w:name w:val="List Paragraph"/>
    <w:basedOn w:val="Normln"/>
    <w:uiPriority w:val="34"/>
    <w:qFormat/>
    <w:rsid w:val="00387E03"/>
    <w:pPr>
      <w:ind w:left="708"/>
    </w:pPr>
  </w:style>
  <w:style w:type="character" w:customStyle="1" w:styleId="TextpoznpodarouChar">
    <w:name w:val="Text pozn. pod čarou Char"/>
    <w:link w:val="Textpoznpodarou"/>
    <w:uiPriority w:val="99"/>
    <w:semiHidden/>
    <w:rsid w:val="00F76464"/>
    <w:rPr>
      <w:szCs w:val="24"/>
    </w:rPr>
  </w:style>
  <w:style w:type="character" w:customStyle="1" w:styleId="Nadpis2Char">
    <w:name w:val="Nadpis 2 Char"/>
    <w:link w:val="Nadpis2"/>
    <w:uiPriority w:val="9"/>
    <w:rsid w:val="00F96B8F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F96B8F"/>
  </w:style>
  <w:style w:type="character" w:customStyle="1" w:styleId="TextbublinyChar">
    <w:name w:val="Text bubliny Char"/>
    <w:link w:val="Textbubliny"/>
    <w:uiPriority w:val="99"/>
    <w:semiHidden/>
    <w:rsid w:val="00F9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1.png@01CF9F44.8B559CF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7522-F6D1-4E5C-810E-90D06D13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4250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 ZASTUPITELSTVA MĚSTA PLZNĚ</vt:lpstr>
    </vt:vector>
  </TitlesOfParts>
  <Company>SITmP</Company>
  <LinksUpToDate>false</LinksUpToDate>
  <CharactersWithSpaces>29270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ZASTUPITELSTVA MĚSTA PLZNĚ</dc:title>
  <dc:creator>tomasek</dc:creator>
  <cp:lastModifiedBy>RUSINOVÁ Jana</cp:lastModifiedBy>
  <cp:revision>2</cp:revision>
  <cp:lastPrinted>2010-01-21T08:22:00Z</cp:lastPrinted>
  <dcterms:created xsi:type="dcterms:W3CDTF">2014-09-08T10:47:00Z</dcterms:created>
  <dcterms:modified xsi:type="dcterms:W3CDTF">2014-09-08T10:47:00Z</dcterms:modified>
</cp:coreProperties>
</file>