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84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1"/>
        <w:gridCol w:w="5174"/>
      </w:tblGrid>
      <w:tr w:rsidR="00EC2D18" w:rsidTr="00EB0844">
        <w:trPr>
          <w:trHeight w:val="284"/>
        </w:trPr>
        <w:tc>
          <w:tcPr>
            <w:tcW w:w="3521" w:type="dxa"/>
          </w:tcPr>
          <w:p w:rsidR="00EC2D18" w:rsidRDefault="00EC2D18" w:rsidP="00EB0844">
            <w:pPr>
              <w:rPr>
                <w:b/>
              </w:rPr>
            </w:pPr>
            <w:bookmarkStart w:id="0" w:name="Text1"/>
            <w:bookmarkStart w:id="1" w:name="Text2"/>
            <w:bookmarkStart w:id="2" w:name="Text5"/>
            <w:bookmarkStart w:id="3" w:name="_GoBack"/>
            <w:bookmarkEnd w:id="3"/>
          </w:p>
        </w:tc>
        <w:bookmarkEnd w:id="0"/>
        <w:bookmarkEnd w:id="1"/>
        <w:bookmarkEnd w:id="2"/>
        <w:tc>
          <w:tcPr>
            <w:tcW w:w="5174" w:type="dxa"/>
          </w:tcPr>
          <w:p w:rsidR="00EC2D18" w:rsidRDefault="00EC2D18" w:rsidP="00EB0844">
            <w:pPr>
              <w:jc w:val="right"/>
              <w:rPr>
                <w:b/>
              </w:rPr>
            </w:pPr>
          </w:p>
        </w:tc>
      </w:tr>
    </w:tbl>
    <w:p w:rsidR="00B9470F" w:rsidRDefault="00174B46" w:rsidP="00174B46">
      <w:pPr>
        <w:pStyle w:val="Nadpis1"/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ů v o d o v á    z p r á v a</w:t>
      </w:r>
    </w:p>
    <w:p w:rsidR="00EC2D18" w:rsidRDefault="00EC2D18" w:rsidP="00174B46">
      <w:pPr>
        <w:pStyle w:val="Nadpis1"/>
        <w:tabs>
          <w:tab w:val="left" w:pos="720"/>
        </w:tabs>
        <w:jc w:val="center"/>
        <w:rPr>
          <w:b/>
          <w:sz w:val="28"/>
          <w:szCs w:val="28"/>
        </w:rPr>
      </w:pPr>
    </w:p>
    <w:p w:rsidR="0013030A" w:rsidRPr="00071A4D" w:rsidRDefault="0013030A" w:rsidP="0013030A">
      <w:pPr>
        <w:numPr>
          <w:ilvl w:val="0"/>
          <w:numId w:val="2"/>
        </w:numPr>
        <w:spacing w:before="240" w:after="240"/>
        <w:ind w:left="0" w:firstLine="0"/>
        <w:jc w:val="both"/>
        <w:rPr>
          <w:b/>
          <w:noProof/>
          <w:szCs w:val="20"/>
        </w:rPr>
      </w:pPr>
      <w:r w:rsidRPr="0013030A">
        <w:rPr>
          <w:b/>
          <w:spacing w:val="22"/>
          <w:szCs w:val="20"/>
        </w:rPr>
        <w:t>Název problému a jeho charakteristika</w:t>
      </w:r>
    </w:p>
    <w:p w:rsidR="00966F28" w:rsidRDefault="00813D22" w:rsidP="00071A4D">
      <w:pPr>
        <w:pStyle w:val="vlevo"/>
        <w:rPr>
          <w:noProof/>
          <w:szCs w:val="20"/>
        </w:rPr>
      </w:pPr>
      <w:r w:rsidRPr="00813D22">
        <w:rPr>
          <w:noProof/>
          <w:szCs w:val="20"/>
        </w:rPr>
        <w:t xml:space="preserve">Svěření nemovitého majetku do trvalé správy MO Plzeň 2 -Slovany, přílohou č. 3 Statutu města Plzně.   </w:t>
      </w:r>
    </w:p>
    <w:p w:rsidR="00813D22" w:rsidRPr="00071A4D" w:rsidRDefault="00813D22" w:rsidP="00071A4D">
      <w:pPr>
        <w:pStyle w:val="vlevo"/>
        <w:rPr>
          <w:b/>
        </w:rPr>
      </w:pPr>
    </w:p>
    <w:p w:rsidR="0013030A" w:rsidRDefault="0013030A" w:rsidP="00071A4D">
      <w:pPr>
        <w:pStyle w:val="vlevo"/>
        <w:numPr>
          <w:ilvl w:val="0"/>
          <w:numId w:val="2"/>
        </w:numPr>
        <w:rPr>
          <w:b/>
        </w:rPr>
      </w:pPr>
      <w:r w:rsidRPr="00071A4D">
        <w:rPr>
          <w:b/>
        </w:rPr>
        <w:t>Konstatování současného stavu a jeho analýza</w:t>
      </w:r>
    </w:p>
    <w:p w:rsidR="000D517F" w:rsidRPr="00071A4D" w:rsidRDefault="000D517F" w:rsidP="000D517F">
      <w:pPr>
        <w:pStyle w:val="vlevo"/>
        <w:ind w:left="375"/>
        <w:rPr>
          <w:b/>
        </w:rPr>
      </w:pPr>
    </w:p>
    <w:p w:rsidR="00966F28" w:rsidRDefault="00966F28" w:rsidP="00813D22">
      <w:pPr>
        <w:jc w:val="both"/>
      </w:pPr>
      <w:r w:rsidRPr="00966F28">
        <w:t xml:space="preserve">Na základě </w:t>
      </w:r>
      <w:r w:rsidR="00813D22">
        <w:t>smlouvy o dílo byla v souladu s projektovou dokumentací vystavěna na pozemcích statutárního města Plzně budova nové mateřské školy – odloučené pracoviště 80. MŠ Mikulášské náměstí 8 v Plzni. Budova vč. souvisejícího pozemku – zahrady, je v majetku statutárního města Plzně a je nutno pro její správu nastavit obdobné podmínky jako pro budovy ostatních mateřských škol v MO P2 – svěření do trvalé správy MO P2.</w:t>
      </w:r>
      <w:r w:rsidR="00B01829">
        <w:t xml:space="preserve"> S ohledem na ustanovení zákona č. </w:t>
      </w:r>
      <w:r w:rsidR="00B01829" w:rsidRPr="00B01829">
        <w:t>183/2006 Sb.</w:t>
      </w:r>
      <w:r w:rsidR="00B01829">
        <w:t xml:space="preserve"> Stavební zákon je budova</w:t>
      </w:r>
      <w:r w:rsidR="00275F9D">
        <w:t xml:space="preserve"> uvedena do zkušebního provozu  - </w:t>
      </w:r>
      <w:r w:rsidR="00B01829">
        <w:t>kolaudační souhlas bude vydán cca po roce,</w:t>
      </w:r>
      <w:r w:rsidR="001E5EAF">
        <w:t xml:space="preserve"> až </w:t>
      </w:r>
      <w:r w:rsidR="00B01829">
        <w:t xml:space="preserve"> po vyhodnocení funkce lapače tuků</w:t>
      </w:r>
      <w:r w:rsidR="003C68B6">
        <w:t xml:space="preserve"> a jeho kolaudaci</w:t>
      </w:r>
      <w:r w:rsidR="001E5EAF">
        <w:t>.</w:t>
      </w:r>
    </w:p>
    <w:p w:rsidR="001E557B" w:rsidRDefault="001E557B" w:rsidP="003C22C7">
      <w:pPr>
        <w:jc w:val="both"/>
      </w:pPr>
    </w:p>
    <w:p w:rsidR="0013030A" w:rsidRDefault="0013030A" w:rsidP="00071A4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Předpokládaný cílový stav</w:t>
      </w:r>
    </w:p>
    <w:p w:rsidR="000D517F" w:rsidRDefault="000D517F" w:rsidP="000D517F">
      <w:pPr>
        <w:ind w:left="375"/>
        <w:jc w:val="both"/>
        <w:rPr>
          <w:b/>
        </w:rPr>
      </w:pPr>
    </w:p>
    <w:p w:rsidR="00813D22" w:rsidRDefault="00813D22" w:rsidP="00966F28">
      <w:r w:rsidRPr="00813D22">
        <w:t xml:space="preserve">Svěření nemovitého majetku do trvalé správy MO Plzeň 2 -Slovany, přílohou č. 3 </w:t>
      </w:r>
      <w:r w:rsidR="001E5F33">
        <w:t xml:space="preserve"> </w:t>
      </w:r>
      <w:r w:rsidRPr="00813D22">
        <w:t>Statutu města Plzně</w:t>
      </w:r>
      <w:r>
        <w:t xml:space="preserve"> – odloučené pracoviště 80. MŠ Mikulášské nám. 8 v Plzni na adrese Úslavská ul., Plzeň</w:t>
      </w:r>
      <w:r w:rsidRPr="00813D22">
        <w:t xml:space="preserve">.   </w:t>
      </w:r>
    </w:p>
    <w:p w:rsidR="00813D22" w:rsidRDefault="00813D22" w:rsidP="00966F28"/>
    <w:p w:rsidR="000D517F" w:rsidRDefault="00966F28" w:rsidP="00966F28">
      <w:pPr>
        <w:rPr>
          <w:b/>
        </w:rPr>
      </w:pPr>
      <w:r w:rsidRPr="00966F28">
        <w:rPr>
          <w:b/>
        </w:rPr>
        <w:t xml:space="preserve">4)  </w:t>
      </w:r>
      <w:r w:rsidR="0013030A" w:rsidRPr="00966F28">
        <w:rPr>
          <w:b/>
        </w:rPr>
        <w:t>Navrhované varianty řešení</w:t>
      </w:r>
    </w:p>
    <w:p w:rsidR="000D517F" w:rsidRPr="00966F28" w:rsidRDefault="000D517F" w:rsidP="00966F28">
      <w:pPr>
        <w:rPr>
          <w:b/>
        </w:rPr>
      </w:pPr>
    </w:p>
    <w:p w:rsidR="00174B46" w:rsidRDefault="00174B46" w:rsidP="00966F28">
      <w:r w:rsidRPr="00174B46">
        <w:t>Viz návrh usnesení</w:t>
      </w:r>
      <w:r w:rsidR="001E5F33">
        <w:t>.</w:t>
      </w:r>
    </w:p>
    <w:p w:rsidR="00966F28" w:rsidRPr="00174B46" w:rsidRDefault="00966F28" w:rsidP="00966F28"/>
    <w:p w:rsidR="0013030A" w:rsidRDefault="0013030A" w:rsidP="00966F28">
      <w:pPr>
        <w:rPr>
          <w:b/>
        </w:rPr>
      </w:pPr>
      <w:r w:rsidRPr="00966F28">
        <w:rPr>
          <w:b/>
        </w:rPr>
        <w:t>5)  Doporučená varianta řešení</w:t>
      </w:r>
    </w:p>
    <w:p w:rsidR="000D517F" w:rsidRPr="00966F28" w:rsidRDefault="000D517F" w:rsidP="00966F28">
      <w:pPr>
        <w:rPr>
          <w:b/>
        </w:rPr>
      </w:pPr>
    </w:p>
    <w:p w:rsidR="00813D22" w:rsidRDefault="00966F28" w:rsidP="001E5F33">
      <w:pPr>
        <w:jc w:val="both"/>
      </w:pPr>
      <w:r w:rsidRPr="001E5F33">
        <w:rPr>
          <w:b/>
        </w:rPr>
        <w:t xml:space="preserve">Komise RMO Plzeň 2 </w:t>
      </w:r>
      <w:r>
        <w:t xml:space="preserve">– Slovany pro </w:t>
      </w:r>
      <w:r w:rsidR="001E5F33">
        <w:t>nakládání s majetkem</w:t>
      </w:r>
      <w:r>
        <w:t xml:space="preserve"> </w:t>
      </w:r>
      <w:r w:rsidR="001E5F33" w:rsidRPr="001E5F33">
        <w:rPr>
          <w:b/>
        </w:rPr>
        <w:t xml:space="preserve">doporučuje </w:t>
      </w:r>
      <w:r>
        <w:t xml:space="preserve">RMO Plzeň 2 – Slovany </w:t>
      </w:r>
      <w:r w:rsidR="00813D22">
        <w:t>souhlasit</w:t>
      </w:r>
      <w:r>
        <w:t xml:space="preserve"> </w:t>
      </w:r>
      <w:r w:rsidR="00813D22" w:rsidRPr="00EB6823">
        <w:t xml:space="preserve">se svěřením níže uvedeného nemovitého majetku do trvalé správy MO Plzeň </w:t>
      </w:r>
      <w:r w:rsidR="00813D22">
        <w:t>2 - Slovany</w:t>
      </w:r>
      <w:r w:rsidR="00813D22" w:rsidRPr="00EB6823">
        <w:t>, p</w:t>
      </w:r>
      <w:r w:rsidR="00813D22">
        <w:t>řílohou č.3 Statutu města Plzně:</w:t>
      </w:r>
    </w:p>
    <w:p w:rsidR="00970521" w:rsidRDefault="00970521" w:rsidP="001E5F33">
      <w:pPr>
        <w:pStyle w:val="Odstavecseseznamem"/>
        <w:numPr>
          <w:ilvl w:val="0"/>
          <w:numId w:val="9"/>
        </w:numPr>
        <w:jc w:val="both"/>
      </w:pPr>
      <w:r>
        <w:t xml:space="preserve">Budova občanské vybavenosti  - mateřské školy, </w:t>
      </w:r>
      <w:r w:rsidR="00275F9D">
        <w:t xml:space="preserve">č.  pop. 2776, č. orientační 80, </w:t>
      </w:r>
      <w:r>
        <w:t>vč</w:t>
      </w:r>
      <w:r w:rsidR="001E5F33">
        <w:t xml:space="preserve">. </w:t>
      </w:r>
      <w:r>
        <w:t>zastavěného pozemku o výměře 732 m</w:t>
      </w:r>
      <w:r w:rsidRPr="00970521">
        <w:rPr>
          <w:vertAlign w:val="superscript"/>
        </w:rPr>
        <w:t>2</w:t>
      </w:r>
      <w:r>
        <w:t xml:space="preserve">, parc. </w:t>
      </w:r>
      <w:r w:rsidR="001E5F33">
        <w:t xml:space="preserve">č. </w:t>
      </w:r>
      <w:r>
        <w:t>2336/86, k.ú. Plzeň</w:t>
      </w:r>
    </w:p>
    <w:p w:rsidR="00970521" w:rsidRDefault="00970521" w:rsidP="001E5F33">
      <w:pPr>
        <w:pStyle w:val="Odstavecseseznamem"/>
        <w:numPr>
          <w:ilvl w:val="0"/>
          <w:numId w:val="9"/>
        </w:numPr>
        <w:jc w:val="both"/>
      </w:pPr>
      <w:r>
        <w:t xml:space="preserve">Budova technické vybavenosti – výměníková stanice </w:t>
      </w:r>
      <w:r w:rsidR="00275F9D">
        <w:t xml:space="preserve">bez č. popisného, </w:t>
      </w:r>
      <w:r>
        <w:t>vč. zastavěného pozemku o výměře 47</w:t>
      </w:r>
      <w:r w:rsidRPr="00970521">
        <w:t xml:space="preserve"> </w:t>
      </w:r>
      <w:r>
        <w:t>m</w:t>
      </w:r>
      <w:r w:rsidRPr="00970521">
        <w:rPr>
          <w:vertAlign w:val="superscript"/>
        </w:rPr>
        <w:t>2</w:t>
      </w:r>
      <w:r>
        <w:t xml:space="preserve"> , parc. </w:t>
      </w:r>
      <w:r w:rsidR="001E5F33">
        <w:t xml:space="preserve">č. </w:t>
      </w:r>
      <w:r>
        <w:t>2336/87, k.ú. Plzeň</w:t>
      </w:r>
    </w:p>
    <w:p w:rsidR="00970521" w:rsidRDefault="00970521" w:rsidP="001E5F33">
      <w:pPr>
        <w:pStyle w:val="Odstavecseseznamem"/>
        <w:numPr>
          <w:ilvl w:val="0"/>
          <w:numId w:val="9"/>
        </w:numPr>
        <w:jc w:val="both"/>
      </w:pPr>
      <w:r>
        <w:t>Ostatní plocha – zeleň (zahrada) o výměře 2 497</w:t>
      </w:r>
      <w:r w:rsidRPr="00970521">
        <w:t xml:space="preserve"> </w:t>
      </w:r>
      <w:r>
        <w:t>m</w:t>
      </w:r>
      <w:r w:rsidRPr="00970521">
        <w:rPr>
          <w:vertAlign w:val="superscript"/>
        </w:rPr>
        <w:t>2</w:t>
      </w:r>
      <w:r>
        <w:t xml:space="preserve">, parc. č. </w:t>
      </w:r>
      <w:r w:rsidR="001E5F33">
        <w:t xml:space="preserve">2336/72, </w:t>
      </w:r>
      <w:r w:rsidR="001E5F33" w:rsidRPr="001E5F33">
        <w:t xml:space="preserve"> k.ú. Plzeň</w:t>
      </w:r>
    </w:p>
    <w:p w:rsidR="00966F28" w:rsidRDefault="001E5F33" w:rsidP="00813D22">
      <w:pPr>
        <w:jc w:val="both"/>
      </w:pPr>
      <w:r>
        <w:t xml:space="preserve">Vše </w:t>
      </w:r>
      <w:r w:rsidRPr="001E5F33">
        <w:t xml:space="preserve">označeno  dle geometrického plánu č. </w:t>
      </w:r>
      <w:r>
        <w:t>223</w:t>
      </w:r>
      <w:r w:rsidRPr="001E5F33">
        <w:t xml:space="preserve">/2014  z 30.7.2014  </w:t>
      </w:r>
      <w:r>
        <w:t xml:space="preserve"> - </w:t>
      </w:r>
      <w:r w:rsidRPr="001E5F33">
        <w:t>GP tv</w:t>
      </w:r>
      <w:r>
        <w:t>oří přílohu č.1 této důvodové zprávy.</w:t>
      </w:r>
    </w:p>
    <w:p w:rsidR="001E5F33" w:rsidRDefault="001E5F33" w:rsidP="00813D22">
      <w:pPr>
        <w:jc w:val="both"/>
      </w:pPr>
    </w:p>
    <w:p w:rsidR="0013030A" w:rsidRDefault="0013030A" w:rsidP="00966F28">
      <w:pPr>
        <w:rPr>
          <w:b/>
        </w:rPr>
      </w:pPr>
      <w:r w:rsidRPr="00966F28">
        <w:rPr>
          <w:b/>
        </w:rPr>
        <w:t>6) Finanční nároky řešení a možnosti finančního krytí</w:t>
      </w:r>
    </w:p>
    <w:p w:rsidR="001E5F33" w:rsidRPr="00966F28" w:rsidRDefault="001E5F33" w:rsidP="00966F28">
      <w:pPr>
        <w:rPr>
          <w:b/>
        </w:rPr>
      </w:pPr>
    </w:p>
    <w:p w:rsidR="0013030A" w:rsidRDefault="000D517F" w:rsidP="00966F28">
      <w:pPr>
        <w:rPr>
          <w:rFonts w:eastAsia="SimSun"/>
        </w:rPr>
      </w:pPr>
      <w:r>
        <w:rPr>
          <w:rFonts w:eastAsia="SimSun"/>
        </w:rPr>
        <w:t xml:space="preserve">Provoz, opravy a údržba a služby pro danou budovu  MŠ bude financován  </w:t>
      </w:r>
      <w:r w:rsidR="00966F28">
        <w:rPr>
          <w:rFonts w:eastAsia="SimSun"/>
        </w:rPr>
        <w:t xml:space="preserve">z plánovaného rozpočtu </w:t>
      </w:r>
      <w:r w:rsidR="00822B21">
        <w:rPr>
          <w:rFonts w:eastAsia="SimSun"/>
        </w:rPr>
        <w:t xml:space="preserve">MO P2  </w:t>
      </w:r>
      <w:r>
        <w:rPr>
          <w:rFonts w:eastAsia="SimSun"/>
        </w:rPr>
        <w:t>pro</w:t>
      </w:r>
      <w:r w:rsidR="00966F28">
        <w:rPr>
          <w:rFonts w:eastAsia="SimSun"/>
        </w:rPr>
        <w:t xml:space="preserve"> budov</w:t>
      </w:r>
      <w:r>
        <w:rPr>
          <w:rFonts w:eastAsia="SimSun"/>
        </w:rPr>
        <w:t xml:space="preserve">y </w:t>
      </w:r>
      <w:r w:rsidR="00966F28">
        <w:rPr>
          <w:rFonts w:eastAsia="SimSun"/>
        </w:rPr>
        <w:t xml:space="preserve"> mateřských škol pro rok 2014.</w:t>
      </w:r>
    </w:p>
    <w:p w:rsidR="00966F28" w:rsidRPr="0013030A" w:rsidRDefault="00966F28" w:rsidP="00966F28">
      <w:pPr>
        <w:rPr>
          <w:rFonts w:eastAsia="SimSun"/>
        </w:rPr>
      </w:pPr>
    </w:p>
    <w:p w:rsidR="00966F28" w:rsidRDefault="0013030A" w:rsidP="00966F28">
      <w:pPr>
        <w:rPr>
          <w:b/>
        </w:rPr>
      </w:pPr>
      <w:r w:rsidRPr="00966F28">
        <w:rPr>
          <w:b/>
        </w:rPr>
        <w:t>7) Návrh termínů realizace a určení zodpovědných pracovníků</w:t>
      </w:r>
    </w:p>
    <w:p w:rsidR="001E5EAF" w:rsidRDefault="001E5EAF" w:rsidP="00EE32D8"/>
    <w:p w:rsidR="001E557B" w:rsidRDefault="00174B46" w:rsidP="001E5EAF">
      <w:r>
        <w:t>Viz návrh usnesení</w:t>
      </w:r>
    </w:p>
    <w:sectPr w:rsidR="001E557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3B" w:rsidRDefault="0002083B">
      <w:r>
        <w:separator/>
      </w:r>
    </w:p>
  </w:endnote>
  <w:endnote w:type="continuationSeparator" w:id="0">
    <w:p w:rsidR="0002083B" w:rsidRDefault="0002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oudy Old Styl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18" w:rsidRDefault="00EC2D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C2D18" w:rsidRDefault="00EC2D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18" w:rsidRDefault="00EC2D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1FD7">
      <w:rPr>
        <w:rStyle w:val="slostrnky"/>
        <w:noProof/>
      </w:rPr>
      <w:t>1</w:t>
    </w:r>
    <w:r>
      <w:rPr>
        <w:rStyle w:val="slostrnky"/>
      </w:rPr>
      <w:fldChar w:fldCharType="end"/>
    </w:r>
  </w:p>
  <w:p w:rsidR="00EC2D18" w:rsidRDefault="00EC2D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3B" w:rsidRDefault="0002083B">
      <w:r>
        <w:separator/>
      </w:r>
    </w:p>
  </w:footnote>
  <w:footnote w:type="continuationSeparator" w:id="0">
    <w:p w:rsidR="0002083B" w:rsidRDefault="0002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4B" w:rsidRPr="00D64F4B" w:rsidRDefault="00D64F4B" w:rsidP="00D64F4B">
    <w:pPr>
      <w:pStyle w:val="Zhlav"/>
      <w:jc w:val="right"/>
      <w:rPr>
        <w:b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9C1"/>
    <w:multiLevelType w:val="hybridMultilevel"/>
    <w:tmpl w:val="8D00A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122FC"/>
    <w:multiLevelType w:val="hybridMultilevel"/>
    <w:tmpl w:val="CBEA6732"/>
    <w:lvl w:ilvl="0" w:tplc="0405000F">
      <w:start w:val="1"/>
      <w:numFmt w:val="decimal"/>
      <w:lvlText w:val="%1."/>
      <w:lvlJc w:val="left"/>
      <w:pPr>
        <w:ind w:left="1095" w:hanging="360"/>
      </w:p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A3F0050"/>
    <w:multiLevelType w:val="hybridMultilevel"/>
    <w:tmpl w:val="471EB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012C6"/>
    <w:multiLevelType w:val="singleLevel"/>
    <w:tmpl w:val="1DA4628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62202573"/>
    <w:multiLevelType w:val="hybridMultilevel"/>
    <w:tmpl w:val="5096D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03D52"/>
    <w:multiLevelType w:val="hybridMultilevel"/>
    <w:tmpl w:val="45D2E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B5C1E"/>
    <w:multiLevelType w:val="hybridMultilevel"/>
    <w:tmpl w:val="6C2A1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D28BA"/>
    <w:multiLevelType w:val="hybridMultilevel"/>
    <w:tmpl w:val="5D40C5A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36"/>
    <w:rsid w:val="0002083B"/>
    <w:rsid w:val="00071A4D"/>
    <w:rsid w:val="0007286E"/>
    <w:rsid w:val="000A4D2F"/>
    <w:rsid w:val="000D3C38"/>
    <w:rsid w:val="000D517F"/>
    <w:rsid w:val="000E27A8"/>
    <w:rsid w:val="0013030A"/>
    <w:rsid w:val="00174B46"/>
    <w:rsid w:val="00184FB7"/>
    <w:rsid w:val="00196655"/>
    <w:rsid w:val="001E557B"/>
    <w:rsid w:val="001E5EAF"/>
    <w:rsid w:val="001E5F33"/>
    <w:rsid w:val="00220607"/>
    <w:rsid w:val="0022479D"/>
    <w:rsid w:val="002410DF"/>
    <w:rsid w:val="00241FD7"/>
    <w:rsid w:val="00275F9D"/>
    <w:rsid w:val="002D55E0"/>
    <w:rsid w:val="00312AC4"/>
    <w:rsid w:val="0031446F"/>
    <w:rsid w:val="003612DC"/>
    <w:rsid w:val="00387CDB"/>
    <w:rsid w:val="003A781E"/>
    <w:rsid w:val="003C22C7"/>
    <w:rsid w:val="003C68B6"/>
    <w:rsid w:val="003D2EAE"/>
    <w:rsid w:val="00442420"/>
    <w:rsid w:val="00461B67"/>
    <w:rsid w:val="00465CA1"/>
    <w:rsid w:val="004A0FB0"/>
    <w:rsid w:val="004C0EF8"/>
    <w:rsid w:val="004E3975"/>
    <w:rsid w:val="005868EA"/>
    <w:rsid w:val="00593EDC"/>
    <w:rsid w:val="005A5DAD"/>
    <w:rsid w:val="00616E9D"/>
    <w:rsid w:val="00620392"/>
    <w:rsid w:val="0063563F"/>
    <w:rsid w:val="006429EA"/>
    <w:rsid w:val="00651306"/>
    <w:rsid w:val="00666D14"/>
    <w:rsid w:val="00675578"/>
    <w:rsid w:val="00682B76"/>
    <w:rsid w:val="00685FE7"/>
    <w:rsid w:val="00696012"/>
    <w:rsid w:val="00697144"/>
    <w:rsid w:val="006A6D39"/>
    <w:rsid w:val="006D7114"/>
    <w:rsid w:val="006F0942"/>
    <w:rsid w:val="007001BB"/>
    <w:rsid w:val="00702F43"/>
    <w:rsid w:val="00723804"/>
    <w:rsid w:val="0072790D"/>
    <w:rsid w:val="00756E72"/>
    <w:rsid w:val="00790670"/>
    <w:rsid w:val="00794216"/>
    <w:rsid w:val="007C1B9E"/>
    <w:rsid w:val="007C2E37"/>
    <w:rsid w:val="007E66D0"/>
    <w:rsid w:val="007F39AE"/>
    <w:rsid w:val="00802F50"/>
    <w:rsid w:val="00813D22"/>
    <w:rsid w:val="00822B21"/>
    <w:rsid w:val="00841FC2"/>
    <w:rsid w:val="00845C2E"/>
    <w:rsid w:val="00861A30"/>
    <w:rsid w:val="0087144E"/>
    <w:rsid w:val="008718E5"/>
    <w:rsid w:val="00886436"/>
    <w:rsid w:val="008A2BF4"/>
    <w:rsid w:val="008F184A"/>
    <w:rsid w:val="009610B5"/>
    <w:rsid w:val="00966F28"/>
    <w:rsid w:val="00970521"/>
    <w:rsid w:val="009B74E3"/>
    <w:rsid w:val="00A61843"/>
    <w:rsid w:val="00A821B1"/>
    <w:rsid w:val="00AC0B53"/>
    <w:rsid w:val="00AE066E"/>
    <w:rsid w:val="00B01829"/>
    <w:rsid w:val="00B033E0"/>
    <w:rsid w:val="00B23B03"/>
    <w:rsid w:val="00B258F8"/>
    <w:rsid w:val="00B53F15"/>
    <w:rsid w:val="00B57A1E"/>
    <w:rsid w:val="00B87FF6"/>
    <w:rsid w:val="00B9470F"/>
    <w:rsid w:val="00BC64FF"/>
    <w:rsid w:val="00BC717A"/>
    <w:rsid w:val="00BE17F0"/>
    <w:rsid w:val="00BF1CA6"/>
    <w:rsid w:val="00C045C0"/>
    <w:rsid w:val="00C0610D"/>
    <w:rsid w:val="00C55A36"/>
    <w:rsid w:val="00CA365D"/>
    <w:rsid w:val="00CB6AF7"/>
    <w:rsid w:val="00D64F4B"/>
    <w:rsid w:val="00D97783"/>
    <w:rsid w:val="00DA2629"/>
    <w:rsid w:val="00E917D4"/>
    <w:rsid w:val="00EB0844"/>
    <w:rsid w:val="00EC2D18"/>
    <w:rsid w:val="00EE32D8"/>
    <w:rsid w:val="00F22972"/>
    <w:rsid w:val="00F5672F"/>
    <w:rsid w:val="00F90610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</w:style>
  <w:style w:type="paragraph" w:styleId="Nadpis3">
    <w:name w:val="heading 3"/>
    <w:basedOn w:val="Normln"/>
    <w:next w:val="Normln"/>
    <w:qFormat/>
    <w:pPr>
      <w:keepNext/>
      <w:spacing w:after="120"/>
      <w:jc w:val="center"/>
      <w:outlineLvl w:val="2"/>
    </w:pPr>
    <w:rPr>
      <w:rFonts w:ascii="Frutiger CE 45" w:hAnsi="Frutiger CE 45"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Frutiger CE 45" w:hAnsi="Frutiger CE 45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spacing w:after="120"/>
      <w:ind w:left="426" w:hanging="426"/>
      <w:jc w:val="center"/>
      <w:outlineLvl w:val="4"/>
    </w:pPr>
    <w:rPr>
      <w:rFonts w:ascii="Frutiger CE 45" w:hAnsi="Frutiger CE 45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paragraph" w:customStyle="1" w:styleId="vlevo">
    <w:name w:val="vlevo"/>
    <w:basedOn w:val="Normln"/>
    <w:autoRedefine/>
    <w:rsid w:val="00071A4D"/>
    <w:pPr>
      <w:tabs>
        <w:tab w:val="left" w:pos="1418"/>
        <w:tab w:val="left" w:pos="1701"/>
      </w:tabs>
      <w:jc w:val="both"/>
      <w:outlineLvl w:val="0"/>
    </w:pPr>
  </w:style>
  <w:style w:type="paragraph" w:styleId="Nzev">
    <w:name w:val="Title"/>
    <w:basedOn w:val="Normln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agrafslovan">
    <w:name w:val="Paragraf číslovaný"/>
    <w:basedOn w:val="Normln"/>
    <w:autoRedefine/>
    <w:pPr>
      <w:jc w:val="both"/>
    </w:pPr>
  </w:style>
  <w:style w:type="paragraph" w:styleId="Zkladntext">
    <w:name w:val="Body Text"/>
    <w:basedOn w:val="Normln"/>
    <w:pPr>
      <w:jc w:val="both"/>
    </w:pPr>
    <w:rPr>
      <w:sz w:val="22"/>
      <w:szCs w:val="22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rPr>
      <w:sz w:val="22"/>
      <w:szCs w:val="22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paragraph" w:customStyle="1" w:styleId="Zkladntextodsazen1">
    <w:name w:val="Základní text odsazený1"/>
    <w:basedOn w:val="Normln"/>
    <w:pPr>
      <w:ind w:left="285"/>
    </w:pPr>
    <w:rPr>
      <w:rFonts w:ascii="Frutiger CE 45" w:hAnsi="Frutiger CE 45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</w:rPr>
  </w:style>
  <w:style w:type="paragraph" w:customStyle="1" w:styleId="vlevot">
    <w:name w:val="vlevot"/>
    <w:basedOn w:val="vlevo"/>
    <w:autoRedefine/>
  </w:style>
  <w:style w:type="paragraph" w:customStyle="1" w:styleId="Normln1">
    <w:name w:val="Normální1"/>
    <w:basedOn w:val="Normln"/>
    <w:pPr>
      <w:widowControl w:val="0"/>
      <w:ind w:firstLine="720"/>
    </w:pPr>
    <w:rPr>
      <w:noProof/>
      <w:color w:val="000000"/>
      <w:sz w:val="22"/>
      <w:szCs w:val="22"/>
    </w:rPr>
  </w:style>
  <w:style w:type="character" w:customStyle="1" w:styleId="titul4">
    <w:name w:val="titul 4"/>
    <w:rPr>
      <w:rFonts w:ascii="Century Schoolbook" w:hAnsi="Century Schoolbook" w:cs="Century Schoolbook"/>
      <w:b/>
      <w:bCs/>
      <w:sz w:val="24"/>
      <w:szCs w:val="24"/>
    </w:rPr>
  </w:style>
  <w:style w:type="paragraph" w:styleId="Zkladntextodsazen2">
    <w:name w:val="Body Text Indent 2"/>
    <w:basedOn w:val="Normln"/>
    <w:pPr>
      <w:spacing w:after="120"/>
      <w:ind w:left="1440" w:hanging="447"/>
      <w:jc w:val="both"/>
    </w:pPr>
    <w:rPr>
      <w:rFonts w:ascii="Frutiger CE 45" w:hAnsi="Frutiger CE 45"/>
      <w:spacing w:val="-2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</w:rPr>
  </w:style>
  <w:style w:type="character" w:styleId="Znakapoznpodarou">
    <w:name w:val="footnote reference"/>
    <w:semiHidden/>
    <w:rPr>
      <w:rFonts w:ascii="Times New Roman" w:hAnsi="Times New Roman" w:cs="Times New Roman"/>
      <w:vertAlign w:val="superscript"/>
    </w:rPr>
  </w:style>
  <w:style w:type="paragraph" w:styleId="Textpoznpodarou">
    <w:name w:val="footnote text"/>
    <w:basedOn w:val="Normln"/>
    <w:semiHidden/>
    <w:rPr>
      <w:rFonts w:ascii="Goudy Old Style ATT" w:hAnsi="Goudy Old Style ATT"/>
      <w:sz w:val="20"/>
      <w:szCs w:val="20"/>
    </w:rPr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rPr>
      <w:rFonts w:ascii="Times New Roman" w:hAnsi="Times New Roman" w:cs="Times New Roman"/>
    </w:rPr>
  </w:style>
  <w:style w:type="paragraph" w:styleId="Zkladntextodsazen3">
    <w:name w:val="Body Text Indent 3"/>
    <w:basedOn w:val="Normln"/>
    <w:pPr>
      <w:ind w:firstLine="360"/>
      <w:jc w:val="both"/>
    </w:p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</w:rPr>
  </w:style>
  <w:style w:type="paragraph" w:styleId="Zkladntext2">
    <w:name w:val="Body Text 2"/>
    <w:basedOn w:val="Normln"/>
    <w:rPr>
      <w:i/>
      <w:iCs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slovan0">
    <w:name w:val="Paragraf èíslovaný"/>
    <w:basedOn w:val="Normln"/>
    <w:rPr>
      <w:szCs w:val="20"/>
    </w:rPr>
  </w:style>
  <w:style w:type="paragraph" w:customStyle="1" w:styleId="Paragrafneslovan">
    <w:name w:val="Paragraf nečíslovaný"/>
    <w:basedOn w:val="Normln"/>
    <w:autoRedefine/>
    <w:rsid w:val="0013030A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13030A"/>
    <w:pPr>
      <w:tabs>
        <w:tab w:val="num" w:pos="360"/>
      </w:tabs>
      <w:spacing w:before="240" w:after="240"/>
    </w:pPr>
    <w:rPr>
      <w:b/>
      <w:spacing w:val="22"/>
      <w:szCs w:val="20"/>
    </w:rPr>
  </w:style>
  <w:style w:type="paragraph" w:styleId="Odstavecseseznamem">
    <w:name w:val="List Paragraph"/>
    <w:basedOn w:val="Normln"/>
    <w:uiPriority w:val="34"/>
    <w:qFormat/>
    <w:rsid w:val="00966F28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</w:style>
  <w:style w:type="paragraph" w:styleId="Nadpis3">
    <w:name w:val="heading 3"/>
    <w:basedOn w:val="Normln"/>
    <w:next w:val="Normln"/>
    <w:qFormat/>
    <w:pPr>
      <w:keepNext/>
      <w:spacing w:after="120"/>
      <w:jc w:val="center"/>
      <w:outlineLvl w:val="2"/>
    </w:pPr>
    <w:rPr>
      <w:rFonts w:ascii="Frutiger CE 45" w:hAnsi="Frutiger CE 45"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Frutiger CE 45" w:hAnsi="Frutiger CE 45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spacing w:after="120"/>
      <w:ind w:left="426" w:hanging="426"/>
      <w:jc w:val="center"/>
      <w:outlineLvl w:val="4"/>
    </w:pPr>
    <w:rPr>
      <w:rFonts w:ascii="Frutiger CE 45" w:hAnsi="Frutiger CE 45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paragraph" w:customStyle="1" w:styleId="vlevo">
    <w:name w:val="vlevo"/>
    <w:basedOn w:val="Normln"/>
    <w:autoRedefine/>
    <w:rsid w:val="00071A4D"/>
    <w:pPr>
      <w:tabs>
        <w:tab w:val="left" w:pos="1418"/>
        <w:tab w:val="left" w:pos="1701"/>
      </w:tabs>
      <w:jc w:val="both"/>
      <w:outlineLvl w:val="0"/>
    </w:pPr>
  </w:style>
  <w:style w:type="paragraph" w:styleId="Nzev">
    <w:name w:val="Title"/>
    <w:basedOn w:val="Normln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agrafslovan">
    <w:name w:val="Paragraf číslovaný"/>
    <w:basedOn w:val="Normln"/>
    <w:autoRedefine/>
    <w:pPr>
      <w:jc w:val="both"/>
    </w:pPr>
  </w:style>
  <w:style w:type="paragraph" w:styleId="Zkladntext">
    <w:name w:val="Body Text"/>
    <w:basedOn w:val="Normln"/>
    <w:pPr>
      <w:jc w:val="both"/>
    </w:pPr>
    <w:rPr>
      <w:sz w:val="22"/>
      <w:szCs w:val="22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rPr>
      <w:sz w:val="22"/>
      <w:szCs w:val="22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paragraph" w:customStyle="1" w:styleId="Zkladntextodsazen1">
    <w:name w:val="Základní text odsazený1"/>
    <w:basedOn w:val="Normln"/>
    <w:pPr>
      <w:ind w:left="285"/>
    </w:pPr>
    <w:rPr>
      <w:rFonts w:ascii="Frutiger CE 45" w:hAnsi="Frutiger CE 45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</w:rPr>
  </w:style>
  <w:style w:type="paragraph" w:customStyle="1" w:styleId="vlevot">
    <w:name w:val="vlevot"/>
    <w:basedOn w:val="vlevo"/>
    <w:autoRedefine/>
  </w:style>
  <w:style w:type="paragraph" w:customStyle="1" w:styleId="Normln1">
    <w:name w:val="Normální1"/>
    <w:basedOn w:val="Normln"/>
    <w:pPr>
      <w:widowControl w:val="0"/>
      <w:ind w:firstLine="720"/>
    </w:pPr>
    <w:rPr>
      <w:noProof/>
      <w:color w:val="000000"/>
      <w:sz w:val="22"/>
      <w:szCs w:val="22"/>
    </w:rPr>
  </w:style>
  <w:style w:type="character" w:customStyle="1" w:styleId="titul4">
    <w:name w:val="titul 4"/>
    <w:rPr>
      <w:rFonts w:ascii="Century Schoolbook" w:hAnsi="Century Schoolbook" w:cs="Century Schoolbook"/>
      <w:b/>
      <w:bCs/>
      <w:sz w:val="24"/>
      <w:szCs w:val="24"/>
    </w:rPr>
  </w:style>
  <w:style w:type="paragraph" w:styleId="Zkladntextodsazen2">
    <w:name w:val="Body Text Indent 2"/>
    <w:basedOn w:val="Normln"/>
    <w:pPr>
      <w:spacing w:after="120"/>
      <w:ind w:left="1440" w:hanging="447"/>
      <w:jc w:val="both"/>
    </w:pPr>
    <w:rPr>
      <w:rFonts w:ascii="Frutiger CE 45" w:hAnsi="Frutiger CE 45"/>
      <w:spacing w:val="-2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</w:rPr>
  </w:style>
  <w:style w:type="character" w:styleId="Znakapoznpodarou">
    <w:name w:val="footnote reference"/>
    <w:semiHidden/>
    <w:rPr>
      <w:rFonts w:ascii="Times New Roman" w:hAnsi="Times New Roman" w:cs="Times New Roman"/>
      <w:vertAlign w:val="superscript"/>
    </w:rPr>
  </w:style>
  <w:style w:type="paragraph" w:styleId="Textpoznpodarou">
    <w:name w:val="footnote text"/>
    <w:basedOn w:val="Normln"/>
    <w:semiHidden/>
    <w:rPr>
      <w:rFonts w:ascii="Goudy Old Style ATT" w:hAnsi="Goudy Old Style ATT"/>
      <w:sz w:val="20"/>
      <w:szCs w:val="20"/>
    </w:rPr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rPr>
      <w:rFonts w:ascii="Times New Roman" w:hAnsi="Times New Roman" w:cs="Times New Roman"/>
    </w:rPr>
  </w:style>
  <w:style w:type="paragraph" w:styleId="Zkladntextodsazen3">
    <w:name w:val="Body Text Indent 3"/>
    <w:basedOn w:val="Normln"/>
    <w:pPr>
      <w:ind w:firstLine="360"/>
      <w:jc w:val="both"/>
    </w:p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</w:rPr>
  </w:style>
  <w:style w:type="paragraph" w:styleId="Zkladntext2">
    <w:name w:val="Body Text 2"/>
    <w:basedOn w:val="Normln"/>
    <w:rPr>
      <w:i/>
      <w:iCs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slovan0">
    <w:name w:val="Paragraf èíslovaný"/>
    <w:basedOn w:val="Normln"/>
    <w:rPr>
      <w:szCs w:val="20"/>
    </w:rPr>
  </w:style>
  <w:style w:type="paragraph" w:customStyle="1" w:styleId="Paragrafneslovan">
    <w:name w:val="Paragraf nečíslovaný"/>
    <w:basedOn w:val="Normln"/>
    <w:autoRedefine/>
    <w:rsid w:val="0013030A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13030A"/>
    <w:pPr>
      <w:tabs>
        <w:tab w:val="num" w:pos="360"/>
      </w:tabs>
      <w:spacing w:before="240" w:after="240"/>
    </w:pPr>
    <w:rPr>
      <w:b/>
      <w:spacing w:val="22"/>
      <w:szCs w:val="20"/>
    </w:rPr>
  </w:style>
  <w:style w:type="paragraph" w:styleId="Odstavecseseznamem">
    <w:name w:val="List Paragraph"/>
    <w:basedOn w:val="Normln"/>
    <w:uiPriority w:val="34"/>
    <w:qFormat/>
    <w:rsid w:val="00966F28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projednání v komisi RMO pro rozvoj a investice obvodu dne 6</vt:lpstr>
    </vt:vector>
  </TitlesOfParts>
  <Company>SITmP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projednání v komisi RMO pro rozvoj a investice obvodu dne 6</dc:title>
  <dc:creator>.</dc:creator>
  <cp:lastModifiedBy>TOMÁNKOVÁ Marta</cp:lastModifiedBy>
  <cp:revision>2</cp:revision>
  <cp:lastPrinted>2014-09-01T06:10:00Z</cp:lastPrinted>
  <dcterms:created xsi:type="dcterms:W3CDTF">2014-09-08T08:56:00Z</dcterms:created>
  <dcterms:modified xsi:type="dcterms:W3CDTF">2014-09-08T08:56:00Z</dcterms:modified>
</cp:coreProperties>
</file>