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E" w:rsidRDefault="007A246E">
      <w:pPr>
        <w:jc w:val="center"/>
        <w:rPr>
          <w:b/>
          <w:spacing w:val="80"/>
          <w:sz w:val="28"/>
        </w:rPr>
      </w:pPr>
    </w:p>
    <w:p w:rsidR="00DC1603" w:rsidRDefault="00DC1603">
      <w:pPr>
        <w:jc w:val="center"/>
        <w:rPr>
          <w:b/>
          <w:spacing w:val="80"/>
          <w:sz w:val="28"/>
        </w:rPr>
      </w:pPr>
    </w:p>
    <w:p w:rsidR="00D150F1" w:rsidRDefault="00D150F1">
      <w:pPr>
        <w:jc w:val="center"/>
        <w:rPr>
          <w:b/>
          <w:spacing w:val="80"/>
          <w:sz w:val="28"/>
        </w:rPr>
      </w:pPr>
      <w:r>
        <w:rPr>
          <w:b/>
          <w:spacing w:val="80"/>
          <w:sz w:val="28"/>
        </w:rPr>
        <w:t>Důvodová zpráva</w:t>
      </w:r>
    </w:p>
    <w:p w:rsidR="00D150F1" w:rsidRDefault="00D150F1" w:rsidP="00D638FC">
      <w:pPr>
        <w:pStyle w:val="ostzahl"/>
      </w:pPr>
      <w:r>
        <w:t>1. Název problému a jeho charakteristika</w:t>
      </w:r>
    </w:p>
    <w:p w:rsidR="006B602D" w:rsidRDefault="00213EDC" w:rsidP="006B602D">
      <w:pPr>
        <w:tabs>
          <w:tab w:val="left" w:pos="0"/>
          <w:tab w:val="left" w:pos="1276"/>
          <w:tab w:val="left" w:pos="4395"/>
          <w:tab w:val="left" w:pos="5387"/>
        </w:tabs>
        <w:spacing w:after="60"/>
        <w:jc w:val="both"/>
      </w:pPr>
      <w:r>
        <w:t>Dořešení majetkoprávní</w:t>
      </w:r>
      <w:r w:rsidR="006B602D">
        <w:t>h</w:t>
      </w:r>
      <w:r>
        <w:t>o</w:t>
      </w:r>
      <w:r w:rsidR="006B602D">
        <w:t xml:space="preserve"> vztah</w:t>
      </w:r>
      <w:r>
        <w:t>u</w:t>
      </w:r>
      <w:r w:rsidR="006B602D">
        <w:t xml:space="preserve"> mezi statutárním městem Plzeň a Povodím Vltavy, státním podnikem, a to v souvislosti </w:t>
      </w:r>
      <w:r>
        <w:t>s realizovanou městskou stavbou „Revitalizace SV části sadového okruhu historického jádra města Plzně – Mlýnská strouha“.</w:t>
      </w:r>
    </w:p>
    <w:p w:rsidR="00D150F1" w:rsidRDefault="00D150F1" w:rsidP="00D638FC">
      <w:pPr>
        <w:pStyle w:val="ostzahl"/>
      </w:pPr>
      <w:r>
        <w:t>2. Konstatování současného stavu a jeho analýza</w:t>
      </w:r>
    </w:p>
    <w:p w:rsidR="00B6266C" w:rsidRDefault="00B6266C" w:rsidP="00D91A23">
      <w:pPr>
        <w:pStyle w:val="vlevo"/>
      </w:pPr>
      <w:r>
        <w:t xml:space="preserve">Od 1. 1. 2014 je účinný zákon č. 89/2012 Sb., občanský zákoník, který ve svém § 498 vymezuje pojem nemovité věci, za kterou považuje pozemky a podzemní stavby se samostatným účelovým určením, jakož i věcná práva k nim, a práva, která za nemovité věci prohlásí zákon. Mezi věcná práva náleží mj. též věcná břemena. Věcné břemeno má tedy povahu nemovité věci. Podle § 85, písm. a), zákona č. 128/2000 Sb., o obcích, ve znění pozdějších předpisů rozhoduje o nabytí a převodu nemovitých věcí zastupitelstvo obce. </w:t>
      </w:r>
    </w:p>
    <w:p w:rsidR="00B6266C" w:rsidRDefault="00B6266C" w:rsidP="00D91A23">
      <w:pPr>
        <w:pStyle w:val="vlevo"/>
      </w:pPr>
      <w:r>
        <w:t>Z výše uvedeného důvodu vzniká povinnost schválit věcná břemena zatěžující nemovitosti ve vlastnictví cizích subjektů v Zastupitelstvu města Plzně. Do konce roku 2013 měla pravomoc rozhodovat o zřizování věcných břemen na cizích nemovitostech Rada města Plzně, která svou pravomoc přenesla na Odbor rozvoje a plánování, který do 31. 12. 2013 o zřizování věcných břemen v těchto případech rozhodoval.</w:t>
      </w:r>
    </w:p>
    <w:p w:rsidR="006B602D" w:rsidRPr="006B602D" w:rsidRDefault="00E518E3" w:rsidP="00213EDC">
      <w:pPr>
        <w:pStyle w:val="vlevo"/>
        <w:rPr>
          <w:szCs w:val="24"/>
        </w:rPr>
      </w:pPr>
      <w:r>
        <w:t xml:space="preserve">Statutární město Plzeň zrealizovalo </w:t>
      </w:r>
      <w:r w:rsidR="00213EDC">
        <w:t xml:space="preserve">v rámci stavby </w:t>
      </w:r>
      <w:r w:rsidR="00213EDC">
        <w:rPr>
          <w:szCs w:val="24"/>
        </w:rPr>
        <w:t>„Revitalizace SV části sadového okruhu historického jádra města Plzně – Mlýnská strouha“ odběrné potrubí závlahové čerpací stanice</w:t>
      </w:r>
      <w:r w:rsidR="006B602D">
        <w:t>, které zasahuj</w:t>
      </w:r>
      <w:r w:rsidR="00213EDC">
        <w:t>e</w:t>
      </w:r>
      <w:r w:rsidR="006B602D">
        <w:t xml:space="preserve"> do pozemk</w:t>
      </w:r>
      <w:r w:rsidR="00B93A84">
        <w:t xml:space="preserve">ů </w:t>
      </w:r>
      <w:proofErr w:type="spellStart"/>
      <w:r w:rsidR="00B93A84">
        <w:rPr>
          <w:szCs w:val="24"/>
        </w:rPr>
        <w:t>parc</w:t>
      </w:r>
      <w:proofErr w:type="spellEnd"/>
      <w:r w:rsidR="00B93A84">
        <w:rPr>
          <w:szCs w:val="24"/>
        </w:rPr>
        <w:t xml:space="preserve">. č. 12821/1 a </w:t>
      </w:r>
      <w:proofErr w:type="spellStart"/>
      <w:r w:rsidR="00B93A84">
        <w:rPr>
          <w:szCs w:val="24"/>
        </w:rPr>
        <w:t>parc</w:t>
      </w:r>
      <w:proofErr w:type="spellEnd"/>
      <w:r w:rsidR="00B93A84">
        <w:rPr>
          <w:szCs w:val="24"/>
        </w:rPr>
        <w:t xml:space="preserve">. č. 12821/3, oba </w:t>
      </w:r>
      <w:proofErr w:type="spellStart"/>
      <w:proofErr w:type="gramStart"/>
      <w:r w:rsidR="00B93A84">
        <w:rPr>
          <w:szCs w:val="24"/>
        </w:rPr>
        <w:t>k.ú</w:t>
      </w:r>
      <w:proofErr w:type="spellEnd"/>
      <w:r w:rsidR="00B93A84">
        <w:rPr>
          <w:szCs w:val="24"/>
        </w:rPr>
        <w:t>.</w:t>
      </w:r>
      <w:proofErr w:type="gramEnd"/>
      <w:r w:rsidR="00B93A84">
        <w:rPr>
          <w:szCs w:val="24"/>
        </w:rPr>
        <w:t xml:space="preserve"> Plzeň</w:t>
      </w:r>
      <w:r w:rsidR="00213EDC">
        <w:t>.</w:t>
      </w:r>
    </w:p>
    <w:p w:rsidR="006B602D" w:rsidRDefault="006B602D" w:rsidP="00D91A23">
      <w:pPr>
        <w:pStyle w:val="vlevo"/>
      </w:pPr>
      <w:r>
        <w:t>Z výše uvedeného důvodu, je nutné v</w:t>
      </w:r>
      <w:r w:rsidR="00D31843">
        <w:t>z</w:t>
      </w:r>
      <w:r>
        <w:t>tah mezi vlastníkem staveb</w:t>
      </w:r>
      <w:r w:rsidR="00D31843">
        <w:t>níh</w:t>
      </w:r>
      <w:r w:rsidR="00213EDC">
        <w:t>o</w:t>
      </w:r>
      <w:r w:rsidR="00D31843">
        <w:t xml:space="preserve"> objekt</w:t>
      </w:r>
      <w:r w:rsidR="00213EDC">
        <w:t>u</w:t>
      </w:r>
      <w:r>
        <w:t xml:space="preserve"> a vlastníkem pozemk</w:t>
      </w:r>
      <w:r w:rsidR="00213EDC">
        <w:t>u</w:t>
      </w:r>
      <w:r>
        <w:t xml:space="preserve"> majetkově vyřešit. </w:t>
      </w:r>
      <w:r w:rsidR="00D31843">
        <w:t>Tyto případy se řeší formou zřízení služebností ve prospěch vlastníka stavebníh</w:t>
      </w:r>
      <w:r w:rsidR="00213EDC">
        <w:t>o</w:t>
      </w:r>
      <w:r w:rsidR="00D31843">
        <w:t xml:space="preserve"> objekt</w:t>
      </w:r>
      <w:r w:rsidR="00213EDC">
        <w:t>u</w:t>
      </w:r>
      <w:r w:rsidR="00D31843">
        <w:t>. Služebnost bud</w:t>
      </w:r>
      <w:r w:rsidR="00213EDC">
        <w:t>e</w:t>
      </w:r>
      <w:r w:rsidR="00D31843">
        <w:t xml:space="preserve"> spočívat v povinnosti vlastníka pozemk</w:t>
      </w:r>
      <w:r w:rsidR="00213EDC">
        <w:t>u</w:t>
      </w:r>
      <w:r w:rsidR="00D31843">
        <w:t xml:space="preserve"> </w:t>
      </w:r>
      <w:r w:rsidR="00D31843" w:rsidRPr="0033776F">
        <w:rPr>
          <w:szCs w:val="24"/>
        </w:rPr>
        <w:t xml:space="preserve">strpět provozování </w:t>
      </w:r>
      <w:r w:rsidR="00D31843">
        <w:rPr>
          <w:szCs w:val="24"/>
        </w:rPr>
        <w:t>výše uveden</w:t>
      </w:r>
      <w:r w:rsidR="00213EDC">
        <w:rPr>
          <w:szCs w:val="24"/>
        </w:rPr>
        <w:t>é</w:t>
      </w:r>
      <w:r w:rsidR="00D31843">
        <w:rPr>
          <w:szCs w:val="24"/>
        </w:rPr>
        <w:t>h</w:t>
      </w:r>
      <w:r w:rsidR="00213EDC">
        <w:rPr>
          <w:szCs w:val="24"/>
        </w:rPr>
        <w:t>o</w:t>
      </w:r>
      <w:r w:rsidR="00D31843">
        <w:rPr>
          <w:szCs w:val="24"/>
        </w:rPr>
        <w:t xml:space="preserve"> </w:t>
      </w:r>
      <w:r w:rsidR="00213EDC">
        <w:rPr>
          <w:szCs w:val="24"/>
        </w:rPr>
        <w:t>odběrné potrubí závlahové čerpací stanice</w:t>
      </w:r>
      <w:r w:rsidR="00213EDC" w:rsidRPr="0033776F">
        <w:rPr>
          <w:szCs w:val="24"/>
        </w:rPr>
        <w:t xml:space="preserve"> </w:t>
      </w:r>
      <w:r w:rsidR="00D31843" w:rsidRPr="0033776F">
        <w:rPr>
          <w:szCs w:val="24"/>
        </w:rPr>
        <w:t xml:space="preserve">a přístup </w:t>
      </w:r>
      <w:r w:rsidR="00D31843">
        <w:rPr>
          <w:szCs w:val="24"/>
        </w:rPr>
        <w:t>k n</w:t>
      </w:r>
      <w:r w:rsidR="00213EDC">
        <w:rPr>
          <w:szCs w:val="24"/>
        </w:rPr>
        <w:t>ě</w:t>
      </w:r>
      <w:r w:rsidR="00D31843">
        <w:rPr>
          <w:szCs w:val="24"/>
        </w:rPr>
        <w:t>m</w:t>
      </w:r>
      <w:r w:rsidR="00213EDC">
        <w:rPr>
          <w:szCs w:val="24"/>
        </w:rPr>
        <w:t>u za účelem je</w:t>
      </w:r>
      <w:r w:rsidR="00D31843">
        <w:rPr>
          <w:szCs w:val="24"/>
        </w:rPr>
        <w:t>h</w:t>
      </w:r>
      <w:r w:rsidR="00213EDC">
        <w:rPr>
          <w:szCs w:val="24"/>
        </w:rPr>
        <w:t>o</w:t>
      </w:r>
      <w:r w:rsidR="00D31843">
        <w:rPr>
          <w:szCs w:val="24"/>
        </w:rPr>
        <w:t xml:space="preserve"> pravidelné</w:t>
      </w:r>
      <w:r w:rsidR="00D31843" w:rsidRPr="0033776F">
        <w:rPr>
          <w:szCs w:val="24"/>
        </w:rPr>
        <w:t xml:space="preserve"> revize</w:t>
      </w:r>
      <w:r w:rsidR="00D31843">
        <w:rPr>
          <w:szCs w:val="24"/>
        </w:rPr>
        <w:t>, údrž</w:t>
      </w:r>
      <w:r w:rsidR="00D31843" w:rsidRPr="0033776F">
        <w:rPr>
          <w:szCs w:val="24"/>
        </w:rPr>
        <w:t xml:space="preserve">by, </w:t>
      </w:r>
      <w:r w:rsidR="00D31843">
        <w:rPr>
          <w:szCs w:val="24"/>
        </w:rPr>
        <w:t>opravy, úpravy (zejména za účelem</w:t>
      </w:r>
      <w:r w:rsidR="00213EDC">
        <w:rPr>
          <w:szCs w:val="24"/>
        </w:rPr>
        <w:t xml:space="preserve"> modernizace nebo zlepšení je</w:t>
      </w:r>
      <w:r w:rsidR="00D31843">
        <w:rPr>
          <w:szCs w:val="24"/>
        </w:rPr>
        <w:t>h</w:t>
      </w:r>
      <w:r w:rsidR="00213EDC">
        <w:rPr>
          <w:szCs w:val="24"/>
        </w:rPr>
        <w:t>o</w:t>
      </w:r>
      <w:r w:rsidR="00D31843">
        <w:rPr>
          <w:szCs w:val="24"/>
        </w:rPr>
        <w:t xml:space="preserve"> výkonnosti), přístup v případě </w:t>
      </w:r>
      <w:r w:rsidR="00D31843" w:rsidRPr="0033776F">
        <w:rPr>
          <w:szCs w:val="24"/>
        </w:rPr>
        <w:t>je</w:t>
      </w:r>
      <w:r w:rsidR="00D31843">
        <w:rPr>
          <w:szCs w:val="24"/>
        </w:rPr>
        <w:t>h</w:t>
      </w:r>
      <w:r w:rsidR="00213EDC">
        <w:rPr>
          <w:szCs w:val="24"/>
        </w:rPr>
        <w:t>o</w:t>
      </w:r>
      <w:r w:rsidR="00D31843" w:rsidRPr="0033776F">
        <w:rPr>
          <w:szCs w:val="24"/>
        </w:rPr>
        <w:t xml:space="preserve"> poruchy nebo havárie a </w:t>
      </w:r>
      <w:r w:rsidR="00D31843">
        <w:rPr>
          <w:szCs w:val="24"/>
        </w:rPr>
        <w:t xml:space="preserve">přístup </w:t>
      </w:r>
      <w:r w:rsidR="00D31843" w:rsidRPr="0033776F">
        <w:rPr>
          <w:szCs w:val="24"/>
        </w:rPr>
        <w:t xml:space="preserve">za účelem plnění všech dalších povinností, které s provozováním </w:t>
      </w:r>
      <w:r w:rsidR="00213EDC">
        <w:rPr>
          <w:szCs w:val="24"/>
        </w:rPr>
        <w:t>odběrného potrubí závlahové čerpací stanice</w:t>
      </w:r>
      <w:r w:rsidR="00D31843">
        <w:rPr>
          <w:szCs w:val="24"/>
        </w:rPr>
        <w:t xml:space="preserve"> </w:t>
      </w:r>
      <w:r w:rsidR="00D31843" w:rsidRPr="0033776F">
        <w:rPr>
          <w:szCs w:val="24"/>
        </w:rPr>
        <w:t>souvisejí</w:t>
      </w:r>
      <w:r w:rsidR="00D31843">
        <w:rPr>
          <w:szCs w:val="24"/>
        </w:rPr>
        <w:t>.</w:t>
      </w:r>
    </w:p>
    <w:p w:rsidR="00B6266C" w:rsidRDefault="00D31843" w:rsidP="00D91A23">
      <w:pPr>
        <w:pStyle w:val="vlevo"/>
      </w:pPr>
      <w:r w:rsidRPr="001E6820">
        <w:t>Smlouv</w:t>
      </w:r>
      <w:r w:rsidR="00213EDC">
        <w:t>a</w:t>
      </w:r>
      <w:r w:rsidRPr="001E6820">
        <w:t xml:space="preserve"> o zřízení služebnost</w:t>
      </w:r>
      <w:r w:rsidR="00213EDC">
        <w:t>i</w:t>
      </w:r>
      <w:r w:rsidRPr="001E6820">
        <w:t xml:space="preserve"> bud</w:t>
      </w:r>
      <w:r w:rsidR="00213EDC">
        <w:t>e</w:t>
      </w:r>
      <w:r w:rsidRPr="001E6820">
        <w:t xml:space="preserve"> </w:t>
      </w:r>
      <w:r w:rsidRPr="00B272E3">
        <w:t>uzavřen</w:t>
      </w:r>
      <w:r w:rsidR="00213EDC">
        <w:t>a</w:t>
      </w:r>
      <w:r w:rsidRPr="00B272E3">
        <w:t xml:space="preserve"> mezi statutárním městem Plzeň (oprávněn</w:t>
      </w:r>
      <w:r>
        <w:t>ý</w:t>
      </w:r>
      <w:r w:rsidRPr="00B272E3">
        <w:t>)</w:t>
      </w:r>
      <w:r>
        <w:t xml:space="preserve"> a</w:t>
      </w:r>
      <w:r w:rsidRPr="00B272E3">
        <w:t xml:space="preserve"> </w:t>
      </w:r>
      <w:r>
        <w:t>Povodím Vltavy, státním podnikem</w:t>
      </w:r>
      <w:r w:rsidRPr="00B272E3">
        <w:t xml:space="preserve">, se sídlem </w:t>
      </w:r>
      <w:r>
        <w:t>Holečkova 8, 150 24 Praha 5</w:t>
      </w:r>
      <w:r w:rsidRPr="00B272E3">
        <w:t xml:space="preserve">, IČ </w:t>
      </w:r>
      <w:r>
        <w:t>70889953 (povinný).</w:t>
      </w:r>
    </w:p>
    <w:p w:rsidR="00D31843" w:rsidRDefault="00213EDC" w:rsidP="00D91A23">
      <w:pPr>
        <w:pStyle w:val="vlevo"/>
      </w:pPr>
      <w:r>
        <w:t>S</w:t>
      </w:r>
      <w:r w:rsidR="00D31843" w:rsidRPr="001E6820">
        <w:t>lužebnost se</w:t>
      </w:r>
      <w:r w:rsidR="00D31843" w:rsidRPr="0061646C">
        <w:t xml:space="preserve"> zřizuj</w:t>
      </w:r>
      <w:r>
        <w:t>e</w:t>
      </w:r>
      <w:r w:rsidR="00D31843" w:rsidRPr="0061646C">
        <w:t xml:space="preserve"> na dobu </w:t>
      </w:r>
      <w:r w:rsidR="00D31843">
        <w:t>životnosti stavebníh</w:t>
      </w:r>
      <w:r>
        <w:t>o</w:t>
      </w:r>
      <w:r w:rsidR="00D31843">
        <w:t xml:space="preserve"> objekt</w:t>
      </w:r>
      <w:r>
        <w:t>u</w:t>
      </w:r>
      <w:r w:rsidR="00D31843">
        <w:t>, tj. na dobu, po kterou j</w:t>
      </w:r>
      <w:r>
        <w:t>e</w:t>
      </w:r>
      <w:r w:rsidR="00D31843">
        <w:t xml:space="preserve"> stavební objekt schop</w:t>
      </w:r>
      <w:r>
        <w:t>e</w:t>
      </w:r>
      <w:r w:rsidR="00D31843">
        <w:t>n plnit svoji funkci jako celek.</w:t>
      </w:r>
    </w:p>
    <w:p w:rsidR="00D31843" w:rsidRPr="00D65717" w:rsidRDefault="00D31843" w:rsidP="00D31843">
      <w:pPr>
        <w:tabs>
          <w:tab w:val="left" w:pos="0"/>
          <w:tab w:val="left" w:pos="1276"/>
          <w:tab w:val="left" w:pos="4395"/>
          <w:tab w:val="left" w:pos="5387"/>
        </w:tabs>
        <w:spacing w:after="120"/>
        <w:jc w:val="both"/>
      </w:pPr>
      <w:r w:rsidRPr="00D65717">
        <w:t>V</w:t>
      </w:r>
      <w:r w:rsidR="00213EDC">
        <w:t>e</w:t>
      </w:r>
      <w:r>
        <w:t xml:space="preserve"> smlouvě</w:t>
      </w:r>
      <w:r w:rsidRPr="00D65717">
        <w:t xml:space="preserve"> o zřízení </w:t>
      </w:r>
      <w:r>
        <w:t>služebnosti</w:t>
      </w:r>
      <w:r w:rsidRPr="00D65717">
        <w:t xml:space="preserve"> budou ve smyslu níže uvedeného stanoveny následující smluvní pokuty:</w:t>
      </w:r>
    </w:p>
    <w:p w:rsidR="00D31843" w:rsidRPr="00D65717" w:rsidRDefault="00D31843" w:rsidP="00D31843">
      <w:pPr>
        <w:spacing w:after="120"/>
        <w:jc w:val="both"/>
      </w:pPr>
      <w:r w:rsidRPr="00D65717">
        <w:t xml:space="preserve">a) </w:t>
      </w:r>
      <w:r w:rsidR="00213EDC">
        <w:t xml:space="preserve">smluvní pokuta ve výši </w:t>
      </w:r>
      <w:r w:rsidR="00213EDC" w:rsidRPr="00D65717">
        <w:t xml:space="preserve">10.000,- </w:t>
      </w:r>
      <w:r w:rsidR="00213EDC">
        <w:t xml:space="preserve">Kč </w:t>
      </w:r>
      <w:r w:rsidR="00213EDC" w:rsidRPr="00D65717">
        <w:t xml:space="preserve">za každý případ nedodržení povinnosti povinného strpět </w:t>
      </w:r>
      <w:r w:rsidR="00213EDC">
        <w:t>na pozem</w:t>
      </w:r>
      <w:r w:rsidR="00B93A84">
        <w:t xml:space="preserve">cích </w:t>
      </w:r>
      <w:proofErr w:type="spellStart"/>
      <w:r w:rsidR="00B93A84">
        <w:t>parc</w:t>
      </w:r>
      <w:proofErr w:type="spellEnd"/>
      <w:r w:rsidR="00B93A84">
        <w:t xml:space="preserve">. č. 12821/1 a </w:t>
      </w:r>
      <w:proofErr w:type="spellStart"/>
      <w:r w:rsidR="00B93A84">
        <w:t>parc</w:t>
      </w:r>
      <w:proofErr w:type="spellEnd"/>
      <w:r w:rsidR="00B93A84">
        <w:t xml:space="preserve">. č. 12821/3, oba </w:t>
      </w:r>
      <w:proofErr w:type="spellStart"/>
      <w:proofErr w:type="gramStart"/>
      <w:r w:rsidR="00B93A84">
        <w:t>k.ú</w:t>
      </w:r>
      <w:proofErr w:type="spellEnd"/>
      <w:r w:rsidR="00B93A84">
        <w:t>.</w:t>
      </w:r>
      <w:proofErr w:type="gramEnd"/>
      <w:r w:rsidR="00B93A84">
        <w:t xml:space="preserve"> Plzeň</w:t>
      </w:r>
      <w:r w:rsidR="00213EDC">
        <w:t xml:space="preserve"> provozování stavebního objektu a přístup k němu </w:t>
      </w:r>
      <w:r w:rsidR="00213EDC" w:rsidRPr="00D65717">
        <w:t>za účelem je</w:t>
      </w:r>
      <w:r w:rsidR="00213EDC">
        <w:t>ho</w:t>
      </w:r>
      <w:r w:rsidR="00213EDC" w:rsidRPr="00D65717">
        <w:t xml:space="preserve"> pravidelné revize</w:t>
      </w:r>
      <w:r w:rsidR="00213EDC">
        <w:t xml:space="preserve">, </w:t>
      </w:r>
      <w:r w:rsidR="00213EDC" w:rsidRPr="00D65717">
        <w:t>údržby</w:t>
      </w:r>
      <w:r w:rsidR="00213EDC">
        <w:t xml:space="preserve">, opravy, </w:t>
      </w:r>
      <w:r w:rsidR="00213EDC" w:rsidRPr="00D65717">
        <w:t>přístup v případě je</w:t>
      </w:r>
      <w:r w:rsidR="00213EDC">
        <w:t>ho</w:t>
      </w:r>
      <w:r w:rsidR="00213EDC" w:rsidRPr="00D65717">
        <w:t xml:space="preserve"> poruchy nebo havárie a přístup za účelem plnění všech dalších povinností, které s provozováním </w:t>
      </w:r>
      <w:r w:rsidR="00213EDC">
        <w:t xml:space="preserve">stavebního objektu </w:t>
      </w:r>
      <w:r w:rsidR="00213EDC" w:rsidRPr="00D65717">
        <w:t>souvisejí. Smluvní pokutu se povinný zaváže zaplatit oprávněnému do dvou týdnů od doručení vyúčtování smluvní pokuty. Uplatněním smluvní pokuty nebude dotčeno právo oprávněného na náhrady škody.</w:t>
      </w:r>
    </w:p>
    <w:p w:rsidR="00D31843" w:rsidRPr="00D65717" w:rsidRDefault="00D31843" w:rsidP="00D31843">
      <w:pPr>
        <w:spacing w:after="120"/>
        <w:jc w:val="both"/>
      </w:pPr>
      <w:r w:rsidRPr="00D65717">
        <w:t xml:space="preserve">b) </w:t>
      </w:r>
      <w:r w:rsidR="00213EDC">
        <w:t xml:space="preserve">smluvní pokuta ve výši </w:t>
      </w:r>
      <w:r w:rsidR="00213EDC" w:rsidRPr="00D65717">
        <w:t xml:space="preserve">10.000,- </w:t>
      </w:r>
      <w:r w:rsidR="00213EDC">
        <w:t xml:space="preserve">Kč </w:t>
      </w:r>
      <w:r w:rsidR="00213EDC" w:rsidRPr="00D65717">
        <w:t xml:space="preserve">za každý případ nesplnění ohlašovací povinnosti oprávněného tj. při jakékoliv zemní </w:t>
      </w:r>
      <w:proofErr w:type="gramStart"/>
      <w:r w:rsidR="00213EDC" w:rsidRPr="00D65717">
        <w:t>práci při</w:t>
      </w:r>
      <w:proofErr w:type="gramEnd"/>
      <w:r w:rsidR="00213EDC" w:rsidRPr="00D65717">
        <w:t xml:space="preserve"> které dojde k zásahu do pozemk</w:t>
      </w:r>
      <w:r w:rsidR="00B93A84">
        <w:t>ů</w:t>
      </w:r>
      <w:r w:rsidR="00213EDC" w:rsidRPr="00D65717">
        <w:t xml:space="preserve"> zajistit písemné ohlášení povinnému (emailem nebo na adresu) a v případě havárie zajistit ohlášení neprodleně po zahájení prací, a to telefonicky úsekovému technikovi povinného, a poté písemně na email nebo adresu povinného. Smluvní pokutu se oprávněný zaváže zaplatit </w:t>
      </w:r>
      <w:r w:rsidR="00213EDC" w:rsidRPr="00D65717">
        <w:lastRenderedPageBreak/>
        <w:t>povinnému do dvou týdnů od doručení vyúčtování smluvní pokuty. Uplatněním smluvní pokuty nebude dotčeno právo povinného na náhrady škody.</w:t>
      </w:r>
    </w:p>
    <w:p w:rsidR="00D31843" w:rsidRDefault="00D31843" w:rsidP="00D31843">
      <w:pPr>
        <w:tabs>
          <w:tab w:val="left" w:pos="567"/>
          <w:tab w:val="left" w:pos="1276"/>
          <w:tab w:val="left" w:pos="4395"/>
          <w:tab w:val="left" w:pos="5387"/>
        </w:tabs>
        <w:spacing w:after="120"/>
        <w:jc w:val="both"/>
      </w:pPr>
      <w:r w:rsidRPr="00D65717">
        <w:t xml:space="preserve">c) </w:t>
      </w:r>
      <w:r w:rsidR="00213EDC">
        <w:t xml:space="preserve">smluvní pokuta ve výši </w:t>
      </w:r>
      <w:r w:rsidR="00213EDC" w:rsidRPr="00D65717">
        <w:t xml:space="preserve">10.000,- </w:t>
      </w:r>
      <w:r w:rsidR="00213EDC">
        <w:t xml:space="preserve">Kč </w:t>
      </w:r>
      <w:r w:rsidR="00213EDC" w:rsidRPr="00D65717">
        <w:t xml:space="preserve">za </w:t>
      </w:r>
      <w:r w:rsidR="00213EDC">
        <w:t xml:space="preserve">každý případ </w:t>
      </w:r>
      <w:r w:rsidR="00213EDC" w:rsidRPr="00D65717">
        <w:t>porušení povinnosti oprávněného uvést pozemk</w:t>
      </w:r>
      <w:r w:rsidR="00B93A84">
        <w:t>y</w:t>
      </w:r>
      <w:r w:rsidR="00213EDC" w:rsidRPr="00D65717">
        <w:t xml:space="preserve"> po ukončení zemních prací </w:t>
      </w:r>
      <w:r w:rsidR="00213EDC" w:rsidRPr="00D65717">
        <w:rPr>
          <w:bCs/>
        </w:rPr>
        <w:t xml:space="preserve">vykonávaných oprávněným, při kterých dojde k zásahu do </w:t>
      </w:r>
      <w:r w:rsidR="00B93A84">
        <w:rPr>
          <w:bCs/>
        </w:rPr>
        <w:t>těchto pozemků</w:t>
      </w:r>
      <w:r w:rsidR="00213EDC" w:rsidRPr="00D65717">
        <w:rPr>
          <w:bCs/>
        </w:rPr>
        <w:t>, bez zbytečného odkladu a na vlastní náklady do předchozího stavu.</w:t>
      </w:r>
      <w:r w:rsidR="00213EDC" w:rsidRPr="00D65717">
        <w:t xml:space="preserve"> Smluvní pokutu se oprávněný zaváže zaplatit povinnému do dvou týdnů od doručení vyúčtování smluvní pokuty. Uplatněním smluvní pokuty nebude dotčeno právo povinného na náhrady škody.</w:t>
      </w:r>
    </w:p>
    <w:p w:rsidR="00D31843" w:rsidRDefault="00D31843" w:rsidP="00D91A23">
      <w:pPr>
        <w:pStyle w:val="vlevo"/>
        <w:rPr>
          <w:szCs w:val="24"/>
        </w:rPr>
      </w:pPr>
      <w:r>
        <w:t>d</w:t>
      </w:r>
      <w:r w:rsidRPr="00D65717">
        <w:t xml:space="preserve">) </w:t>
      </w:r>
      <w:r w:rsidR="00213EDC">
        <w:rPr>
          <w:szCs w:val="24"/>
        </w:rPr>
        <w:t xml:space="preserve">smluvní pokuta ve výši </w:t>
      </w:r>
      <w:r w:rsidR="00213EDC" w:rsidRPr="00D65717">
        <w:rPr>
          <w:szCs w:val="24"/>
        </w:rPr>
        <w:t xml:space="preserve">5.000,- </w:t>
      </w:r>
      <w:r w:rsidR="00213EDC">
        <w:rPr>
          <w:szCs w:val="24"/>
        </w:rPr>
        <w:t xml:space="preserve">Kč </w:t>
      </w:r>
      <w:r w:rsidR="00213EDC" w:rsidRPr="00D65717">
        <w:rPr>
          <w:szCs w:val="24"/>
        </w:rPr>
        <w:t xml:space="preserve">za každý měsíc prodlení oprávněného se splněním svých povinností tj. pro případ, kdy oprávněný ani do 30 dnů od doručení písemné výzvy od povinného nesplní povinnost zajistit po skončení životnosti </w:t>
      </w:r>
      <w:r w:rsidR="00213EDC">
        <w:rPr>
          <w:szCs w:val="24"/>
        </w:rPr>
        <w:t xml:space="preserve">stavebního objektu </w:t>
      </w:r>
      <w:r w:rsidR="00213EDC" w:rsidRPr="00D65717">
        <w:rPr>
          <w:szCs w:val="24"/>
        </w:rPr>
        <w:t>bez zbytečného odkladu a na vlastní náklady jeho odstranění a uvedení pozemk</w:t>
      </w:r>
      <w:r w:rsidR="00B93A84">
        <w:rPr>
          <w:szCs w:val="24"/>
        </w:rPr>
        <w:t>ů</w:t>
      </w:r>
      <w:r w:rsidR="00213EDC" w:rsidRPr="00D65717">
        <w:rPr>
          <w:szCs w:val="24"/>
        </w:rPr>
        <w:t xml:space="preserve"> do předchozího stavu a dále poskytnutí povinnému potřebnou součinnost při výmazu </w:t>
      </w:r>
      <w:r w:rsidR="00213EDC">
        <w:rPr>
          <w:szCs w:val="24"/>
        </w:rPr>
        <w:t>služebnosti z veřejného seznamu</w:t>
      </w:r>
      <w:r w:rsidR="00213EDC" w:rsidRPr="00D65717">
        <w:rPr>
          <w:szCs w:val="24"/>
        </w:rPr>
        <w:t>. Smluvní pokutu se oprávněný zavazuje povinnému zaplatit do dvou týdnů od doručení vyúčtování smluvní pokuty. Uplatněním smluvní pokuty nebude dotčeno právo povinného na náhrady škody.</w:t>
      </w:r>
    </w:p>
    <w:p w:rsidR="009379EC" w:rsidRDefault="009379EC" w:rsidP="00D91A23">
      <w:pPr>
        <w:pStyle w:val="vlevo"/>
      </w:pPr>
      <w:r>
        <w:rPr>
          <w:szCs w:val="24"/>
        </w:rPr>
        <w:t>V příloze je uveden geometrický plán s vyznačením rozsahu služebnosti. Tento geometrický plán nerespektuje současné hranice uvedené v katastru nemovitostí. Před uzavřením smlouvy bude provedena domluva s příslušným katastrálním úřadem, zda je možné tento geometrický plán použít nebo zda je nutné nechat vyhotovit nový.</w:t>
      </w:r>
    </w:p>
    <w:p w:rsidR="00D150F1" w:rsidRDefault="00D150F1" w:rsidP="00D638FC">
      <w:pPr>
        <w:pStyle w:val="ostzahl"/>
      </w:pPr>
      <w:r>
        <w:t>3. Předpokládaný cílový stav</w:t>
      </w:r>
    </w:p>
    <w:p w:rsidR="00D150F1" w:rsidRDefault="00432294" w:rsidP="00D91A23">
      <w:pPr>
        <w:pStyle w:val="vlevo"/>
        <w:rPr>
          <w:bCs/>
        </w:rPr>
      </w:pPr>
      <w:r>
        <w:t>Zřízení služebnost</w:t>
      </w:r>
      <w:r w:rsidR="00213EDC">
        <w:t>i</w:t>
      </w:r>
      <w:r w:rsidR="00D91A23">
        <w:t xml:space="preserve"> ve prospěch statutárního města Plzně, a to na pozem</w:t>
      </w:r>
      <w:r w:rsidR="00B93A84">
        <w:t>cích</w:t>
      </w:r>
      <w:r w:rsidR="00010A7E">
        <w:t>,</w:t>
      </w:r>
      <w:r w:rsidR="00D91A23">
        <w:t xml:space="preserve"> kter</w:t>
      </w:r>
      <w:r w:rsidR="00B93A84">
        <w:t>é jsou</w:t>
      </w:r>
      <w:r w:rsidR="00D91A23">
        <w:t xml:space="preserve"> ve vlastnictví České republiky.</w:t>
      </w:r>
    </w:p>
    <w:p w:rsidR="00D150F1" w:rsidRDefault="00D150F1" w:rsidP="00D638FC">
      <w:pPr>
        <w:pStyle w:val="ostzahl"/>
      </w:pPr>
      <w:r>
        <w:t>4. Navrhované varianty řešení</w:t>
      </w:r>
    </w:p>
    <w:p w:rsidR="00D150F1" w:rsidRDefault="00963392" w:rsidP="00D91A23">
      <w:pPr>
        <w:pStyle w:val="vlevo"/>
      </w:pPr>
      <w:r>
        <w:t>Nejsou.</w:t>
      </w:r>
    </w:p>
    <w:p w:rsidR="00D150F1" w:rsidRDefault="00D150F1" w:rsidP="00D638FC">
      <w:pPr>
        <w:pStyle w:val="ostzahl"/>
      </w:pPr>
      <w:r>
        <w:t>5. Doporučená varianta řešení</w:t>
      </w:r>
    </w:p>
    <w:p w:rsidR="00D150F1" w:rsidRDefault="001B4639">
      <w:pPr>
        <w:pStyle w:val="Zkladntextodsazen"/>
        <w:spacing w:before="60"/>
        <w:ind w:firstLine="0"/>
        <w:jc w:val="both"/>
      </w:pPr>
      <w:r>
        <w:t>Není řešeno variantně.</w:t>
      </w:r>
    </w:p>
    <w:p w:rsidR="00D150F1" w:rsidRDefault="00D150F1" w:rsidP="00D638FC">
      <w:pPr>
        <w:pStyle w:val="ostzahl"/>
      </w:pPr>
      <w:r>
        <w:t>6. Finanční nároky řešení a možnosti finančního krytí</w:t>
      </w:r>
    </w:p>
    <w:p w:rsidR="00D150F1" w:rsidRDefault="00213EDC">
      <w:pPr>
        <w:pStyle w:val="Zkladntextodsazen"/>
        <w:ind w:firstLine="0"/>
        <w:jc w:val="both"/>
      </w:pPr>
      <w:r>
        <w:rPr>
          <w:szCs w:val="24"/>
        </w:rPr>
        <w:t>S</w:t>
      </w:r>
      <w:r w:rsidR="00D91A23">
        <w:rPr>
          <w:szCs w:val="24"/>
        </w:rPr>
        <w:t xml:space="preserve">lužebnost se zřizuje za jednorázově </w:t>
      </w:r>
      <w:r w:rsidR="00D91A23" w:rsidRPr="00D65717">
        <w:rPr>
          <w:szCs w:val="24"/>
        </w:rPr>
        <w:t xml:space="preserve">uhrazenou cenu, která činí 10.000,- Kč bez DPH. Tuto cenu uhradí povinnému </w:t>
      </w:r>
      <w:r w:rsidR="00D91A23">
        <w:rPr>
          <w:szCs w:val="24"/>
        </w:rPr>
        <w:t>oprávněný</w:t>
      </w:r>
      <w:r w:rsidR="00235DBD">
        <w:rPr>
          <w:szCs w:val="24"/>
        </w:rPr>
        <w:t>.</w:t>
      </w:r>
      <w:r w:rsidR="00D91A23">
        <w:rPr>
          <w:szCs w:val="24"/>
        </w:rPr>
        <w:t xml:space="preserve"> Bude hrazeno z rozpočtu Odboru rozvoje a plánování MMP.</w:t>
      </w:r>
    </w:p>
    <w:p w:rsidR="00D150F1" w:rsidRDefault="00D150F1" w:rsidP="00D638FC">
      <w:pPr>
        <w:pStyle w:val="ostzahl"/>
      </w:pPr>
      <w:r>
        <w:t>7. Návrh termínů realizace a určení zodpovědných pracovníků</w:t>
      </w:r>
    </w:p>
    <w:p w:rsidR="00D150F1" w:rsidRDefault="00D150F1">
      <w:pPr>
        <w:pStyle w:val="Paragrafneslovan"/>
      </w:pPr>
      <w:r>
        <w:t>Viz návrh usnesení – ukládací část.</w:t>
      </w:r>
    </w:p>
    <w:p w:rsidR="00D150F1" w:rsidRDefault="00D150F1" w:rsidP="00D638FC">
      <w:pPr>
        <w:pStyle w:val="ostzahl"/>
      </w:pPr>
      <w:r>
        <w:t>8. Dříve přijatá usnesení orgánů města nebo městských obvodů, která s tímto návrhem souvisejí</w:t>
      </w:r>
    </w:p>
    <w:p w:rsidR="00D150F1" w:rsidRDefault="00010A7E" w:rsidP="00D91A23">
      <w:pPr>
        <w:pStyle w:val="vlevo"/>
      </w:pPr>
      <w:r>
        <w:t xml:space="preserve">RMP č. </w:t>
      </w:r>
      <w:r w:rsidR="00875A94">
        <w:t xml:space="preserve">1199 </w:t>
      </w:r>
      <w:bookmarkStart w:id="0" w:name="_GoBack"/>
      <w:bookmarkEnd w:id="0"/>
      <w:r>
        <w:t>ze dne 27. 11. 2014.</w:t>
      </w:r>
    </w:p>
    <w:p w:rsidR="00D91A23" w:rsidRPr="00D91A23" w:rsidRDefault="00D150F1" w:rsidP="00D91A23">
      <w:pPr>
        <w:pStyle w:val="ostzahl"/>
      </w:pPr>
      <w:r>
        <w:t>9. Závazky či pohledávky vůči městu Plzni</w:t>
      </w:r>
    </w:p>
    <w:p w:rsidR="00D150F1" w:rsidRDefault="00D150F1" w:rsidP="00D91A23">
      <w:pPr>
        <w:pStyle w:val="vlevo"/>
      </w:pPr>
      <w:r>
        <w:t>Nejsou zjišťovány.</w:t>
      </w:r>
    </w:p>
    <w:p w:rsidR="00D638FC" w:rsidRDefault="00D638FC" w:rsidP="00D91A23">
      <w:pPr>
        <w:pStyle w:val="vlevo"/>
      </w:pPr>
    </w:p>
    <w:p w:rsidR="005310EF" w:rsidRPr="00D91A23" w:rsidRDefault="005310EF" w:rsidP="00D91A23">
      <w:pPr>
        <w:pStyle w:val="vlevo"/>
        <w:rPr>
          <w:b/>
          <w:spacing w:val="22"/>
        </w:rPr>
      </w:pPr>
      <w:r w:rsidRPr="00D91A23">
        <w:rPr>
          <w:b/>
          <w:spacing w:val="22"/>
        </w:rPr>
        <w:t>10. Přílohy</w:t>
      </w:r>
    </w:p>
    <w:p w:rsidR="00235DBD" w:rsidRDefault="00235DBD" w:rsidP="00010A7E">
      <w:pPr>
        <w:pStyle w:val="vlevo"/>
        <w:spacing w:after="0"/>
      </w:pPr>
      <w:r>
        <w:t>P1 –</w:t>
      </w:r>
      <w:r w:rsidRPr="00394427">
        <w:t xml:space="preserve"> </w:t>
      </w:r>
      <w:r w:rsidR="00D91A23">
        <w:t>orientační mapa</w:t>
      </w:r>
    </w:p>
    <w:p w:rsidR="007F09FB" w:rsidRDefault="00235DBD" w:rsidP="00010A7E">
      <w:pPr>
        <w:pStyle w:val="vlevo"/>
        <w:spacing w:after="0"/>
      </w:pPr>
      <w:r>
        <w:t>P2 –</w:t>
      </w:r>
      <w:r w:rsidRPr="003724F5">
        <w:t xml:space="preserve"> </w:t>
      </w:r>
      <w:r w:rsidR="00D91A23">
        <w:t>geometrick</w:t>
      </w:r>
      <w:r w:rsidR="00213EDC">
        <w:t>ý</w:t>
      </w:r>
      <w:r w:rsidR="00D91A23">
        <w:t xml:space="preserve"> plán</w:t>
      </w:r>
    </w:p>
    <w:p w:rsidR="00382F69" w:rsidRDefault="00382F69" w:rsidP="00010A7E">
      <w:pPr>
        <w:pStyle w:val="vlevo"/>
        <w:spacing w:after="0"/>
        <w:rPr>
          <w:noProof/>
        </w:rPr>
      </w:pPr>
      <w:r>
        <w:t>P</w:t>
      </w:r>
      <w:r w:rsidR="007F09FB">
        <w:t>3</w:t>
      </w:r>
      <w:r>
        <w:t xml:space="preserve"> – </w:t>
      </w:r>
      <w:r w:rsidR="007F09FB">
        <w:t>l</w:t>
      </w:r>
      <w:r w:rsidR="00213EDC">
        <w:rPr>
          <w:noProof/>
        </w:rPr>
        <w:t>etecký</w:t>
      </w:r>
      <w:r>
        <w:rPr>
          <w:noProof/>
        </w:rPr>
        <w:t xml:space="preserve"> sním</w:t>
      </w:r>
      <w:r w:rsidR="00213EDC">
        <w:rPr>
          <w:noProof/>
        </w:rPr>
        <w:t>e</w:t>
      </w:r>
      <w:r>
        <w:rPr>
          <w:noProof/>
        </w:rPr>
        <w:t>k</w:t>
      </w:r>
    </w:p>
    <w:p w:rsidR="007F09FB" w:rsidRDefault="007F09FB" w:rsidP="00010A7E">
      <w:pPr>
        <w:pStyle w:val="vlevo"/>
        <w:spacing w:after="0"/>
        <w:rPr>
          <w:noProof/>
        </w:rPr>
      </w:pPr>
      <w:r>
        <w:rPr>
          <w:noProof/>
        </w:rPr>
        <w:t>P4 – územní plán</w:t>
      </w:r>
    </w:p>
    <w:p w:rsidR="007F09FB" w:rsidRDefault="007F09FB" w:rsidP="00010A7E">
      <w:pPr>
        <w:pStyle w:val="vlevo"/>
        <w:spacing w:after="0"/>
        <w:rPr>
          <w:noProof/>
        </w:rPr>
      </w:pPr>
      <w:r>
        <w:rPr>
          <w:noProof/>
        </w:rPr>
        <w:t>P5 – městské pozemky – modrá mapa</w:t>
      </w:r>
    </w:p>
    <w:p w:rsidR="00010A7E" w:rsidRDefault="00010A7E" w:rsidP="00010A7E">
      <w:pPr>
        <w:pStyle w:val="vlevo"/>
        <w:spacing w:after="0"/>
        <w:rPr>
          <w:noProof/>
        </w:rPr>
      </w:pPr>
      <w:r>
        <w:rPr>
          <w:noProof/>
        </w:rPr>
        <w:t>P6 – usnesení Rady města Plzně</w:t>
      </w:r>
    </w:p>
    <w:sectPr w:rsidR="00010A7E" w:rsidSect="00DC160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23"/>
    <w:multiLevelType w:val="hybridMultilevel"/>
    <w:tmpl w:val="C062F30C"/>
    <w:lvl w:ilvl="0" w:tplc="B050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1D58"/>
    <w:multiLevelType w:val="hybridMultilevel"/>
    <w:tmpl w:val="C778E4EA"/>
    <w:lvl w:ilvl="0" w:tplc="F16C51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30957"/>
    <w:multiLevelType w:val="hybridMultilevel"/>
    <w:tmpl w:val="51383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5179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095A"/>
    <w:multiLevelType w:val="hybridMultilevel"/>
    <w:tmpl w:val="24AE6C20"/>
    <w:lvl w:ilvl="0" w:tplc="6B5C32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E3F9E"/>
    <w:multiLevelType w:val="singleLevel"/>
    <w:tmpl w:val="6D9C79B8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97"/>
    <w:rsid w:val="00010A7E"/>
    <w:rsid w:val="000422AB"/>
    <w:rsid w:val="00060D1C"/>
    <w:rsid w:val="000778C1"/>
    <w:rsid w:val="00086650"/>
    <w:rsid w:val="001720D5"/>
    <w:rsid w:val="001B4639"/>
    <w:rsid w:val="00213EDC"/>
    <w:rsid w:val="00235DBD"/>
    <w:rsid w:val="002F4B70"/>
    <w:rsid w:val="00317E2A"/>
    <w:rsid w:val="003724F5"/>
    <w:rsid w:val="00382F69"/>
    <w:rsid w:val="00394427"/>
    <w:rsid w:val="00395ABE"/>
    <w:rsid w:val="00423050"/>
    <w:rsid w:val="00432294"/>
    <w:rsid w:val="005310EF"/>
    <w:rsid w:val="005611B6"/>
    <w:rsid w:val="00586CC1"/>
    <w:rsid w:val="005D49C5"/>
    <w:rsid w:val="00603193"/>
    <w:rsid w:val="00697DF0"/>
    <w:rsid w:val="006B602D"/>
    <w:rsid w:val="006F30B3"/>
    <w:rsid w:val="007A246E"/>
    <w:rsid w:val="007F09FB"/>
    <w:rsid w:val="008602F8"/>
    <w:rsid w:val="00875A94"/>
    <w:rsid w:val="00881439"/>
    <w:rsid w:val="008F445C"/>
    <w:rsid w:val="00932CEA"/>
    <w:rsid w:val="009379EC"/>
    <w:rsid w:val="00963392"/>
    <w:rsid w:val="009644EA"/>
    <w:rsid w:val="009743BD"/>
    <w:rsid w:val="00976946"/>
    <w:rsid w:val="009B2D8D"/>
    <w:rsid w:val="00AF2C4E"/>
    <w:rsid w:val="00B6266C"/>
    <w:rsid w:val="00B93A84"/>
    <w:rsid w:val="00BA3788"/>
    <w:rsid w:val="00BB31E0"/>
    <w:rsid w:val="00C15B97"/>
    <w:rsid w:val="00CD437C"/>
    <w:rsid w:val="00D150F1"/>
    <w:rsid w:val="00D31843"/>
    <w:rsid w:val="00D638FC"/>
    <w:rsid w:val="00D91A23"/>
    <w:rsid w:val="00DA74EC"/>
    <w:rsid w:val="00DC00B4"/>
    <w:rsid w:val="00DC1603"/>
    <w:rsid w:val="00DD4A4B"/>
    <w:rsid w:val="00E14663"/>
    <w:rsid w:val="00E518E3"/>
    <w:rsid w:val="00EA26D3"/>
    <w:rsid w:val="00F45893"/>
    <w:rsid w:val="00F47E8E"/>
    <w:rsid w:val="00F76D6C"/>
    <w:rsid w:val="00FB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pPr>
      <w:tabs>
        <w:tab w:val="left" w:pos="0"/>
        <w:tab w:val="left" w:pos="142"/>
        <w:tab w:val="left" w:pos="709"/>
      </w:tabs>
      <w:spacing w:after="60"/>
      <w:jc w:val="both"/>
    </w:pPr>
    <w:rPr>
      <w:szCs w:val="20"/>
    </w:rPr>
  </w:style>
  <w:style w:type="paragraph" w:customStyle="1" w:styleId="vlevo">
    <w:name w:val="vlevo"/>
    <w:basedOn w:val="Normln"/>
    <w:autoRedefine/>
    <w:rsid w:val="00D91A23"/>
    <w:pPr>
      <w:tabs>
        <w:tab w:val="left" w:pos="993"/>
      </w:tabs>
      <w:spacing w:after="120"/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D638FC"/>
    <w:pPr>
      <w:spacing w:before="240"/>
    </w:pPr>
    <w:rPr>
      <w:b/>
      <w:spacing w:val="22"/>
      <w:szCs w:val="20"/>
    </w:rPr>
  </w:style>
  <w:style w:type="paragraph" w:styleId="Zkladntextodsazen">
    <w:name w:val="Body Text Indent"/>
    <w:basedOn w:val="Normln"/>
    <w:pPr>
      <w:ind w:firstLine="720"/>
    </w:pPr>
    <w:rPr>
      <w:szCs w:val="20"/>
    </w:rPr>
  </w:style>
  <w:style w:type="paragraph" w:customStyle="1" w:styleId="parzahl">
    <w:name w:val="parzahl"/>
    <w:basedOn w:val="Normln"/>
    <w:next w:val="Paragrafneslovan"/>
    <w:rsid w:val="009743BD"/>
    <w:pPr>
      <w:numPr>
        <w:numId w:val="1"/>
      </w:numPr>
      <w:spacing w:before="120" w:after="120"/>
    </w:pPr>
    <w:rPr>
      <w:b/>
      <w:szCs w:val="20"/>
    </w:rPr>
  </w:style>
  <w:style w:type="paragraph" w:styleId="Textbubliny">
    <w:name w:val="Balloon Text"/>
    <w:basedOn w:val="Normln"/>
    <w:link w:val="TextbublinyChar"/>
    <w:uiPriority w:val="99"/>
    <w:rsid w:val="00372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72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60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6CC4-CC37-45BE-AC64-510959FD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malinsky</dc:creator>
  <cp:lastModifiedBy>Malínský David</cp:lastModifiedBy>
  <cp:revision>3</cp:revision>
  <cp:lastPrinted>2014-11-18T08:53:00Z</cp:lastPrinted>
  <dcterms:created xsi:type="dcterms:W3CDTF">2014-11-27T09:53:00Z</dcterms:created>
  <dcterms:modified xsi:type="dcterms:W3CDTF">2014-12-01T12:52:00Z</dcterms:modified>
</cp:coreProperties>
</file>