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0A69">
      <w:pPr>
        <w:jc w:val="both"/>
        <w:rPr>
          <w:w w:val="110"/>
        </w:rPr>
      </w:pPr>
      <w:bookmarkStart w:id="0" w:name="_GoBack"/>
      <w:bookmarkEnd w:id="0"/>
    </w:p>
    <w:p w:rsidR="00000000" w:rsidRDefault="00360A69">
      <w:pPr>
        <w:jc w:val="both"/>
        <w:rPr>
          <w:w w:val="110"/>
        </w:rPr>
      </w:pPr>
    </w:p>
    <w:p w:rsidR="00000000" w:rsidRDefault="00360A69">
      <w:pPr>
        <w:jc w:val="both"/>
        <w:rPr>
          <w:w w:val="110"/>
        </w:rPr>
      </w:pPr>
    </w:p>
    <w:p w:rsidR="00000000" w:rsidRDefault="00360A69">
      <w:pPr>
        <w:jc w:val="center"/>
        <w:rPr>
          <w:w w:val="110"/>
        </w:rPr>
      </w:pPr>
      <w:r>
        <w:rPr>
          <w:w w:val="110"/>
        </w:rPr>
        <w:t>č. 8</w:t>
      </w:r>
    </w:p>
    <w:p w:rsidR="00000000" w:rsidRDefault="00360A69">
      <w:pPr>
        <w:jc w:val="center"/>
        <w:rPr>
          <w:w w:val="110"/>
        </w:rPr>
      </w:pPr>
    </w:p>
    <w:p w:rsidR="00000000" w:rsidRDefault="00360A69">
      <w:pPr>
        <w:jc w:val="center"/>
        <w:rPr>
          <w:w w:val="110"/>
        </w:rPr>
      </w:pPr>
    </w:p>
    <w:p w:rsidR="00000000" w:rsidRDefault="00360A69" w:rsidP="00360A69">
      <w:pPr>
        <w:numPr>
          <w:ilvl w:val="0"/>
          <w:numId w:val="2"/>
        </w:numPr>
        <w:jc w:val="both"/>
      </w:pPr>
      <w:r>
        <w:t>B e r e   n a   v ě d o m í</w:t>
      </w:r>
    </w:p>
    <w:p w:rsidR="00000000" w:rsidRDefault="00360A69">
      <w:pPr>
        <w:jc w:val="both"/>
      </w:pPr>
    </w:p>
    <w:p w:rsidR="00000000" w:rsidRDefault="00360A69">
      <w:pPr>
        <w:jc w:val="both"/>
      </w:pPr>
      <w:r>
        <w:t>potřebu vyřešit majetkoprávní vztahy v souvislosti se stavbou „I/27 Plzeň, Tyršův sad – Sukova – 2. stavba“.</w:t>
      </w:r>
    </w:p>
    <w:p w:rsidR="00000000" w:rsidRDefault="00360A69">
      <w:pPr>
        <w:jc w:val="both"/>
      </w:pPr>
    </w:p>
    <w:p w:rsidR="00000000" w:rsidRDefault="00360A69" w:rsidP="00360A69">
      <w:pPr>
        <w:numPr>
          <w:ilvl w:val="0"/>
          <w:numId w:val="2"/>
        </w:numPr>
        <w:jc w:val="both"/>
      </w:pPr>
      <w:r>
        <w:t>S o u h l a s í</w:t>
      </w:r>
    </w:p>
    <w:p w:rsidR="00000000" w:rsidRDefault="00360A69">
      <w:pPr>
        <w:jc w:val="both"/>
      </w:pPr>
    </w:p>
    <w:p w:rsidR="00000000" w:rsidRDefault="00360A69" w:rsidP="00360A69">
      <w:pPr>
        <w:numPr>
          <w:ilvl w:val="0"/>
          <w:numId w:val="3"/>
        </w:numPr>
        <w:jc w:val="both"/>
      </w:pPr>
      <w:r>
        <w:t>S uzavřením smlouvy o zřízení služebností, které budou zřízeny k pozemkům parc.č. 8424/6 a</w:t>
      </w:r>
      <w:r>
        <w:t xml:space="preserve"> parc.č. 8424/8, oba v k.ú. Plzeň (dále jen „služebné pozemky“). Smlouva o zřízení služebností bude uzavřena mezi statutárním městem Plzeň (oprávněný), Západočeskou univerzitou v Plzni, se sídlem Univerzitní 8, 306 14 Plzeň, IČ 49777513, (povinný) a Ředite</w:t>
      </w:r>
      <w:r>
        <w:t>lstvím silnic a dálnic ČR, se sídlem Na Pankráci 546/56, 140 00 Praha 4 – Nusle, IČ 65993390 (investor).</w:t>
      </w:r>
    </w:p>
    <w:p w:rsidR="00000000" w:rsidRDefault="00360A69" w:rsidP="00360A69">
      <w:pPr>
        <w:numPr>
          <w:ilvl w:val="0"/>
          <w:numId w:val="3"/>
        </w:numPr>
        <w:jc w:val="both"/>
      </w:pPr>
      <w:r>
        <w:t>Ve smlouvě o zřízení služebností budou zřízeny služebnosti inženýrské sítě dle § 1267 a      § 1268 občanského zákoníku, spočívající v oprávnění zřídit</w:t>
      </w:r>
      <w:r>
        <w:t xml:space="preserve"> (umístit) a provozovat:</w:t>
      </w:r>
    </w:p>
    <w:p w:rsidR="00000000" w:rsidRDefault="00360A69" w:rsidP="00360A69">
      <w:pPr>
        <w:numPr>
          <w:ilvl w:val="0"/>
          <w:numId w:val="4"/>
        </w:numPr>
        <w:jc w:val="both"/>
      </w:pPr>
      <w:r>
        <w:t>stavební objekt „SO 303 – přeložka vodovodu DN 400 mm, křižovatka Dobřanská“ na pozemku parc.č. 8424/8, k.ú. Plzeň,</w:t>
      </w:r>
    </w:p>
    <w:p w:rsidR="00000000" w:rsidRDefault="00360A69" w:rsidP="00360A69">
      <w:pPr>
        <w:numPr>
          <w:ilvl w:val="0"/>
          <w:numId w:val="4"/>
        </w:numPr>
        <w:jc w:val="both"/>
      </w:pPr>
      <w:r>
        <w:t>stavební objekt „SO 304 – přeložka vodovodních řadů DN 600 mm“ na služebných pozemcích.</w:t>
      </w:r>
    </w:p>
    <w:p w:rsidR="00000000" w:rsidRDefault="00360A69" w:rsidP="00360A69">
      <w:pPr>
        <w:numPr>
          <w:ilvl w:val="0"/>
          <w:numId w:val="3"/>
        </w:numPr>
        <w:jc w:val="both"/>
      </w:pPr>
      <w:r>
        <w:t>Povinný zřídí ve prospěch o</w:t>
      </w:r>
      <w:r>
        <w:t>právněného služebnosti na služebných pozemcích, a to s následujícím obsahem:</w:t>
      </w:r>
    </w:p>
    <w:p w:rsidR="00000000" w:rsidRDefault="00360A69">
      <w:pPr>
        <w:ind w:left="360"/>
        <w:jc w:val="both"/>
      </w:pPr>
      <w:r>
        <w:t>Služebnosti jsou spojeny s vlastnictvím služebných pozemků, když povinný, jakož i každý další vlastník (spoluvlastník) služebných pozemků je povinen strpět:</w:t>
      </w:r>
    </w:p>
    <w:p w:rsidR="00000000" w:rsidRDefault="00360A69" w:rsidP="00360A69">
      <w:pPr>
        <w:numPr>
          <w:ilvl w:val="0"/>
          <w:numId w:val="5"/>
        </w:numPr>
        <w:jc w:val="both"/>
      </w:pPr>
      <w:r>
        <w:t>zřízení (umístění) sta</w:t>
      </w:r>
      <w:r>
        <w:t>vebního objektu „SO 303 - přeložka vodovodu DN 400 mm, křižovatka Dobřanská“ na (v) pozemku parc.č. 8424/8, k.ú. Plzeň, a stavebního objektu „SO 304 - přeložka vodovodních řadů DN 600 mm“ na (v) služebných pozemcích,</w:t>
      </w:r>
    </w:p>
    <w:p w:rsidR="00000000" w:rsidRDefault="00360A69" w:rsidP="00360A69">
      <w:pPr>
        <w:numPr>
          <w:ilvl w:val="0"/>
          <w:numId w:val="6"/>
        </w:numPr>
        <w:jc w:val="both"/>
      </w:pPr>
      <w:r>
        <w:t xml:space="preserve">provozování stavebního objektu „SO 303 </w:t>
      </w:r>
      <w:r>
        <w:t>- přeložka vodovodu DN 400 mm, křižovatka Dobřanská“ na (v) pozemku parc.č. 8424/8, k.ú. Plzeň, a stavebního objektu „SO 304 - přeložka vodovodních řadů DN 600 mm“ na (v) služebných pozemcích, přičemž provozováním stavebních objektů se pro účely této smlou</w:t>
      </w:r>
      <w:r>
        <w:t>vy rozumí provoz stavebních objektů jako takový a dále revize, údržba, oprava, úprava (zejména za účelem modernizace nebo zlepšení jejich výkonnosti), obnova stavebních objektů, odstraňování poruch a havárií na stavebních objektech a plnění dalších povinno</w:t>
      </w:r>
      <w:r>
        <w:t>stí, které s provozováním stavebních objektů souvisejí,</w:t>
      </w:r>
    </w:p>
    <w:p w:rsidR="00000000" w:rsidRDefault="00360A69">
      <w:pPr>
        <w:ind w:left="360"/>
        <w:jc w:val="both"/>
      </w:pPr>
    </w:p>
    <w:p w:rsidR="00000000" w:rsidRDefault="00360A69">
      <w:pPr>
        <w:ind w:left="5664"/>
        <w:jc w:val="both"/>
      </w:pPr>
      <w:r>
        <w:lastRenderedPageBreak/>
        <w:t xml:space="preserve">Pokračování usn. č. 8 </w:t>
      </w:r>
    </w:p>
    <w:p w:rsidR="00000000" w:rsidRDefault="00360A69" w:rsidP="00360A69">
      <w:pPr>
        <w:numPr>
          <w:ilvl w:val="0"/>
          <w:numId w:val="7"/>
        </w:numPr>
        <w:jc w:val="both"/>
      </w:pPr>
      <w:r>
        <w:t>přístup ke stavebním objektům za účelem jejich provozování, tedy vstup a vjezd na služebné pozemky. Oprávnění k přístupu ke stavebním objektům za účelem jejich provozování, ted</w:t>
      </w:r>
      <w:r>
        <w:t>y ke vstupu a vjezdu na služebné pozemky, má oprávněný nebo osoba jím zmocněná a v případě, že provozováním stavebních objektů bude pověřena třetí osoba, tak i tato osoba, jakož i její zmocněnci.</w:t>
      </w:r>
    </w:p>
    <w:p w:rsidR="00000000" w:rsidRDefault="00360A69" w:rsidP="00360A69">
      <w:pPr>
        <w:numPr>
          <w:ilvl w:val="0"/>
          <w:numId w:val="3"/>
        </w:numPr>
        <w:jc w:val="both"/>
      </w:pPr>
      <w:r>
        <w:t>Služebnosti se zřizují na dobu neurčitou.</w:t>
      </w:r>
    </w:p>
    <w:p w:rsidR="00000000" w:rsidRDefault="00360A69" w:rsidP="00360A69">
      <w:pPr>
        <w:numPr>
          <w:ilvl w:val="0"/>
          <w:numId w:val="3"/>
        </w:numPr>
        <w:jc w:val="both"/>
      </w:pPr>
      <w:r>
        <w:t>Služebnosti se zři</w:t>
      </w:r>
      <w:r>
        <w:t>zují za jednorázově uhrazenou cenu, která dle znaleckých posudků zpracovaných Ing. Marií Špánikovou:</w:t>
      </w:r>
    </w:p>
    <w:p w:rsidR="00000000" w:rsidRDefault="00360A69" w:rsidP="00360A69">
      <w:pPr>
        <w:numPr>
          <w:ilvl w:val="0"/>
          <w:numId w:val="7"/>
        </w:numPr>
        <w:jc w:val="both"/>
      </w:pPr>
      <w:r>
        <w:t>pro SO 303 č. 1853/2014 ze dne 10. 6. 2014 činí 95 730,- Kč bez DPH,</w:t>
      </w:r>
    </w:p>
    <w:p w:rsidR="00000000" w:rsidRDefault="00360A69" w:rsidP="00360A69">
      <w:pPr>
        <w:numPr>
          <w:ilvl w:val="0"/>
          <w:numId w:val="7"/>
        </w:numPr>
        <w:jc w:val="both"/>
      </w:pPr>
      <w:r>
        <w:t>pro SO 304 č. 1852/2014 ze dne 10. 6. 2014 činí 266 180,- Kč bez DPH,</w:t>
      </w:r>
    </w:p>
    <w:p w:rsidR="00000000" w:rsidRDefault="00360A69">
      <w:pPr>
        <w:ind w:firstLine="360"/>
        <w:jc w:val="both"/>
      </w:pPr>
      <w:r>
        <w:t>celkem 361 910,-</w:t>
      </w:r>
      <w:r>
        <w:t xml:space="preserve"> Kč bez DPH. Tuto cenu uhradí povinnému investor.</w:t>
      </w:r>
    </w:p>
    <w:p w:rsidR="00000000" w:rsidRDefault="00360A69">
      <w:pPr>
        <w:jc w:val="both"/>
      </w:pPr>
    </w:p>
    <w:p w:rsidR="00000000" w:rsidRDefault="00360A69" w:rsidP="00360A69">
      <w:pPr>
        <w:numPr>
          <w:ilvl w:val="0"/>
          <w:numId w:val="2"/>
        </w:numPr>
        <w:jc w:val="both"/>
      </w:pPr>
      <w:r>
        <w:t>D o p o r u č u j e</w:t>
      </w:r>
    </w:p>
    <w:p w:rsidR="00000000" w:rsidRDefault="00360A69">
      <w:pPr>
        <w:jc w:val="both"/>
      </w:pPr>
    </w:p>
    <w:p w:rsidR="00000000" w:rsidRDefault="00360A69">
      <w:pPr>
        <w:jc w:val="both"/>
      </w:pPr>
      <w:r>
        <w:t>Zastupitelstvu města Plzně</w:t>
      </w:r>
    </w:p>
    <w:p w:rsidR="00000000" w:rsidRDefault="00360A69">
      <w:pPr>
        <w:jc w:val="both"/>
      </w:pPr>
      <w:r>
        <w:t>schválit uzavření smlouvy v souladu s bodem II. tohoto usnesení.</w:t>
      </w:r>
    </w:p>
    <w:p w:rsidR="00000000" w:rsidRDefault="00360A69">
      <w:pPr>
        <w:jc w:val="both"/>
      </w:pPr>
    </w:p>
    <w:p w:rsidR="00000000" w:rsidRDefault="00360A69" w:rsidP="00360A69">
      <w:pPr>
        <w:numPr>
          <w:ilvl w:val="0"/>
          <w:numId w:val="2"/>
        </w:numPr>
        <w:jc w:val="both"/>
      </w:pPr>
      <w:r>
        <w:t>U k l á d á</w:t>
      </w:r>
    </w:p>
    <w:p w:rsidR="00000000" w:rsidRDefault="00360A69">
      <w:pPr>
        <w:jc w:val="both"/>
      </w:pPr>
    </w:p>
    <w:p w:rsidR="00000000" w:rsidRDefault="00360A69">
      <w:pPr>
        <w:jc w:val="both"/>
      </w:pPr>
      <w:r>
        <w:t>tajemnici MMP</w:t>
      </w:r>
    </w:p>
    <w:p w:rsidR="00000000" w:rsidRDefault="00360A69">
      <w:pPr>
        <w:jc w:val="both"/>
      </w:pPr>
      <w:r>
        <w:t>předložit návrh usnesení dle bodu III. tohoto usnesení ke schvál</w:t>
      </w:r>
      <w:r>
        <w:t>ení ZMP.</w:t>
      </w:r>
    </w:p>
    <w:p w:rsidR="00000000" w:rsidRDefault="00360A69">
      <w:pPr>
        <w:pStyle w:val="vlevot"/>
        <w:rPr>
          <w:w w:val="110"/>
        </w:rPr>
      </w:pPr>
      <w:r>
        <w:t>Termín: 29. 1. 2015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Ing. Šimandl, CSc.</w:t>
      </w:r>
    </w:p>
    <w:sectPr w:rsidR="0000000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0A69">
      <w:r>
        <w:separator/>
      </w:r>
    </w:p>
  </w:endnote>
  <w:endnote w:type="continuationSeparator" w:id="0">
    <w:p w:rsidR="00000000" w:rsidRDefault="0036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0A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000" w:rsidRDefault="00360A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0A69">
    <w:pPr>
      <w:pStyle w:val="Zpat"/>
      <w:framePr w:wrap="around" w:vAnchor="text" w:hAnchor="margin" w:xAlign="center" w:y="1"/>
      <w:rPr>
        <w:rStyle w:val="slostrnky"/>
      </w:rPr>
    </w:pPr>
  </w:p>
  <w:p w:rsidR="00000000" w:rsidRDefault="00360A69">
    <w:pPr>
      <w:pStyle w:val="Zpat"/>
      <w:pBdr>
        <w:bottom w:val="single" w:sz="4" w:space="1" w:color="auto"/>
      </w:pBdr>
    </w:pPr>
  </w:p>
  <w:p w:rsidR="00000000" w:rsidRDefault="00360A69">
    <w:pPr>
      <w:pStyle w:val="Zpat"/>
    </w:pPr>
  </w:p>
  <w:p w:rsidR="00000000" w:rsidRDefault="00360A69">
    <w:pPr>
      <w:pStyle w:val="Zpat"/>
    </w:pPr>
  </w:p>
  <w:p w:rsidR="00000000" w:rsidRDefault="00360A69">
    <w:pPr>
      <w:pStyle w:val="Zpat"/>
      <w:rPr>
        <w:i/>
        <w:sz w:val="20"/>
      </w:rPr>
    </w:pPr>
    <w:r>
      <w:rPr>
        <w:i/>
        <w:sz w:val="20"/>
      </w:rPr>
      <w:t>Martin  Z r z a v e</w:t>
    </w:r>
    <w:r>
      <w:rPr>
        <w:i/>
        <w:sz w:val="20"/>
      </w:rPr>
      <w:t xml:space="preserve"> c k ý</w:t>
    </w:r>
    <w:r>
      <w:rPr>
        <w:i/>
        <w:sz w:val="20"/>
      </w:rPr>
      <w:tab/>
    </w:r>
    <w:r>
      <w:rPr>
        <w:i/>
        <w:sz w:val="20"/>
      </w:rPr>
      <w:tab/>
      <w:t>Mgr. Martin  B a x a</w:t>
    </w:r>
    <w:r>
      <w:rPr>
        <w:i/>
        <w:sz w:val="20"/>
      </w:rPr>
      <w:tab/>
    </w:r>
  </w:p>
  <w:p w:rsidR="00000000" w:rsidRDefault="00360A69">
    <w:pPr>
      <w:pStyle w:val="Zpat"/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000000" w:rsidRDefault="00360A69">
    <w:pPr>
      <w:pStyle w:val="Zpat"/>
      <w:rPr>
        <w:i/>
        <w:sz w:val="20"/>
      </w:rPr>
    </w:pPr>
    <w:r>
      <w:rPr>
        <w:i/>
        <w:sz w:val="20"/>
      </w:rPr>
      <w:t xml:space="preserve"> </w:t>
    </w:r>
  </w:p>
  <w:p w:rsidR="00000000" w:rsidRDefault="00360A69">
    <w:pPr>
      <w:pStyle w:val="Zpat"/>
      <w:rPr>
        <w:rStyle w:val="slostrnky"/>
      </w:rPr>
    </w:pPr>
  </w:p>
  <w:p w:rsidR="00000000" w:rsidRDefault="00360A69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0A69">
      <w:r>
        <w:separator/>
      </w:r>
    </w:p>
  </w:footnote>
  <w:footnote w:type="continuationSeparator" w:id="0">
    <w:p w:rsidR="00000000" w:rsidRDefault="0036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0A69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Rady města Plzně </w:t>
    </w:r>
  </w:p>
  <w:p w:rsidR="00000000" w:rsidRDefault="00360A69">
    <w:pPr>
      <w:pStyle w:val="Zhlav"/>
      <w:jc w:val="center"/>
      <w:rPr>
        <w:i/>
        <w:sz w:val="28"/>
      </w:rPr>
    </w:pPr>
  </w:p>
  <w:p w:rsidR="00000000" w:rsidRDefault="00360A69">
    <w:pPr>
      <w:pStyle w:val="Zhlav"/>
      <w:jc w:val="center"/>
      <w:rPr>
        <w:i/>
        <w:sz w:val="28"/>
      </w:rPr>
    </w:pPr>
  </w:p>
  <w:p w:rsidR="00000000" w:rsidRDefault="00360A69">
    <w:pPr>
      <w:pStyle w:val="Zhlav"/>
      <w:rPr>
        <w:i/>
        <w:color w:val="808080"/>
      </w:rPr>
    </w:pPr>
    <w:r>
      <w:rPr>
        <w:i/>
        <w:color w:val="808080"/>
      </w:rPr>
      <w:t>Číslo RMP: 4</w:t>
    </w:r>
  </w:p>
  <w:p w:rsidR="00000000" w:rsidRDefault="00360A69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 xml:space="preserve">Datum konání RMP: 15. 1. 2015   </w:t>
    </w:r>
    <w:r>
      <w:rPr>
        <w:i/>
        <w:color w:val="808080"/>
      </w:rPr>
      <w:tab/>
      <w:t xml:space="preserve">                     Označení návrhu usnesení:  ORP/3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56C"/>
    <w:multiLevelType w:val="singleLevel"/>
    <w:tmpl w:val="6CC4358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57F5F53"/>
    <w:multiLevelType w:val="singleLevel"/>
    <w:tmpl w:val="7B6E99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57B07B5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37B14B1B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0CE1469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B1C6B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  <w:lvlOverride w:ilvl="0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A69"/>
    <w:rsid w:val="003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jc w:val="both"/>
    </w:pPr>
  </w:style>
  <w:style w:type="paragraph" w:customStyle="1" w:styleId="vlevo">
    <w:name w:val="vlevo"/>
    <w:basedOn w:val="Normln"/>
    <w:autoRedefine/>
    <w:pPr>
      <w:jc w:val="both"/>
    </w:pPr>
  </w:style>
  <w:style w:type="paragraph" w:styleId="Zkladntext2">
    <w:name w:val="Body Text 2"/>
    <w:basedOn w:val="Normln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2</Pages>
  <Words>454</Words>
  <Characters>2682</Characters>
  <Application>Microsoft Office Word</Application>
  <DocSecurity>4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Malínský David</cp:lastModifiedBy>
  <cp:revision>2</cp:revision>
  <cp:lastPrinted>2015-01-15T13:04:00Z</cp:lastPrinted>
  <dcterms:created xsi:type="dcterms:W3CDTF">2015-01-19T06:27:00Z</dcterms:created>
  <dcterms:modified xsi:type="dcterms:W3CDTF">2015-01-19T06:27:00Z</dcterms:modified>
</cp:coreProperties>
</file>