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BF" w:rsidRDefault="00A111BF">
      <w:pPr>
        <w:pStyle w:val="nadpcent"/>
        <w:rPr>
          <w:lang w:val="de-DE"/>
        </w:rPr>
      </w:pPr>
      <w:r>
        <w:rPr>
          <w:lang w:val="de-DE"/>
        </w:rPr>
        <w:t>Důvodová zpráva</w:t>
      </w:r>
    </w:p>
    <w:p w:rsidR="00A111BF" w:rsidRDefault="00A111BF">
      <w:pPr>
        <w:pStyle w:val="ostzahl"/>
      </w:pPr>
      <w:r>
        <w:t>Název problému a jeho charakteristika</w:t>
      </w:r>
    </w:p>
    <w:p w:rsidR="00AF4D88" w:rsidRDefault="005A3D04" w:rsidP="00CD0343">
      <w:pPr>
        <w:pStyle w:val="vlevo"/>
      </w:pPr>
      <w:r>
        <w:t>Uvolnění finančních prostředků blokovaných ve FRR MP pro rozpočty Odboru vnitřní správy a Odboru investic.</w:t>
      </w:r>
    </w:p>
    <w:p w:rsidR="005A3D04" w:rsidRDefault="005A3D04" w:rsidP="00CD0343">
      <w:pPr>
        <w:pStyle w:val="vlevo"/>
      </w:pPr>
    </w:p>
    <w:p w:rsidR="00A111BF" w:rsidRDefault="00A111BF">
      <w:pPr>
        <w:pStyle w:val="ostzahl"/>
      </w:pPr>
      <w:r>
        <w:t>Konstatování současného stavu a jeho analýza</w:t>
      </w:r>
    </w:p>
    <w:p w:rsidR="00FB05F1" w:rsidRDefault="005A3D04" w:rsidP="00FB05F1">
      <w:pPr>
        <w:jc w:val="both"/>
      </w:pPr>
      <w:r>
        <w:t>Vzhledem ke skutečnosti, že akce „Fasáda Kopeckého sady 11“ a „Úprava služebny městské policie – Litice (ZŠ)“ nebyly dokončeny v roce 2014, byly finanční prostředky určené na tyto dvě akce usnesením ZMP č. 610 ze dne 11. 12. 2014 blokovány ve Fondu rezerv a rozvoje MP. Tímto usnesením dochází k uvolnění blokací a to ve výši 4 450 tis. Kč pro Odbor vnitřní správy na akci „Fasáda Kopeckého sady 11“ a ve výši 500 tis. Kč pro Odbor investic na akci „Úprava služebny městské policie – Litice (ZŠ)“. Současně dochází k zařazení těchto pokračujících akcí do jmenovitých seznamů investičních akcí konkrétních správců rozpočtu.</w:t>
      </w:r>
    </w:p>
    <w:p w:rsidR="005A3D04" w:rsidRPr="008C02C0" w:rsidRDefault="005A3D04" w:rsidP="00FB05F1">
      <w:pPr>
        <w:jc w:val="both"/>
      </w:pPr>
    </w:p>
    <w:p w:rsidR="00A111BF" w:rsidRDefault="00A111BF">
      <w:pPr>
        <w:pStyle w:val="ostzahl"/>
        <w:numPr>
          <w:ilvl w:val="0"/>
          <w:numId w:val="0"/>
        </w:numPr>
      </w:pPr>
      <w:r>
        <w:t>3. Předpokládaný cílový stav</w:t>
      </w:r>
    </w:p>
    <w:p w:rsidR="00A111BF" w:rsidRDefault="00A111BF" w:rsidP="00CD0343">
      <w:pPr>
        <w:pStyle w:val="vlevo"/>
      </w:pPr>
      <w:r>
        <w:t xml:space="preserve">Schválit </w:t>
      </w:r>
      <w:r w:rsidR="00AA637A">
        <w:t>usnesení dle bodu II</w:t>
      </w:r>
      <w:r w:rsidR="005903D3">
        <w:t xml:space="preserve"> návrhu usnesení</w:t>
      </w:r>
      <w:r w:rsidR="00AA637A">
        <w:t>.</w:t>
      </w:r>
    </w:p>
    <w:p w:rsidR="008D7966" w:rsidRDefault="008D7966" w:rsidP="00CD0343">
      <w:pPr>
        <w:pStyle w:val="vlevo"/>
      </w:pPr>
    </w:p>
    <w:p w:rsidR="00A111BF" w:rsidRDefault="00A111BF">
      <w:pPr>
        <w:pStyle w:val="ostzahl"/>
        <w:numPr>
          <w:ilvl w:val="0"/>
          <w:numId w:val="11"/>
        </w:numPr>
      </w:pPr>
      <w:r>
        <w:t>Navrhované varianty řešení</w:t>
      </w:r>
    </w:p>
    <w:p w:rsidR="00A111BF" w:rsidRDefault="00A111BF" w:rsidP="00CD0343">
      <w:pPr>
        <w:pStyle w:val="vlevo"/>
      </w:pPr>
      <w:r>
        <w:t>Navrhovaná varianta je jediná.</w:t>
      </w:r>
    </w:p>
    <w:p w:rsidR="008D7966" w:rsidRDefault="008D7966" w:rsidP="00CD0343">
      <w:pPr>
        <w:pStyle w:val="vlevo"/>
      </w:pPr>
    </w:p>
    <w:p w:rsidR="00A111BF" w:rsidRDefault="00A111BF">
      <w:pPr>
        <w:pStyle w:val="ostzahl"/>
        <w:numPr>
          <w:ilvl w:val="0"/>
          <w:numId w:val="11"/>
        </w:numPr>
      </w:pPr>
      <w:r>
        <w:t>Doporučená varianta řešení</w:t>
      </w:r>
    </w:p>
    <w:p w:rsidR="00A111BF" w:rsidRDefault="00A95CBC" w:rsidP="00CD0343">
      <w:pPr>
        <w:pStyle w:val="vlevo"/>
      </w:pPr>
      <w:r>
        <w:t>Dle bodu II</w:t>
      </w:r>
      <w:r w:rsidR="00AA637A">
        <w:t xml:space="preserve"> </w:t>
      </w:r>
      <w:r w:rsidR="00A111BF">
        <w:t>návrhu usnesení.</w:t>
      </w:r>
    </w:p>
    <w:p w:rsidR="008D7966" w:rsidRDefault="008D7966" w:rsidP="00CD0343">
      <w:pPr>
        <w:pStyle w:val="vlevo"/>
      </w:pPr>
    </w:p>
    <w:p w:rsidR="00A111BF" w:rsidRDefault="00A111BF">
      <w:pPr>
        <w:pStyle w:val="ostzahl"/>
        <w:numPr>
          <w:ilvl w:val="0"/>
          <w:numId w:val="11"/>
        </w:numPr>
      </w:pPr>
      <w:r>
        <w:t>Finanční nároky řešení a možnosti finančního krytí</w:t>
      </w:r>
    </w:p>
    <w:p w:rsidR="00A111BF" w:rsidRDefault="005A3D04" w:rsidP="00CD0343">
      <w:pPr>
        <w:pStyle w:val="vlevo"/>
      </w:pPr>
      <w:r>
        <w:t>Dle bodu II návrhu usnesení</w:t>
      </w:r>
      <w:r w:rsidR="00A111BF">
        <w:t>.</w:t>
      </w:r>
    </w:p>
    <w:p w:rsidR="008D7966" w:rsidRDefault="008D7966" w:rsidP="00CD0343">
      <w:pPr>
        <w:pStyle w:val="vlevo"/>
      </w:pPr>
    </w:p>
    <w:p w:rsidR="00A111BF" w:rsidRDefault="00A111BF">
      <w:pPr>
        <w:pStyle w:val="ostzahl"/>
      </w:pPr>
      <w:r>
        <w:t>Návrh termínů realizace a určení zodpovědných pracovníků</w:t>
      </w:r>
    </w:p>
    <w:p w:rsidR="00D02C05" w:rsidRDefault="00A111BF" w:rsidP="00CD0343">
      <w:pPr>
        <w:pStyle w:val="vlevo"/>
      </w:pPr>
      <w:r>
        <w:t xml:space="preserve">Dle bodu </w:t>
      </w:r>
      <w:r w:rsidR="005A3D04">
        <w:t>III</w:t>
      </w:r>
      <w:r>
        <w:t xml:space="preserve"> návrhu usnesení.</w:t>
      </w:r>
    </w:p>
    <w:p w:rsidR="008D7966" w:rsidRDefault="008D7966" w:rsidP="00CD0343">
      <w:pPr>
        <w:pStyle w:val="vlevo"/>
      </w:pPr>
    </w:p>
    <w:p w:rsidR="00A111BF" w:rsidRDefault="00A111BF">
      <w:pPr>
        <w:pStyle w:val="ostzahl"/>
      </w:pPr>
      <w:r>
        <w:t>Dříve přijatá usnesení orgánů města nebo městských obvodů, která s tímto návrhem souvisejí</w:t>
      </w:r>
    </w:p>
    <w:p w:rsidR="00A1318D" w:rsidRDefault="005A3D04" w:rsidP="00CD0343">
      <w:pPr>
        <w:pStyle w:val="vlevo"/>
      </w:pPr>
      <w:r>
        <w:t>Usnesení ZMP č. 610 ze dne 11. 12. 2014</w:t>
      </w:r>
    </w:p>
    <w:p w:rsidR="005903D3" w:rsidRDefault="005903D3" w:rsidP="00CD0343">
      <w:pPr>
        <w:pStyle w:val="vlevo"/>
      </w:pPr>
      <w:r>
        <w:t>Usnesení RMP č.</w:t>
      </w:r>
      <w:r w:rsidR="001E31F4">
        <w:t xml:space="preserve"> 2</w:t>
      </w:r>
      <w:r>
        <w:t xml:space="preserve"> ze dne 15. 1. 2015</w:t>
      </w:r>
    </w:p>
    <w:p w:rsidR="005A3D04" w:rsidRDefault="005A3D04" w:rsidP="00CD0343">
      <w:pPr>
        <w:pStyle w:val="vlevo"/>
      </w:pPr>
    </w:p>
    <w:p w:rsidR="00A111BF" w:rsidRDefault="00A111BF">
      <w:pPr>
        <w:pStyle w:val="ostzahl"/>
      </w:pPr>
      <w:r>
        <w:t>Závazky či pohledávky vůči městu</w:t>
      </w:r>
    </w:p>
    <w:p w:rsidR="00077535" w:rsidRDefault="00A111BF" w:rsidP="00CD0343">
      <w:pPr>
        <w:pStyle w:val="vlevo"/>
      </w:pPr>
      <w:r>
        <w:t>Nešetří se.</w:t>
      </w:r>
    </w:p>
    <w:p w:rsidR="00077535" w:rsidRDefault="00077535" w:rsidP="00CD0343">
      <w:pPr>
        <w:pStyle w:val="vlevo"/>
      </w:pPr>
    </w:p>
    <w:p w:rsidR="005903D3" w:rsidRDefault="005903D3" w:rsidP="00CD0343">
      <w:pPr>
        <w:pStyle w:val="vlevo"/>
      </w:pPr>
    </w:p>
    <w:p w:rsidR="005903D3" w:rsidRDefault="005903D3" w:rsidP="00CD0343">
      <w:pPr>
        <w:pStyle w:val="vlevo"/>
      </w:pPr>
    </w:p>
    <w:p w:rsidR="00A111BF" w:rsidRDefault="00983986" w:rsidP="00983986">
      <w:pPr>
        <w:pStyle w:val="ostzahl"/>
      </w:pPr>
      <w:r>
        <w:lastRenderedPageBreak/>
        <w:t>Přílohy</w:t>
      </w:r>
    </w:p>
    <w:p w:rsidR="00106E14" w:rsidRDefault="00106E14" w:rsidP="00106E14">
      <w:pPr>
        <w:pStyle w:val="vlevo"/>
      </w:pPr>
    </w:p>
    <w:p w:rsidR="00AC5CE3" w:rsidRDefault="00AC5CE3" w:rsidP="00AC5CE3">
      <w:pPr>
        <w:pStyle w:val="vlevo"/>
        <w:ind w:left="1418" w:hanging="1418"/>
      </w:pPr>
      <w:r>
        <w:t>Příloha č. 1</w:t>
      </w:r>
      <w:r w:rsidRPr="003377C3">
        <w:tab/>
        <w:t>–</w:t>
      </w:r>
      <w:r w:rsidRPr="003377C3">
        <w:tab/>
      </w:r>
      <w:r w:rsidR="005A3D04">
        <w:t>Usnesení ZMP č. 610 ze dne 11. 12. 2014</w:t>
      </w:r>
    </w:p>
    <w:p w:rsidR="00AC5CE3" w:rsidRDefault="00AC5CE3" w:rsidP="00AC5CE3">
      <w:pPr>
        <w:pStyle w:val="vlevo"/>
        <w:ind w:left="1418" w:hanging="1418"/>
      </w:pPr>
      <w:r>
        <w:t>Příloha č. 2</w:t>
      </w:r>
      <w:r w:rsidRPr="003377C3">
        <w:tab/>
        <w:t>–</w:t>
      </w:r>
      <w:r w:rsidR="005A3D04">
        <w:t xml:space="preserve"> Příloha č. 1 k usnesení ZMP č. 610 ze dne 11. 12. 2014</w:t>
      </w:r>
    </w:p>
    <w:p w:rsidR="00190AB2" w:rsidRDefault="00190AB2" w:rsidP="00AC5CE3">
      <w:pPr>
        <w:pStyle w:val="vlevo"/>
        <w:ind w:left="1418" w:hanging="1418"/>
      </w:pPr>
      <w:r>
        <w:t>Příloha č. 3 – Aktuální jmenovitý seznam investičních akcí Odboru investic</w:t>
      </w:r>
    </w:p>
    <w:p w:rsidR="00190AB2" w:rsidRDefault="00190AB2" w:rsidP="00AC5CE3">
      <w:pPr>
        <w:pStyle w:val="vlevo"/>
        <w:ind w:left="1418" w:hanging="1418"/>
      </w:pPr>
      <w:r>
        <w:t>Příloha č. 4 – Aktuální jmenovitý seznam investičních stavebních akcí ostatních správců rozpočtu</w:t>
      </w:r>
    </w:p>
    <w:p w:rsidR="005903D3" w:rsidRDefault="005903D3" w:rsidP="00AC5CE3">
      <w:pPr>
        <w:pStyle w:val="vlevo"/>
        <w:ind w:left="1418" w:hanging="1418"/>
      </w:pPr>
      <w:r>
        <w:t>Příloha č. 5 -  Usnesení RMP č.</w:t>
      </w:r>
      <w:r w:rsidR="001E31F4">
        <w:t xml:space="preserve"> 2</w:t>
      </w:r>
      <w:bookmarkStart w:id="0" w:name="_GoBack"/>
      <w:bookmarkEnd w:id="0"/>
      <w:r>
        <w:t xml:space="preserve"> ze dne 15. 1. 2015</w:t>
      </w:r>
    </w:p>
    <w:p w:rsidR="00AC5CE3" w:rsidRDefault="00AC5CE3" w:rsidP="00AC5CE3">
      <w:pPr>
        <w:pStyle w:val="vlevo"/>
        <w:ind w:left="1418" w:hanging="1418"/>
      </w:pPr>
    </w:p>
    <w:sectPr w:rsidR="00AC5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2C07"/>
    <w:multiLevelType w:val="hybridMultilevel"/>
    <w:tmpl w:val="E954FA7C"/>
    <w:lvl w:ilvl="0" w:tplc="582863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52E16"/>
    <w:multiLevelType w:val="hybridMultilevel"/>
    <w:tmpl w:val="42FE999E"/>
    <w:lvl w:ilvl="0" w:tplc="A662717C">
      <w:start w:val="2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C75224A"/>
    <w:multiLevelType w:val="hybridMultilevel"/>
    <w:tmpl w:val="7C7403AA"/>
    <w:lvl w:ilvl="0" w:tplc="CA7CB050">
      <w:start w:val="1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FA3641"/>
    <w:multiLevelType w:val="singleLevel"/>
    <w:tmpl w:val="F32A4C16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6491FB1"/>
    <w:multiLevelType w:val="hybridMultilevel"/>
    <w:tmpl w:val="EAB48526"/>
    <w:lvl w:ilvl="0" w:tplc="F4AA9EEA">
      <w:start w:val="6"/>
      <w:numFmt w:val="bullet"/>
      <w:lvlText w:val="-"/>
      <w:lvlJc w:val="left"/>
      <w:pPr>
        <w:tabs>
          <w:tab w:val="num" w:pos="6390"/>
        </w:tabs>
        <w:ind w:left="63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5">
    <w:nsid w:val="18761B80"/>
    <w:multiLevelType w:val="hybridMultilevel"/>
    <w:tmpl w:val="DDA46B60"/>
    <w:lvl w:ilvl="0" w:tplc="582863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5C0824"/>
    <w:multiLevelType w:val="hybridMultilevel"/>
    <w:tmpl w:val="511646E0"/>
    <w:lvl w:ilvl="0" w:tplc="ECCE5B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A3C77"/>
    <w:multiLevelType w:val="hybridMultilevel"/>
    <w:tmpl w:val="70C4A078"/>
    <w:lvl w:ilvl="0" w:tplc="9A80CECE">
      <w:start w:val="6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>
    <w:nsid w:val="27644FA6"/>
    <w:multiLevelType w:val="hybridMultilevel"/>
    <w:tmpl w:val="C052BE2E"/>
    <w:lvl w:ilvl="0" w:tplc="6226D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54CD1"/>
    <w:multiLevelType w:val="hybridMultilevel"/>
    <w:tmpl w:val="FDEE50C4"/>
    <w:lvl w:ilvl="0" w:tplc="B2CE006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93152DA"/>
    <w:multiLevelType w:val="hybridMultilevel"/>
    <w:tmpl w:val="EE1AF76A"/>
    <w:lvl w:ilvl="0" w:tplc="01B83BFE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A61EAF"/>
    <w:multiLevelType w:val="hybridMultilevel"/>
    <w:tmpl w:val="FF700B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091DA6"/>
    <w:multiLevelType w:val="hybridMultilevel"/>
    <w:tmpl w:val="DDA46B60"/>
    <w:lvl w:ilvl="0" w:tplc="582863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6C3FE1"/>
    <w:multiLevelType w:val="hybridMultilevel"/>
    <w:tmpl w:val="DDA46B60"/>
    <w:lvl w:ilvl="0" w:tplc="582863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  <w:lvlOverride w:ilvl="0">
      <w:startOverride w:val="4"/>
    </w:lvlOverride>
  </w:num>
  <w:num w:numId="12">
    <w:abstractNumId w:val="2"/>
  </w:num>
  <w:num w:numId="13">
    <w:abstractNumId w:val="10"/>
  </w:num>
  <w:num w:numId="14">
    <w:abstractNumId w:val="4"/>
  </w:num>
  <w:num w:numId="15">
    <w:abstractNumId w:val="7"/>
  </w:num>
  <w:num w:numId="16">
    <w:abstractNumId w:val="8"/>
  </w:num>
  <w:num w:numId="17">
    <w:abstractNumId w:val="1"/>
  </w:num>
  <w:num w:numId="18">
    <w:abstractNumId w:val="3"/>
  </w:num>
  <w:num w:numId="19">
    <w:abstractNumId w:val="12"/>
  </w:num>
  <w:num w:numId="20">
    <w:abstractNumId w:val="13"/>
  </w:num>
  <w:num w:numId="21">
    <w:abstractNumId w:val="5"/>
  </w:num>
  <w:num w:numId="22">
    <w:abstractNumId w:val="0"/>
  </w:num>
  <w:num w:numId="23">
    <w:abstractNumId w:val="9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3D"/>
    <w:rsid w:val="000111EB"/>
    <w:rsid w:val="00014639"/>
    <w:rsid w:val="00017222"/>
    <w:rsid w:val="000216BA"/>
    <w:rsid w:val="00025694"/>
    <w:rsid w:val="00025A0B"/>
    <w:rsid w:val="00033A5A"/>
    <w:rsid w:val="00045283"/>
    <w:rsid w:val="00050EA4"/>
    <w:rsid w:val="00054A6A"/>
    <w:rsid w:val="00077535"/>
    <w:rsid w:val="00082372"/>
    <w:rsid w:val="000A2F0C"/>
    <w:rsid w:val="000C7268"/>
    <w:rsid w:val="000D4868"/>
    <w:rsid w:val="00106E14"/>
    <w:rsid w:val="0014264D"/>
    <w:rsid w:val="00144DE6"/>
    <w:rsid w:val="0015138C"/>
    <w:rsid w:val="00157E92"/>
    <w:rsid w:val="00190AB2"/>
    <w:rsid w:val="001969D0"/>
    <w:rsid w:val="001B1224"/>
    <w:rsid w:val="001B5CCB"/>
    <w:rsid w:val="001E195F"/>
    <w:rsid w:val="001E31F4"/>
    <w:rsid w:val="00211947"/>
    <w:rsid w:val="002135FD"/>
    <w:rsid w:val="00217F35"/>
    <w:rsid w:val="00220765"/>
    <w:rsid w:val="002217F9"/>
    <w:rsid w:val="0024223C"/>
    <w:rsid w:val="00290909"/>
    <w:rsid w:val="0029138C"/>
    <w:rsid w:val="002B2601"/>
    <w:rsid w:val="002C5703"/>
    <w:rsid w:val="002E0F88"/>
    <w:rsid w:val="002E73E5"/>
    <w:rsid w:val="00302CD3"/>
    <w:rsid w:val="00304AD3"/>
    <w:rsid w:val="00331212"/>
    <w:rsid w:val="003377C3"/>
    <w:rsid w:val="0034006A"/>
    <w:rsid w:val="00341302"/>
    <w:rsid w:val="00345FD4"/>
    <w:rsid w:val="00362672"/>
    <w:rsid w:val="003954FF"/>
    <w:rsid w:val="003962AD"/>
    <w:rsid w:val="003A7F8D"/>
    <w:rsid w:val="003B0343"/>
    <w:rsid w:val="003D473E"/>
    <w:rsid w:val="003E6FE3"/>
    <w:rsid w:val="004012DE"/>
    <w:rsid w:val="00414C07"/>
    <w:rsid w:val="00416C1F"/>
    <w:rsid w:val="00421104"/>
    <w:rsid w:val="0043281F"/>
    <w:rsid w:val="004474E4"/>
    <w:rsid w:val="004741A3"/>
    <w:rsid w:val="004905A2"/>
    <w:rsid w:val="004A03A1"/>
    <w:rsid w:val="004B4442"/>
    <w:rsid w:val="004D1DF7"/>
    <w:rsid w:val="004D3F20"/>
    <w:rsid w:val="004F2EBE"/>
    <w:rsid w:val="005245E8"/>
    <w:rsid w:val="005259C7"/>
    <w:rsid w:val="005522B5"/>
    <w:rsid w:val="0057372B"/>
    <w:rsid w:val="005758C7"/>
    <w:rsid w:val="005903D3"/>
    <w:rsid w:val="00596190"/>
    <w:rsid w:val="005A3CC1"/>
    <w:rsid w:val="005A3D04"/>
    <w:rsid w:val="005A40F9"/>
    <w:rsid w:val="005C053D"/>
    <w:rsid w:val="005D36B5"/>
    <w:rsid w:val="00602F51"/>
    <w:rsid w:val="006045A3"/>
    <w:rsid w:val="00623032"/>
    <w:rsid w:val="006675E6"/>
    <w:rsid w:val="00693C81"/>
    <w:rsid w:val="006F5FAD"/>
    <w:rsid w:val="00710460"/>
    <w:rsid w:val="007120D7"/>
    <w:rsid w:val="00742B6A"/>
    <w:rsid w:val="0076436A"/>
    <w:rsid w:val="007816D9"/>
    <w:rsid w:val="007863CD"/>
    <w:rsid w:val="007D0304"/>
    <w:rsid w:val="007D53E8"/>
    <w:rsid w:val="007D5A55"/>
    <w:rsid w:val="008364A9"/>
    <w:rsid w:val="00841640"/>
    <w:rsid w:val="00845D5F"/>
    <w:rsid w:val="00865430"/>
    <w:rsid w:val="008751EA"/>
    <w:rsid w:val="008C02C0"/>
    <w:rsid w:val="008D1F0F"/>
    <w:rsid w:val="008D7966"/>
    <w:rsid w:val="008E5165"/>
    <w:rsid w:val="0092689C"/>
    <w:rsid w:val="009801D1"/>
    <w:rsid w:val="00983986"/>
    <w:rsid w:val="009873E3"/>
    <w:rsid w:val="0099365E"/>
    <w:rsid w:val="0099509C"/>
    <w:rsid w:val="009976D9"/>
    <w:rsid w:val="009C3DB7"/>
    <w:rsid w:val="009C655C"/>
    <w:rsid w:val="009E3664"/>
    <w:rsid w:val="009E79B3"/>
    <w:rsid w:val="009F3CD4"/>
    <w:rsid w:val="009F42FD"/>
    <w:rsid w:val="00A0654D"/>
    <w:rsid w:val="00A111BF"/>
    <w:rsid w:val="00A1318D"/>
    <w:rsid w:val="00A15DEA"/>
    <w:rsid w:val="00A21931"/>
    <w:rsid w:val="00A374D6"/>
    <w:rsid w:val="00A44DFF"/>
    <w:rsid w:val="00A6335C"/>
    <w:rsid w:val="00A75C22"/>
    <w:rsid w:val="00A817B6"/>
    <w:rsid w:val="00A81D3A"/>
    <w:rsid w:val="00A94BB6"/>
    <w:rsid w:val="00A95CBC"/>
    <w:rsid w:val="00A96A66"/>
    <w:rsid w:val="00AA637A"/>
    <w:rsid w:val="00AA7953"/>
    <w:rsid w:val="00AB7682"/>
    <w:rsid w:val="00AC5CE3"/>
    <w:rsid w:val="00AD1659"/>
    <w:rsid w:val="00AF33F4"/>
    <w:rsid w:val="00AF4D88"/>
    <w:rsid w:val="00B04E91"/>
    <w:rsid w:val="00B25653"/>
    <w:rsid w:val="00B54337"/>
    <w:rsid w:val="00B60F1E"/>
    <w:rsid w:val="00B63D74"/>
    <w:rsid w:val="00B764CA"/>
    <w:rsid w:val="00B860D5"/>
    <w:rsid w:val="00B920C8"/>
    <w:rsid w:val="00BB2E4F"/>
    <w:rsid w:val="00BC28AC"/>
    <w:rsid w:val="00BC5C6B"/>
    <w:rsid w:val="00BD6E9A"/>
    <w:rsid w:val="00C14B08"/>
    <w:rsid w:val="00C16E00"/>
    <w:rsid w:val="00C20032"/>
    <w:rsid w:val="00C56FE7"/>
    <w:rsid w:val="00C571ED"/>
    <w:rsid w:val="00C6404C"/>
    <w:rsid w:val="00C71172"/>
    <w:rsid w:val="00C82C3A"/>
    <w:rsid w:val="00CB03CE"/>
    <w:rsid w:val="00CD0343"/>
    <w:rsid w:val="00CE070A"/>
    <w:rsid w:val="00CE2DD9"/>
    <w:rsid w:val="00CE3EEC"/>
    <w:rsid w:val="00D02C05"/>
    <w:rsid w:val="00D2189F"/>
    <w:rsid w:val="00D57C8D"/>
    <w:rsid w:val="00D657F8"/>
    <w:rsid w:val="00D74361"/>
    <w:rsid w:val="00D90EFC"/>
    <w:rsid w:val="00DA1779"/>
    <w:rsid w:val="00DB2929"/>
    <w:rsid w:val="00DD5134"/>
    <w:rsid w:val="00DF43BE"/>
    <w:rsid w:val="00DF747F"/>
    <w:rsid w:val="00E00FA2"/>
    <w:rsid w:val="00E354FE"/>
    <w:rsid w:val="00E55371"/>
    <w:rsid w:val="00E57913"/>
    <w:rsid w:val="00E7018E"/>
    <w:rsid w:val="00E90A21"/>
    <w:rsid w:val="00E97ACA"/>
    <w:rsid w:val="00EA284B"/>
    <w:rsid w:val="00EA2909"/>
    <w:rsid w:val="00EB71B9"/>
    <w:rsid w:val="00EC69CA"/>
    <w:rsid w:val="00ED758A"/>
    <w:rsid w:val="00EE68F0"/>
    <w:rsid w:val="00EF66AC"/>
    <w:rsid w:val="00F01226"/>
    <w:rsid w:val="00F030D7"/>
    <w:rsid w:val="00F5734C"/>
    <w:rsid w:val="00FB05F1"/>
    <w:rsid w:val="00FC2AB7"/>
    <w:rsid w:val="00FD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">
    <w:name w:val="vlevo"/>
    <w:basedOn w:val="Normln"/>
    <w:autoRedefine/>
    <w:rsid w:val="00CD0343"/>
    <w:pPr>
      <w:tabs>
        <w:tab w:val="left" w:pos="1260"/>
        <w:tab w:val="left" w:pos="1440"/>
        <w:tab w:val="right" w:pos="6840"/>
      </w:tabs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pPr>
      <w:numPr>
        <w:numId w:val="9"/>
      </w:numPr>
      <w:spacing w:before="120" w:after="120"/>
    </w:pPr>
    <w:rPr>
      <w:b/>
      <w:spacing w:val="22"/>
      <w:szCs w:val="20"/>
    </w:rPr>
  </w:style>
  <w:style w:type="paragraph" w:customStyle="1" w:styleId="Paragrafneslovan">
    <w:name w:val="Paragraf nečíslovaný"/>
    <w:basedOn w:val="Normln"/>
    <w:autoRedefine/>
    <w:rsid w:val="00A21931"/>
    <w:pPr>
      <w:jc w:val="both"/>
    </w:pPr>
    <w:rPr>
      <w:szCs w:val="20"/>
      <w:u w:val="single"/>
    </w:rPr>
  </w:style>
  <w:style w:type="table" w:styleId="Mkatabulky">
    <w:name w:val="Table Grid"/>
    <w:basedOn w:val="Normlntabulka"/>
    <w:rsid w:val="0098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AB76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13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">
    <w:name w:val="vlevo"/>
    <w:basedOn w:val="Normln"/>
    <w:autoRedefine/>
    <w:rsid w:val="00CD0343"/>
    <w:pPr>
      <w:tabs>
        <w:tab w:val="left" w:pos="1260"/>
        <w:tab w:val="left" w:pos="1440"/>
        <w:tab w:val="right" w:pos="6840"/>
      </w:tabs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pPr>
      <w:numPr>
        <w:numId w:val="9"/>
      </w:numPr>
      <w:spacing w:before="120" w:after="120"/>
    </w:pPr>
    <w:rPr>
      <w:b/>
      <w:spacing w:val="22"/>
      <w:szCs w:val="20"/>
    </w:rPr>
  </w:style>
  <w:style w:type="paragraph" w:customStyle="1" w:styleId="Paragrafneslovan">
    <w:name w:val="Paragraf nečíslovaný"/>
    <w:basedOn w:val="Normln"/>
    <w:autoRedefine/>
    <w:rsid w:val="00A21931"/>
    <w:pPr>
      <w:jc w:val="both"/>
    </w:pPr>
    <w:rPr>
      <w:szCs w:val="20"/>
      <w:u w:val="single"/>
    </w:rPr>
  </w:style>
  <w:style w:type="table" w:styleId="Mkatabulky">
    <w:name w:val="Table Grid"/>
    <w:basedOn w:val="Normlntabulka"/>
    <w:rsid w:val="0098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AB76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13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uvodova%20zprav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4A2F9-73B1-449A-94A4-E7D34C90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Duvodova zprava.dot</Template>
  <TotalTime>3</TotalTime>
  <Pages>2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Michal Beránek</dc:creator>
  <cp:lastModifiedBy>Dezortová Petra</cp:lastModifiedBy>
  <cp:revision>4</cp:revision>
  <cp:lastPrinted>2014-02-07T12:42:00Z</cp:lastPrinted>
  <dcterms:created xsi:type="dcterms:W3CDTF">2015-01-15T06:43:00Z</dcterms:created>
  <dcterms:modified xsi:type="dcterms:W3CDTF">2015-01-16T06:26:00Z</dcterms:modified>
</cp:coreProperties>
</file>