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35" w:rsidRDefault="002C7435" w:rsidP="00BE105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BE1053" w:rsidRPr="00BE1053" w:rsidRDefault="00BE1053" w:rsidP="00BE105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BE1053">
        <w:rPr>
          <w:sz w:val="22"/>
          <w:szCs w:val="22"/>
          <w:u w:val="single"/>
        </w:rPr>
        <w:t>MAJ/6</w:t>
      </w:r>
      <w:r w:rsidRPr="00BE1053">
        <w:rPr>
          <w:sz w:val="22"/>
          <w:szCs w:val="22"/>
          <w:u w:val="single"/>
        </w:rPr>
        <w:tab/>
        <w:t xml:space="preserve">Uzavření konečných smluvních vztahů pro stavbu „Obytný dům Mikulka“ s investorem </w:t>
      </w:r>
      <w:proofErr w:type="gramStart"/>
      <w:r w:rsidRPr="00BE1053">
        <w:rPr>
          <w:sz w:val="22"/>
          <w:szCs w:val="22"/>
          <w:u w:val="single"/>
        </w:rPr>
        <w:t>stavby  spol</w:t>
      </w:r>
      <w:proofErr w:type="gramEnd"/>
      <w:r w:rsidRPr="00BE1053">
        <w:rPr>
          <w:sz w:val="22"/>
          <w:szCs w:val="22"/>
          <w:u w:val="single"/>
        </w:rPr>
        <w:t>. Pod Mikulkou, s.r.o.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right="50"/>
        <w:jc w:val="both"/>
        <w:rPr>
          <w:szCs w:val="24"/>
        </w:rPr>
      </w:pPr>
      <w:r w:rsidRPr="007B3B15">
        <w:rPr>
          <w:szCs w:val="24"/>
        </w:rPr>
        <w:t>K</w:t>
      </w:r>
      <w:r>
        <w:rPr>
          <w:szCs w:val="24"/>
        </w:rPr>
        <w:t>NM</w:t>
      </w:r>
      <w:r w:rsidRPr="007B3B15">
        <w:rPr>
          <w:szCs w:val="24"/>
        </w:rPr>
        <w:t xml:space="preserve"> doporučuje RMP souhlasit: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>1. S uzavřením směnné smlouvy mezi městem Plzní a společností Pod Mikulkou, s.r.o., IČ 28027612, se sídlem Komenského 75, PSČ 334 01 Přeštice, na základě které město Plzeň získá: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670/13, o výměře 61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 xml:space="preserve">, ostatní plocha-jiná plocha, podléhá povinnosti platby DPH 21 %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670/14, o výměře 36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>, ostatní plocha-jiná plocha, nepodléhá povinnosti platby DPH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670/16, o výměře 23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>, ostatní plocha-jiná plocha, podléhá povinnosti platby DPH</w:t>
      </w:r>
      <w:r w:rsidR="001F3933">
        <w:rPr>
          <w:szCs w:val="24"/>
        </w:rPr>
        <w:t xml:space="preserve"> 21%</w:t>
      </w:r>
    </w:p>
    <w:p w:rsidR="007B3B15" w:rsidRPr="007B3B15" w:rsidRDefault="007B3B15" w:rsidP="007B3B1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670/17, o výměře 10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>, ostatní plocha-jiná plocha, nepodléhá povinnosti platby DPH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7B3B15">
        <w:rPr>
          <w:szCs w:val="24"/>
        </w:rPr>
        <w:t>celková výměra pozemků činí 130 m</w:t>
      </w:r>
      <w:r w:rsidRPr="007B3B15">
        <w:rPr>
          <w:szCs w:val="24"/>
          <w:vertAlign w:val="superscript"/>
        </w:rPr>
        <w:t>2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Celková smluvní cena těchto nemovitých věcích zapsaných na LV č. 1535 pro 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 stanovená dle ZP č. 1420/2014 činí 88 800,- Kč (683,- Kč/m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 xml:space="preserve">) + </w:t>
      </w:r>
      <w:r w:rsidR="00C17001">
        <w:rPr>
          <w:szCs w:val="24"/>
        </w:rPr>
        <w:t>8 750</w:t>
      </w:r>
      <w:r w:rsidRPr="007B3B15">
        <w:rPr>
          <w:szCs w:val="24"/>
        </w:rPr>
        <w:t xml:space="preserve">,- Kč (21% DPH 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670/13)</w:t>
      </w:r>
      <w:r w:rsidR="001F3933">
        <w:rPr>
          <w:szCs w:val="24"/>
        </w:rPr>
        <w:t xml:space="preserve"> + 3 299,- Kč (</w:t>
      </w:r>
      <w:r w:rsidR="001F3933" w:rsidRPr="001F3933">
        <w:rPr>
          <w:szCs w:val="24"/>
        </w:rPr>
        <w:t xml:space="preserve">21% DPH u </w:t>
      </w:r>
      <w:proofErr w:type="spellStart"/>
      <w:r w:rsidR="001F3933" w:rsidRPr="001F3933">
        <w:rPr>
          <w:szCs w:val="24"/>
        </w:rPr>
        <w:t>parc</w:t>
      </w:r>
      <w:proofErr w:type="spellEnd"/>
      <w:r w:rsidR="001F3933" w:rsidRPr="001F3933">
        <w:rPr>
          <w:szCs w:val="24"/>
        </w:rPr>
        <w:t>. č. 670/1</w:t>
      </w:r>
      <w:r w:rsidR="001F3933">
        <w:rPr>
          <w:szCs w:val="24"/>
        </w:rPr>
        <w:t>6)</w:t>
      </w:r>
      <w:r w:rsidRPr="007B3B15">
        <w:rPr>
          <w:szCs w:val="24"/>
        </w:rPr>
        <w:t xml:space="preserve"> = </w:t>
      </w:r>
      <w:r w:rsidR="001F3933">
        <w:rPr>
          <w:szCs w:val="24"/>
        </w:rPr>
        <w:t>100 849</w:t>
      </w:r>
      <w:r w:rsidRPr="007B3B15">
        <w:rPr>
          <w:szCs w:val="24"/>
        </w:rPr>
        <w:t xml:space="preserve">,- Kč. </w:t>
      </w:r>
    </w:p>
    <w:p w:rsidR="00A324ED" w:rsidRPr="007B3B15" w:rsidRDefault="00A324ED" w:rsidP="007B3B1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7B3B15">
        <w:rPr>
          <w:szCs w:val="24"/>
        </w:rPr>
        <w:t xml:space="preserve">Společnost Pod Mikulkou, s.r.o. získá pozemky: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670/6, o výměře 209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 xml:space="preserve">, ostatní plocha-ostat. komunikace, vzniklý dle GP č. 3634-190/2013, 9658-190/2013 oddělením z 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670/1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670/7, o výměře 1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 xml:space="preserve">, ostatní plocha-ostat. komunikace, vzniklý dle GP č. 3634-190/2013, 9658-190/2013 oddělením z 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670/1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</w:t>
      </w:r>
    </w:p>
    <w:p w:rsidR="007B3B15" w:rsidRPr="007B3B15" w:rsidRDefault="007B3B15" w:rsidP="007B3B1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 xml:space="preserve">- pozemek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12790/8, o výměře 284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 xml:space="preserve">, ostatní plocha-ostat. komunikace, vzniklý dle GP č. 3634-190/2013, 9658-190/2013 oddělením z 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12790/1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Plzeň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7B3B15">
        <w:rPr>
          <w:szCs w:val="24"/>
        </w:rPr>
        <w:t>celková výměra pozemků činí 494 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>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t xml:space="preserve">Celková smluvní cena těchto nemovitých věcí zapsaných na LV č. 1 pro 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                     a 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Plzeň stanovená dle ZP č. 1421/2014 činí celkem 395 200, - Kč (800,- Kč/m</w:t>
      </w:r>
      <w:r w:rsidRPr="007B3B15">
        <w:rPr>
          <w:szCs w:val="24"/>
          <w:vertAlign w:val="superscript"/>
        </w:rPr>
        <w:t>2</w:t>
      </w:r>
      <w:r w:rsidRPr="007B3B15">
        <w:rPr>
          <w:szCs w:val="24"/>
        </w:rPr>
        <w:t>). Tyto nemovité věci nepodléhají povinnosti platby DPH.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t xml:space="preserve">Směna výše uvedených nemovitých věcí se uskuteční s doplatkem ze strany společnosti Pod Mikulkou, s.r.o. ve výši </w:t>
      </w:r>
      <w:r w:rsidR="001F3933">
        <w:rPr>
          <w:szCs w:val="24"/>
        </w:rPr>
        <w:t>294 351</w:t>
      </w:r>
      <w:r w:rsidRPr="007B3B15">
        <w:rPr>
          <w:szCs w:val="24"/>
        </w:rPr>
        <w:t>,- Kč, který odpovídá rozdílu v cenách směňovaných nemovitých věcí. Tento doplatek uhradí společnost Pod Mikulkou, s.r.o. na účet města Plzně před podpisem směnné smlouvy.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t xml:space="preserve">Daň z nabytí nemovitých věcí bude uhrazena dle zákonného opatření Senátu.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rPr>
          <w:bCs/>
          <w:szCs w:val="24"/>
        </w:rPr>
      </w:pPr>
      <w:r w:rsidRPr="007B3B15">
        <w:rPr>
          <w:bCs/>
          <w:szCs w:val="24"/>
        </w:rPr>
        <w:t>Zdrojem finančního krytí bude rozpočet Odboru nabývání majetku MMP.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rPr>
          <w:bCs/>
          <w:szCs w:val="24"/>
        </w:rPr>
      </w:pPr>
      <w:r w:rsidRPr="007B3B15">
        <w:rPr>
          <w:bCs/>
          <w:szCs w:val="24"/>
        </w:rPr>
        <w:t>Získané pozemky budou svěřeny SVSMP.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t>2. S uzavřením kupní smlouvy na převod technické infrastruktury mezi městem Plzní, jako kupujícím a společností Pod Mikulkou, s.r.o., IČ 28027612, se sídlem Komenského 75, PSČ 334 01 Přeštice, jako prodávajícím, v souvislosti se stavbou „Obytný dům Mikulka“.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lastRenderedPageBreak/>
        <w:t>Jedná se o převod technické infrastruktury v rozsahu dle skutečného zaměření po dokončení stavby:</w:t>
      </w:r>
    </w:p>
    <w:p w:rsidR="007B3B15" w:rsidRPr="007B3B15" w:rsidRDefault="007B3B15" w:rsidP="007B3B15">
      <w:pPr>
        <w:tabs>
          <w:tab w:val="left" w:pos="0"/>
        </w:tabs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t xml:space="preserve">- veřejné osvětlení (VO) na pozemcích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670/1,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670/6 vzniklém</w:t>
      </w:r>
      <w:r w:rsidRPr="007B3B15">
        <w:rPr>
          <w:sz w:val="20"/>
          <w:szCs w:val="24"/>
        </w:rPr>
        <w:t xml:space="preserve"> </w:t>
      </w:r>
      <w:r w:rsidRPr="007B3B15">
        <w:rPr>
          <w:szCs w:val="24"/>
        </w:rPr>
        <w:t>dle</w:t>
      </w:r>
      <w:r w:rsidRPr="007B3B15">
        <w:rPr>
          <w:sz w:val="20"/>
          <w:szCs w:val="24"/>
        </w:rPr>
        <w:t xml:space="preserve"> </w:t>
      </w:r>
      <w:r w:rsidRPr="007B3B15">
        <w:rPr>
          <w:szCs w:val="24"/>
        </w:rPr>
        <w:t xml:space="preserve">GP                    č. 3634-190/2013, 9658-190/2013 oddělením z 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670/1,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3060/1 vše v k. </w:t>
      </w:r>
      <w:proofErr w:type="spellStart"/>
      <w:r w:rsidRPr="007B3B15">
        <w:rPr>
          <w:szCs w:val="24"/>
        </w:rPr>
        <w:t>ú.</w:t>
      </w:r>
      <w:proofErr w:type="spellEnd"/>
      <w:r w:rsidRPr="007B3B15">
        <w:rPr>
          <w:szCs w:val="24"/>
        </w:rPr>
        <w:t xml:space="preserve"> Bolevec a na pozemcích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12790/1 a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12790/8 vzniklém dle GP č. 3634-190/2013, 9658-190/2013 oddělením z 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12790/1 vše v k. </w:t>
      </w:r>
      <w:proofErr w:type="spellStart"/>
      <w:r w:rsidRPr="007B3B15">
        <w:rPr>
          <w:szCs w:val="24"/>
        </w:rPr>
        <w:t>ú.</w:t>
      </w:r>
      <w:proofErr w:type="spellEnd"/>
      <w:r w:rsidRPr="007B3B15">
        <w:rPr>
          <w:szCs w:val="24"/>
        </w:rPr>
        <w:t xml:space="preserve"> Plzeň.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20" w:firstLine="11"/>
        <w:jc w:val="both"/>
        <w:rPr>
          <w:szCs w:val="24"/>
        </w:rPr>
      </w:pPr>
      <w:r w:rsidRPr="007B3B15">
        <w:rPr>
          <w:szCs w:val="24"/>
        </w:rPr>
        <w:t>Smluvní kupní cena převáděné technické infrastruktury</w:t>
      </w:r>
      <w:r w:rsidRPr="007B3B15">
        <w:rPr>
          <w:sz w:val="20"/>
          <w:szCs w:val="24"/>
        </w:rPr>
        <w:t xml:space="preserve"> </w:t>
      </w:r>
      <w:r w:rsidRPr="007B3B15">
        <w:rPr>
          <w:szCs w:val="24"/>
        </w:rPr>
        <w:t xml:space="preserve">činí 1% z pořizovacích nákladů na její realizaci, tj. 1 440,- Kč. Smluvní kupní cena bude navýšena o DPH v zákonné sazbě a bude uhrazena z rozpočtu Odboru nabývání majetku MMP. 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  <w:r w:rsidRPr="007B3B15">
        <w:rPr>
          <w:szCs w:val="24"/>
        </w:rPr>
        <w:t xml:space="preserve">- finanční vypořádání za sadové úpravy na pozemcích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670/13, 670/14, 670/16 a 670/17 vše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 činí 1% z pořizovacích nákladů, tj. 850,- Kč.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 w:rsidRPr="007B3B15">
        <w:rPr>
          <w:szCs w:val="24"/>
        </w:rPr>
        <w:t xml:space="preserve">Smluvní kupní cena bude navýšena o DPH v zákonné sazbě a bude uhrazena z rozpočtu Odboru nabývání majetku MMP. 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9" w:firstLine="11"/>
        <w:jc w:val="both"/>
        <w:rPr>
          <w:szCs w:val="24"/>
        </w:rPr>
      </w:pPr>
    </w:p>
    <w:p w:rsidR="007B3B15" w:rsidRPr="007B3B15" w:rsidRDefault="007B3B15" w:rsidP="006249B9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 w:rsidRPr="007B3B15">
        <w:rPr>
          <w:szCs w:val="24"/>
        </w:rPr>
        <w:t>Současně převede prodávající kupní smlouvou na kupujícího práva vyplývající ze záruky poskytované zhotovitelem stavby na dobu pěti let od kolaudace stavby.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09" w:right="50" w:firstLine="11"/>
        <w:jc w:val="both"/>
        <w:rPr>
          <w:szCs w:val="24"/>
        </w:rPr>
      </w:pPr>
      <w:r w:rsidRPr="007B3B15">
        <w:rPr>
          <w:szCs w:val="24"/>
        </w:rPr>
        <w:t xml:space="preserve">3. S uzavřením smlouvy na zřízení služebnosti inženýrské sítě mezi městem Plzní, jako oprávněným a společností Pod Mikulkou, s.r.o., IČ 28027612, se sídlem Komenského 75, PSČ 334 01 Přeštice, jako povinným, spočívající v oprávnění města vést, provozovat a udržovat kabel veřejného osvětlení včetně stožárů lamp VO na služebních pozemcích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670/6, ostatní plocha - ostat. komunikace, vzniklý dle GP č. 3634-190/2013, 9658-190/2013 oddělením z 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670/1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 a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12790/8, ostat. plocha - ostat. komunikace, vzniklém dle GP č. 3634-190/2013, 9658-190/2013 oddělením z 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12790/1 v k. </w:t>
      </w:r>
      <w:proofErr w:type="spellStart"/>
      <w:r w:rsidRPr="007B3B15">
        <w:rPr>
          <w:szCs w:val="24"/>
        </w:rPr>
        <w:t>ú.</w:t>
      </w:r>
      <w:proofErr w:type="spellEnd"/>
      <w:r w:rsidRPr="007B3B15">
        <w:rPr>
          <w:szCs w:val="24"/>
        </w:rPr>
        <w:t xml:space="preserve"> Plzeň.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09" w:right="50" w:firstLine="11"/>
        <w:jc w:val="both"/>
        <w:rPr>
          <w:szCs w:val="24"/>
        </w:rPr>
      </w:pPr>
      <w:r w:rsidRPr="007B3B15">
        <w:rPr>
          <w:szCs w:val="24"/>
        </w:rPr>
        <w:t>Služebnost bude zřízena bezúplatně po dobu existence stavby. Povinnost strpět tuto služebnost přechází na každého následného vlastníka předmětných pozemků.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right="50"/>
        <w:jc w:val="both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10" w:right="50"/>
        <w:jc w:val="both"/>
        <w:rPr>
          <w:szCs w:val="24"/>
        </w:rPr>
      </w:pPr>
      <w:r w:rsidRPr="007B3B15">
        <w:rPr>
          <w:szCs w:val="24"/>
        </w:rPr>
        <w:t xml:space="preserve">4. S uzavřením smlouvy na zřízení služebnosti inženýrské sítě mezi městem Plzní, jako povinným a společností Pod Mikulkou, s.r.o., IČ 28027612, se sídlem Komenského 75, PSČ 334 01 Přeštice, jako oprávněným spočívající v oprávnění společnosti Pod Mikulkou, s.r.o. vést, provozovat a udržovat kabel venkovního osvětlení včetně stožáru lampy VO, které zůstává v majetku společnosti Pod Mikulkou, s.r.o. a to na služebném pozemku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670/13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Bolevec. Služebnost bude zřízena bezúplatně po dobu existence stavby. Povinnost strpět tuto služebnost přechází na každého následného vlastníka předmětného pozemku.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8"/>
        <w:rPr>
          <w:szCs w:val="24"/>
        </w:rPr>
      </w:pP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10"/>
        <w:jc w:val="both"/>
        <w:rPr>
          <w:szCs w:val="24"/>
        </w:rPr>
      </w:pPr>
      <w:r w:rsidRPr="007B3B15">
        <w:rPr>
          <w:szCs w:val="24"/>
        </w:rPr>
        <w:t xml:space="preserve">5. S uzavřením smlouvy na zřízení služebnosti mezi městem Plzní, jako oprávněným a společností Pod Mikulkou, s.r.o., IČ 28027612, se sídlem Komenského 75, PSČ 334 01 Přeštice, jako povinným, spočívající zřídit služebnost umístění, provozování VHI DN 100 a přístupu a příjezdu k této VHI na pozemcích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670/6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 a 12790/8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Plzeň, vzniklých dle GP č. 3634-190/2013, 9658-190/2013 oddělením z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č. 670/1 v 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Bolevec a z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>. č. 12790/1 v </w:t>
      </w:r>
      <w:proofErr w:type="spellStart"/>
      <w:proofErr w:type="gramStart"/>
      <w:r w:rsidRPr="007B3B15">
        <w:rPr>
          <w:szCs w:val="24"/>
        </w:rPr>
        <w:t>k.ú</w:t>
      </w:r>
      <w:proofErr w:type="spellEnd"/>
      <w:r w:rsidRPr="007B3B15">
        <w:rPr>
          <w:szCs w:val="24"/>
        </w:rPr>
        <w:t>.</w:t>
      </w:r>
      <w:proofErr w:type="gramEnd"/>
      <w:r w:rsidRPr="007B3B15">
        <w:rPr>
          <w:szCs w:val="24"/>
        </w:rPr>
        <w:t xml:space="preserve"> Plzeň, ve prospěch oprávněného. Služebnost bude zřízena bezúplatně po dobu existence stavby. Povinnost strpět tuto služebnost přechází na každého následného vlastníka předmětných pozemků.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8"/>
        <w:jc w:val="both"/>
        <w:rPr>
          <w:szCs w:val="24"/>
        </w:rPr>
      </w:pPr>
      <w:r w:rsidRPr="007B3B15">
        <w:rPr>
          <w:szCs w:val="24"/>
        </w:rPr>
        <w:lastRenderedPageBreak/>
        <w:t xml:space="preserve">Pozemky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670/6 v k. </w:t>
      </w:r>
      <w:proofErr w:type="spellStart"/>
      <w:r w:rsidRPr="007B3B15">
        <w:rPr>
          <w:szCs w:val="24"/>
        </w:rPr>
        <w:t>ú.</w:t>
      </w:r>
      <w:proofErr w:type="spellEnd"/>
      <w:r w:rsidRPr="007B3B15">
        <w:rPr>
          <w:szCs w:val="24"/>
        </w:rPr>
        <w:t xml:space="preserve"> Bolevec a </w:t>
      </w:r>
      <w:proofErr w:type="spellStart"/>
      <w:r w:rsidRPr="007B3B15">
        <w:rPr>
          <w:szCs w:val="24"/>
        </w:rPr>
        <w:t>parc</w:t>
      </w:r>
      <w:proofErr w:type="spellEnd"/>
      <w:r w:rsidRPr="007B3B15">
        <w:rPr>
          <w:szCs w:val="24"/>
        </w:rPr>
        <w:t xml:space="preserve">. </w:t>
      </w:r>
      <w:proofErr w:type="gramStart"/>
      <w:r w:rsidRPr="007B3B15">
        <w:rPr>
          <w:szCs w:val="24"/>
        </w:rPr>
        <w:t>č.</w:t>
      </w:r>
      <w:proofErr w:type="gramEnd"/>
      <w:r w:rsidRPr="007B3B15">
        <w:rPr>
          <w:szCs w:val="24"/>
        </w:rPr>
        <w:t xml:space="preserve"> 12790/8 v k. </w:t>
      </w:r>
      <w:proofErr w:type="spellStart"/>
      <w:r w:rsidRPr="007B3B15">
        <w:rPr>
          <w:szCs w:val="24"/>
        </w:rPr>
        <w:t>ú.</w:t>
      </w:r>
      <w:proofErr w:type="spellEnd"/>
      <w:r w:rsidRPr="007B3B15">
        <w:rPr>
          <w:szCs w:val="24"/>
        </w:rPr>
        <w:t xml:space="preserve"> Plzeň musí zůstat veřejně přístupné a to v rozsahu ochranného pásma VHI DN 100 v celé délce </w:t>
      </w:r>
      <w:r>
        <w:rPr>
          <w:szCs w:val="24"/>
        </w:rPr>
        <w:t xml:space="preserve">uložení a v šířce </w:t>
      </w:r>
      <w:r w:rsidRPr="007B3B15">
        <w:rPr>
          <w:szCs w:val="24"/>
        </w:rPr>
        <w:t xml:space="preserve">1,5 m od vnějšího líce potrubí na každé straně.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ind w:left="708"/>
        <w:rPr>
          <w:szCs w:val="24"/>
        </w:rPr>
      </w:pPr>
    </w:p>
    <w:p w:rsidR="007B3B15" w:rsidRPr="007B3B15" w:rsidRDefault="007C361A" w:rsidP="007C361A">
      <w:pPr>
        <w:overflowPunct w:val="0"/>
        <w:autoSpaceDE w:val="0"/>
        <w:autoSpaceDN w:val="0"/>
        <w:adjustRightInd w:val="0"/>
        <w:spacing w:line="240" w:lineRule="atLeast"/>
        <w:ind w:left="710" w:right="50"/>
        <w:jc w:val="both"/>
        <w:rPr>
          <w:szCs w:val="24"/>
        </w:rPr>
      </w:pPr>
      <w:r>
        <w:rPr>
          <w:szCs w:val="24"/>
        </w:rPr>
        <w:t xml:space="preserve">6. </w:t>
      </w:r>
      <w:r w:rsidR="007B3B15" w:rsidRPr="007B3B15">
        <w:rPr>
          <w:szCs w:val="24"/>
        </w:rPr>
        <w:t xml:space="preserve">S uzavřením dohody mezi městem Plzní a společností Pod Mikulkou, s.r.o., IČ 28027612, se sídlem Komenského 75, PSČ 334 01 Přeštice, o ukončení stávající smlouvy budoucí o zřízení VB č. 2011/003512 strpět základy opěrných zdí z důvodu nepotřebnosti. 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09" w:right="50"/>
        <w:jc w:val="both"/>
        <w:rPr>
          <w:szCs w:val="24"/>
        </w:rPr>
      </w:pPr>
    </w:p>
    <w:p w:rsidR="007B3B15" w:rsidRPr="007B3B15" w:rsidRDefault="00B319D4" w:rsidP="00B319D4">
      <w:pPr>
        <w:overflowPunct w:val="0"/>
        <w:autoSpaceDE w:val="0"/>
        <w:autoSpaceDN w:val="0"/>
        <w:adjustRightInd w:val="0"/>
        <w:spacing w:line="240" w:lineRule="atLeast"/>
        <w:ind w:left="710" w:right="50"/>
        <w:jc w:val="both"/>
        <w:rPr>
          <w:szCs w:val="24"/>
        </w:rPr>
      </w:pPr>
      <w:r>
        <w:rPr>
          <w:szCs w:val="24"/>
        </w:rPr>
        <w:t xml:space="preserve">7. </w:t>
      </w:r>
      <w:r w:rsidR="007B3B15" w:rsidRPr="007B3B15">
        <w:rPr>
          <w:szCs w:val="24"/>
        </w:rPr>
        <w:t xml:space="preserve">S uzavřením kupní smlouvy mezi městem Plzní, jako prodávajícím a společností Pod Mikulkou, s.r.o., IČ 28027612, se sídlem Komenského 75, PSČ 334 01 Přeštice, jako kupujícím na odkup části pozemku </w:t>
      </w:r>
      <w:proofErr w:type="gramStart"/>
      <w:r w:rsidR="007B3B15" w:rsidRPr="007B3B15">
        <w:rPr>
          <w:szCs w:val="24"/>
        </w:rPr>
        <w:t>označeném</w:t>
      </w:r>
      <w:proofErr w:type="gramEnd"/>
      <w:r w:rsidR="007B3B15" w:rsidRPr="007B3B15">
        <w:rPr>
          <w:szCs w:val="24"/>
        </w:rPr>
        <w:t xml:space="preserve"> díl a) o výměře 14 m</w:t>
      </w:r>
      <w:r w:rsidR="007B3B15" w:rsidRPr="007B3B15">
        <w:rPr>
          <w:szCs w:val="24"/>
          <w:vertAlign w:val="superscript"/>
        </w:rPr>
        <w:t>2</w:t>
      </w:r>
      <w:r w:rsidR="007B3B15" w:rsidRPr="007B3B15">
        <w:rPr>
          <w:szCs w:val="24"/>
        </w:rPr>
        <w:t xml:space="preserve">, ostatní plocha-ostat. komunikace, vzniklý dle GP č. 9995-204/2014 oddělením z pozemku </w:t>
      </w:r>
      <w:proofErr w:type="spellStart"/>
      <w:r w:rsidR="007B3B15" w:rsidRPr="007B3B15">
        <w:rPr>
          <w:szCs w:val="24"/>
        </w:rPr>
        <w:t>parc</w:t>
      </w:r>
      <w:proofErr w:type="spellEnd"/>
      <w:r w:rsidR="007B3B15" w:rsidRPr="007B3B15">
        <w:rPr>
          <w:szCs w:val="24"/>
        </w:rPr>
        <w:t>. č. 12790/1 zapsaném na LV č. 1 pro </w:t>
      </w:r>
      <w:proofErr w:type="spellStart"/>
      <w:r w:rsidR="007B3B15" w:rsidRPr="007B3B15">
        <w:rPr>
          <w:szCs w:val="24"/>
        </w:rPr>
        <w:t>k.ú</w:t>
      </w:r>
      <w:proofErr w:type="spellEnd"/>
      <w:r w:rsidR="007B3B15" w:rsidRPr="007B3B15">
        <w:rPr>
          <w:szCs w:val="24"/>
        </w:rPr>
        <w:t>. Plzeň za celkovou smluvní kupní cenu 11 200,- Kč (800,- Kč/m</w:t>
      </w:r>
      <w:r w:rsidR="007B3B15" w:rsidRPr="007B3B15">
        <w:rPr>
          <w:szCs w:val="24"/>
          <w:vertAlign w:val="superscript"/>
        </w:rPr>
        <w:t>2</w:t>
      </w:r>
      <w:r w:rsidR="007B3B15" w:rsidRPr="007B3B15">
        <w:rPr>
          <w:szCs w:val="24"/>
        </w:rPr>
        <w:t>) do majetku společnosti Pod Mikulkou, s.r.o., IČ 28027612, se sídlem Komenského 75, PSČ 334 01 Přeštice.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09" w:right="50" w:firstLine="11"/>
        <w:jc w:val="both"/>
      </w:pPr>
      <w:r w:rsidRPr="007B3B15">
        <w:t>Kupující uhradí prodávajícímu smluvní kupní cenu před podpisem kupní smlouvy na účet prodávajícího.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09" w:right="50" w:firstLine="11"/>
        <w:jc w:val="both"/>
      </w:pPr>
      <w:r w:rsidRPr="007B3B15">
        <w:t>Daň z nabytí nemovité věci bude uhrazena dle zákonného opatření Senátu.</w:t>
      </w:r>
    </w:p>
    <w:p w:rsidR="007B3B15" w:rsidRPr="007B3B15" w:rsidRDefault="007B3B15" w:rsidP="007B3B15">
      <w:pPr>
        <w:overflowPunct w:val="0"/>
        <w:autoSpaceDE w:val="0"/>
        <w:autoSpaceDN w:val="0"/>
        <w:adjustRightInd w:val="0"/>
        <w:spacing w:line="240" w:lineRule="atLeast"/>
        <w:ind w:left="709" w:right="50" w:firstLine="11"/>
        <w:jc w:val="both"/>
      </w:pPr>
      <w:r w:rsidRPr="007B3B15">
        <w:t>Kupní smlouva bude uzavřena až po vkladu směnné smlouvy uzavřené dle bodu 5.1.</w:t>
      </w:r>
    </w:p>
    <w:p w:rsidR="006902A7" w:rsidRDefault="006902A7" w:rsidP="00BE105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2C7435" w:rsidRDefault="002C7435" w:rsidP="002C7435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souhlasí</w:t>
      </w:r>
      <w:r w:rsidR="00283F6A">
        <w:rPr>
          <w:sz w:val="22"/>
          <w:szCs w:val="22"/>
        </w:rPr>
        <w:t xml:space="preserve"> 12</w:t>
      </w:r>
    </w:p>
    <w:p w:rsidR="002C7435" w:rsidRDefault="002C7435" w:rsidP="00BE105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8517F3" w:rsidRDefault="008517F3">
      <w:pPr>
        <w:rPr>
          <w:sz w:val="22"/>
          <w:szCs w:val="22"/>
        </w:rPr>
      </w:pPr>
    </w:p>
    <w:p w:rsidR="008517F3" w:rsidRDefault="008517F3">
      <w:pPr>
        <w:rPr>
          <w:sz w:val="22"/>
          <w:szCs w:val="22"/>
        </w:rPr>
      </w:pPr>
    </w:p>
    <w:p w:rsidR="008517F3" w:rsidRDefault="008517F3">
      <w:bookmarkStart w:id="0" w:name="_GoBack"/>
      <w:bookmarkEnd w:id="0"/>
    </w:p>
    <w:sectPr w:rsidR="00851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6F" w:rsidRDefault="00BA196F" w:rsidP="00291F7A">
      <w:r>
        <w:separator/>
      </w:r>
    </w:p>
  </w:endnote>
  <w:endnote w:type="continuationSeparator" w:id="0">
    <w:p w:rsidR="00BA196F" w:rsidRDefault="00BA196F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83F6A" w:rsidRPr="00291F7A" w:rsidRDefault="00283F6A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A47648">
          <w:rPr>
            <w:noProof/>
            <w:sz w:val="20"/>
          </w:rPr>
          <w:t>2</w:t>
        </w:r>
        <w:r w:rsidRPr="00291F7A">
          <w:rPr>
            <w:sz w:val="20"/>
          </w:rPr>
          <w:fldChar w:fldCharType="end"/>
        </w:r>
      </w:p>
    </w:sdtContent>
  </w:sdt>
  <w:p w:rsidR="00283F6A" w:rsidRDefault="00283F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6F" w:rsidRDefault="00BA196F" w:rsidP="00291F7A">
      <w:r>
        <w:separator/>
      </w:r>
    </w:p>
  </w:footnote>
  <w:footnote w:type="continuationSeparator" w:id="0">
    <w:p w:rsidR="00BA196F" w:rsidRDefault="00BA196F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6A" w:rsidRPr="00BA4C21" w:rsidRDefault="00283F6A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283F6A" w:rsidRPr="00BA4C21" w:rsidRDefault="00283F6A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3. února 2015</w:t>
    </w:r>
  </w:p>
  <w:p w:rsidR="00283F6A" w:rsidRDefault="00283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F2C"/>
    <w:multiLevelType w:val="singleLevel"/>
    <w:tmpl w:val="5CDCE39E"/>
    <w:lvl w:ilvl="0">
      <w:start w:val="5"/>
      <w:numFmt w:val="decimal"/>
      <w:lvlText w:val="%1."/>
      <w:legacy w:legacy="1" w:legacySpace="0" w:legacyIndent="360"/>
      <w:lvlJc w:val="left"/>
      <w:pPr>
        <w:ind w:left="1070" w:hanging="360"/>
      </w:pPr>
    </w:lvl>
  </w:abstractNum>
  <w:abstractNum w:abstractNumId="1">
    <w:nsid w:val="054E2AD7"/>
    <w:multiLevelType w:val="hybridMultilevel"/>
    <w:tmpl w:val="2348C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A39"/>
    <w:multiLevelType w:val="hybridMultilevel"/>
    <w:tmpl w:val="CB52BEE8"/>
    <w:lvl w:ilvl="0" w:tplc="F6BE71C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7819AF"/>
    <w:multiLevelType w:val="multilevel"/>
    <w:tmpl w:val="66D8F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BC00FB"/>
    <w:multiLevelType w:val="hybridMultilevel"/>
    <w:tmpl w:val="E722AF6C"/>
    <w:lvl w:ilvl="0" w:tplc="A6C2D4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B5CB5"/>
    <w:multiLevelType w:val="hybridMultilevel"/>
    <w:tmpl w:val="BEB83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486C"/>
    <w:multiLevelType w:val="hybridMultilevel"/>
    <w:tmpl w:val="D3DA1238"/>
    <w:lvl w:ilvl="0" w:tplc="944A6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D34366"/>
    <w:multiLevelType w:val="hybridMultilevel"/>
    <w:tmpl w:val="DD1866B2"/>
    <w:lvl w:ilvl="0" w:tplc="7806F9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F264A"/>
    <w:multiLevelType w:val="hybridMultilevel"/>
    <w:tmpl w:val="26DE7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6527"/>
    <w:multiLevelType w:val="hybridMultilevel"/>
    <w:tmpl w:val="CE66D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128"/>
    <w:multiLevelType w:val="hybridMultilevel"/>
    <w:tmpl w:val="A47A4812"/>
    <w:lvl w:ilvl="0" w:tplc="7806F9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84BA0"/>
    <w:multiLevelType w:val="hybridMultilevel"/>
    <w:tmpl w:val="0904541E"/>
    <w:lvl w:ilvl="0" w:tplc="024ED1C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225496"/>
    <w:multiLevelType w:val="hybridMultilevel"/>
    <w:tmpl w:val="C5840DBC"/>
    <w:lvl w:ilvl="0" w:tplc="79C27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8413C"/>
    <w:multiLevelType w:val="hybridMultilevel"/>
    <w:tmpl w:val="73D0971A"/>
    <w:lvl w:ilvl="0" w:tplc="3C445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4A2016"/>
    <w:multiLevelType w:val="hybridMultilevel"/>
    <w:tmpl w:val="2AD0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C6DDD"/>
    <w:multiLevelType w:val="hybridMultilevel"/>
    <w:tmpl w:val="0CD211F2"/>
    <w:lvl w:ilvl="0" w:tplc="03FC2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12DCC"/>
    <w:multiLevelType w:val="hybridMultilevel"/>
    <w:tmpl w:val="F084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B5AB3"/>
    <w:multiLevelType w:val="hybridMultilevel"/>
    <w:tmpl w:val="3160B9A0"/>
    <w:lvl w:ilvl="0" w:tplc="C6344B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0B3CBD"/>
    <w:multiLevelType w:val="hybridMultilevel"/>
    <w:tmpl w:val="AD88DC6E"/>
    <w:lvl w:ilvl="0" w:tplc="5C3A9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7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1"/>
  </w:num>
  <w:num w:numId="16">
    <w:abstractNumId w:val="12"/>
  </w:num>
  <w:num w:numId="17">
    <w:abstractNumId w:val="3"/>
  </w:num>
  <w:num w:numId="18">
    <w:abstractNumId w:val="0"/>
    <w:lvlOverride w:ilvl="0">
      <w:startOverride w:val="5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05BC3"/>
    <w:rsid w:val="00022EF4"/>
    <w:rsid w:val="00030D5B"/>
    <w:rsid w:val="00090C5F"/>
    <w:rsid w:val="000D6901"/>
    <w:rsid w:val="001F3933"/>
    <w:rsid w:val="00247746"/>
    <w:rsid w:val="00283F6A"/>
    <w:rsid w:val="0029093A"/>
    <w:rsid w:val="00291F7A"/>
    <w:rsid w:val="002B1F0E"/>
    <w:rsid w:val="002C7435"/>
    <w:rsid w:val="0030193B"/>
    <w:rsid w:val="00343AEB"/>
    <w:rsid w:val="00345F46"/>
    <w:rsid w:val="00392B18"/>
    <w:rsid w:val="003C4844"/>
    <w:rsid w:val="003D458E"/>
    <w:rsid w:val="00400FD7"/>
    <w:rsid w:val="00415937"/>
    <w:rsid w:val="004166E5"/>
    <w:rsid w:val="00430365"/>
    <w:rsid w:val="004935C1"/>
    <w:rsid w:val="004A5CE3"/>
    <w:rsid w:val="00514C49"/>
    <w:rsid w:val="00557C82"/>
    <w:rsid w:val="00570118"/>
    <w:rsid w:val="005C314E"/>
    <w:rsid w:val="006249B9"/>
    <w:rsid w:val="006902A7"/>
    <w:rsid w:val="00744A55"/>
    <w:rsid w:val="0078190F"/>
    <w:rsid w:val="007B3B15"/>
    <w:rsid w:val="007B4577"/>
    <w:rsid w:val="007C361A"/>
    <w:rsid w:val="007D6B79"/>
    <w:rsid w:val="007E7D51"/>
    <w:rsid w:val="007F088C"/>
    <w:rsid w:val="008517F3"/>
    <w:rsid w:val="008B40D0"/>
    <w:rsid w:val="008D3CF5"/>
    <w:rsid w:val="00905E92"/>
    <w:rsid w:val="009552B3"/>
    <w:rsid w:val="009B5EBD"/>
    <w:rsid w:val="009F1039"/>
    <w:rsid w:val="00A11E62"/>
    <w:rsid w:val="00A324ED"/>
    <w:rsid w:val="00A47648"/>
    <w:rsid w:val="00A675CB"/>
    <w:rsid w:val="00AA0777"/>
    <w:rsid w:val="00B028C9"/>
    <w:rsid w:val="00B06C51"/>
    <w:rsid w:val="00B319D4"/>
    <w:rsid w:val="00BA196F"/>
    <w:rsid w:val="00BA797A"/>
    <w:rsid w:val="00BD692A"/>
    <w:rsid w:val="00BE1053"/>
    <w:rsid w:val="00C17001"/>
    <w:rsid w:val="00DD3DFB"/>
    <w:rsid w:val="00DE45C6"/>
    <w:rsid w:val="00E35CE7"/>
    <w:rsid w:val="00E46664"/>
    <w:rsid w:val="00E6163F"/>
    <w:rsid w:val="00E77F93"/>
    <w:rsid w:val="00E8437B"/>
    <w:rsid w:val="00F0191A"/>
    <w:rsid w:val="00F0310D"/>
    <w:rsid w:val="00F105F3"/>
    <w:rsid w:val="00F15733"/>
    <w:rsid w:val="00F409AE"/>
    <w:rsid w:val="00F61556"/>
    <w:rsid w:val="00F855D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6163F"/>
    <w:pPr>
      <w:tabs>
        <w:tab w:val="left" w:pos="1134"/>
      </w:tabs>
      <w:ind w:left="1134" w:hanging="1134"/>
      <w:jc w:val="both"/>
    </w:pPr>
    <w:rPr>
      <w:bCs/>
      <w:sz w:val="22"/>
      <w:szCs w:val="22"/>
    </w:rPr>
  </w:style>
  <w:style w:type="paragraph" w:customStyle="1" w:styleId="Paragrafneslovan">
    <w:name w:val="Paragraf nečíslovaný"/>
    <w:basedOn w:val="Normln"/>
    <w:autoRedefine/>
    <w:rsid w:val="00F855D6"/>
    <w:pPr>
      <w:tabs>
        <w:tab w:val="left" w:pos="0"/>
        <w:tab w:val="left" w:pos="709"/>
      </w:tabs>
      <w:spacing w:after="60"/>
      <w:jc w:val="both"/>
    </w:pPr>
    <w:rPr>
      <w:szCs w:val="24"/>
    </w:rPr>
  </w:style>
  <w:style w:type="paragraph" w:styleId="Odstavecseseznamem">
    <w:name w:val="List Paragraph"/>
    <w:basedOn w:val="Normln"/>
    <w:qFormat/>
    <w:rsid w:val="00F855D6"/>
    <w:pPr>
      <w:ind w:left="708"/>
    </w:pPr>
    <w:rPr>
      <w:szCs w:val="24"/>
    </w:rPr>
  </w:style>
  <w:style w:type="table" w:styleId="Mkatabulky">
    <w:name w:val="Table Grid"/>
    <w:basedOn w:val="Normlntabulka"/>
    <w:uiPriority w:val="59"/>
    <w:rsid w:val="0040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evoChar">
    <w:name w:val="vlevo Char"/>
    <w:link w:val="vlevo"/>
    <w:locked/>
    <w:rsid w:val="00E6163F"/>
    <w:rPr>
      <w:rFonts w:ascii="Times New Roman" w:eastAsia="Times New Roman" w:hAnsi="Times New Roman" w:cs="Times New Roman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6163F"/>
    <w:pPr>
      <w:tabs>
        <w:tab w:val="left" w:pos="1134"/>
      </w:tabs>
      <w:ind w:left="1134" w:hanging="1134"/>
      <w:jc w:val="both"/>
    </w:pPr>
    <w:rPr>
      <w:bCs/>
      <w:sz w:val="22"/>
      <w:szCs w:val="22"/>
    </w:rPr>
  </w:style>
  <w:style w:type="paragraph" w:customStyle="1" w:styleId="Paragrafneslovan">
    <w:name w:val="Paragraf nečíslovaný"/>
    <w:basedOn w:val="Normln"/>
    <w:autoRedefine/>
    <w:rsid w:val="00F855D6"/>
    <w:pPr>
      <w:tabs>
        <w:tab w:val="left" w:pos="0"/>
        <w:tab w:val="left" w:pos="709"/>
      </w:tabs>
      <w:spacing w:after="60"/>
      <w:jc w:val="both"/>
    </w:pPr>
    <w:rPr>
      <w:szCs w:val="24"/>
    </w:rPr>
  </w:style>
  <w:style w:type="paragraph" w:styleId="Odstavecseseznamem">
    <w:name w:val="List Paragraph"/>
    <w:basedOn w:val="Normln"/>
    <w:qFormat/>
    <w:rsid w:val="00F855D6"/>
    <w:pPr>
      <w:ind w:left="708"/>
    </w:pPr>
    <w:rPr>
      <w:szCs w:val="24"/>
    </w:rPr>
  </w:style>
  <w:style w:type="table" w:styleId="Mkatabulky">
    <w:name w:val="Table Grid"/>
    <w:basedOn w:val="Normlntabulka"/>
    <w:uiPriority w:val="59"/>
    <w:rsid w:val="0040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evoChar">
    <w:name w:val="vlevo Char"/>
    <w:link w:val="vlevo"/>
    <w:locked/>
    <w:rsid w:val="00E6163F"/>
    <w:rPr>
      <w:rFonts w:ascii="Times New Roman" w:eastAsia="Times New Roman" w:hAnsi="Times New Roman" w:cs="Times New Roman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Jonáková Vladimíra</cp:lastModifiedBy>
  <cp:revision>13</cp:revision>
  <cp:lastPrinted>2015-02-04T07:12:00Z</cp:lastPrinted>
  <dcterms:created xsi:type="dcterms:W3CDTF">2015-02-04T08:55:00Z</dcterms:created>
  <dcterms:modified xsi:type="dcterms:W3CDTF">2015-02-13T11:07:00Z</dcterms:modified>
</cp:coreProperties>
</file>