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C11A95" w:rsidTr="00C11A95">
        <w:tc>
          <w:tcPr>
            <w:tcW w:w="3898" w:type="dxa"/>
            <w:hideMark/>
          </w:tcPr>
          <w:p w:rsidR="00C11A95" w:rsidRDefault="00C11A95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C11A95" w:rsidRDefault="00C11A95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9. 4. 2015</w:t>
            </w:r>
          </w:p>
        </w:tc>
        <w:tc>
          <w:tcPr>
            <w:tcW w:w="2945" w:type="dxa"/>
            <w:hideMark/>
          </w:tcPr>
          <w:p w:rsidR="00C11A95" w:rsidRDefault="00C11A95" w:rsidP="00C11A9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MAJ/9</w:t>
            </w:r>
          </w:p>
        </w:tc>
      </w:tr>
    </w:tbl>
    <w:bookmarkEnd w:id="0"/>
    <w:bookmarkEnd w:id="1"/>
    <w:bookmarkEnd w:id="2"/>
    <w:p w:rsidR="00C11A95" w:rsidRDefault="00C11A95" w:rsidP="00C11A95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C11A95" w:rsidRDefault="00C11A95" w:rsidP="00C11A95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C11A95" w:rsidTr="00C11A95">
        <w:tc>
          <w:tcPr>
            <w:tcW w:w="570" w:type="dxa"/>
            <w:hideMark/>
          </w:tcPr>
          <w:p w:rsidR="00C11A95" w:rsidRDefault="00C11A95" w:rsidP="00C11A9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C11A95" w:rsidRDefault="00C11A95" w:rsidP="00C11A9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C11A95" w:rsidRDefault="00C11A95" w:rsidP="00C11A9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 : </w:t>
            </w:r>
          </w:p>
        </w:tc>
        <w:tc>
          <w:tcPr>
            <w:tcW w:w="3260" w:type="dxa"/>
            <w:hideMark/>
          </w:tcPr>
          <w:p w:rsidR="00C11A95" w:rsidRDefault="00C11A95" w:rsidP="00C11A9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9. 4. 2015</w:t>
            </w:r>
          </w:p>
        </w:tc>
      </w:tr>
    </w:tbl>
    <w:p w:rsidR="00C11A95" w:rsidRDefault="00C11A95" w:rsidP="00C11A95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C11A95" w:rsidTr="00C11A95">
        <w:trPr>
          <w:cantSplit/>
        </w:trPr>
        <w:tc>
          <w:tcPr>
            <w:tcW w:w="1275" w:type="dxa"/>
            <w:hideMark/>
          </w:tcPr>
          <w:p w:rsidR="00C11A95" w:rsidRDefault="00C11A95" w:rsidP="00C11A9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C11A95" w:rsidRDefault="00C11A95" w:rsidP="00C11A95">
            <w:pPr>
              <w:pStyle w:val="vlevo"/>
              <w:rPr>
                <w:lang w:eastAsia="en-US"/>
              </w:rPr>
            </w:pPr>
            <w:r w:rsidRPr="007D02A8">
              <w:t>Řešení m</w:t>
            </w:r>
            <w:r>
              <w:t>ajetkoprávních vztahů k soukromým pozemkům, které se nachází pod fotbalovým hřištěm užívaným fotbalovým klubem SK Smíchov Plzeň o. s. (dříve 1. FC) v Šeříkové ulici.</w:t>
            </w:r>
          </w:p>
        </w:tc>
      </w:tr>
    </w:tbl>
    <w:p w:rsidR="00C11A95" w:rsidRDefault="00C11A95" w:rsidP="00C11A9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60F906" wp14:editId="533E3BC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C11A95" w:rsidRDefault="00C11A95" w:rsidP="00C11A95">
      <w:pPr>
        <w:pStyle w:val="vlevo"/>
      </w:pPr>
    </w:p>
    <w:p w:rsidR="00C11A95" w:rsidRDefault="00C11A95" w:rsidP="00C11A95">
      <w:pPr>
        <w:pStyle w:val="vlevot"/>
      </w:pPr>
      <w:r>
        <w:t>Zastupitelstvo města Plzně</w:t>
      </w:r>
    </w:p>
    <w:p w:rsidR="00C11A95" w:rsidRDefault="00C11A95" w:rsidP="00C11A95">
      <w:pPr>
        <w:pStyle w:val="vlevo"/>
      </w:pPr>
      <w:r>
        <w:t>k návrhu Rady města Plzně</w:t>
      </w:r>
    </w:p>
    <w:p w:rsidR="00C11A95" w:rsidRDefault="00C11A95" w:rsidP="00C11A95">
      <w:pPr>
        <w:pStyle w:val="vlevo"/>
      </w:pPr>
    </w:p>
    <w:p w:rsidR="00C11A95" w:rsidRDefault="00C11A95" w:rsidP="00C11A95">
      <w:pPr>
        <w:pStyle w:val="parzahl"/>
        <w:tabs>
          <w:tab w:val="clear" w:pos="720"/>
          <w:tab w:val="left" w:pos="708"/>
        </w:tabs>
      </w:pPr>
      <w:r>
        <w:t>B e r e   n a   v ě d o m í</w:t>
      </w:r>
    </w:p>
    <w:p w:rsidR="00C11A95" w:rsidRPr="00C11A95" w:rsidRDefault="00C11A95" w:rsidP="00C11A95">
      <w:pPr>
        <w:pStyle w:val="parzahl"/>
        <w:numPr>
          <w:ilvl w:val="0"/>
          <w:numId w:val="6"/>
        </w:numPr>
        <w:spacing w:before="0" w:after="0"/>
        <w:ind w:left="357" w:hanging="357"/>
        <w:rPr>
          <w:b w:val="0"/>
          <w:szCs w:val="24"/>
        </w:rPr>
      </w:pPr>
      <w:r w:rsidRPr="00C11A95">
        <w:rPr>
          <w:b w:val="0"/>
          <w:szCs w:val="24"/>
        </w:rPr>
        <w:t>Skutečnost, že město Plzeň jedná o problematice užívání sportoviště SK Smíchov Plzeň o. s. (dále jen SK Smíchov) v Šeříkové ulici a možném narovnání majetkových vztahů již od roku 1996, a to vždy na základě žádosti Sportovního klubu Smíchov Plzeň.</w:t>
      </w:r>
    </w:p>
    <w:p w:rsidR="00C11A95" w:rsidRPr="00C11A95" w:rsidRDefault="00C11A95" w:rsidP="00C11A95">
      <w:pPr>
        <w:pStyle w:val="parzahl"/>
        <w:numPr>
          <w:ilvl w:val="0"/>
          <w:numId w:val="6"/>
        </w:numPr>
        <w:spacing w:before="0" w:after="0"/>
        <w:ind w:left="357" w:hanging="357"/>
        <w:rPr>
          <w:b w:val="0"/>
          <w:szCs w:val="24"/>
        </w:rPr>
      </w:pPr>
      <w:r w:rsidRPr="00C11A95">
        <w:rPr>
          <w:b w:val="0"/>
          <w:szCs w:val="24"/>
        </w:rPr>
        <w:t>Usnesení ZMP č. 327/2006, kterým bylo schváleno, že město Plzeň nebude zasahovat do řešení majetkoprávních vztahů mezi SK Smíchov Plzeň o. s. (dříve 1. FC) a vlastníky soukromých pozemků pod fotbalovým hřištěm v Šeříkové ul.</w:t>
      </w:r>
    </w:p>
    <w:p w:rsidR="00C11A95" w:rsidRDefault="00C11A95" w:rsidP="00C11A95">
      <w:pPr>
        <w:pStyle w:val="parzahl"/>
        <w:numPr>
          <w:ilvl w:val="0"/>
          <w:numId w:val="6"/>
        </w:numPr>
        <w:spacing w:before="0" w:after="0"/>
        <w:ind w:left="357" w:hanging="357"/>
        <w:rPr>
          <w:b w:val="0"/>
        </w:rPr>
      </w:pPr>
      <w:r w:rsidRPr="00C11A95">
        <w:rPr>
          <w:b w:val="0"/>
          <w:szCs w:val="24"/>
        </w:rPr>
        <w:t>Skutečnost, že zástupci SK Smíchov požádali dne 26. 6. 2014 opětovně o výkup pozemků.</w:t>
      </w:r>
      <w:r w:rsidRPr="00C11A95">
        <w:rPr>
          <w:b w:val="0"/>
        </w:rPr>
        <w:t xml:space="preserve"> </w:t>
      </w:r>
    </w:p>
    <w:p w:rsidR="00C11A95" w:rsidRPr="00C11A95" w:rsidRDefault="00C11A95" w:rsidP="00C11A95">
      <w:pPr>
        <w:pStyle w:val="Paragrafneslovan"/>
        <w:rPr>
          <w:lang w:eastAsia="cs-CZ"/>
        </w:rPr>
      </w:pPr>
    </w:p>
    <w:p w:rsidR="00C11A95" w:rsidRDefault="00C11A95" w:rsidP="00C11A95">
      <w:pPr>
        <w:pStyle w:val="parzahl"/>
        <w:tabs>
          <w:tab w:val="clear" w:pos="720"/>
          <w:tab w:val="num" w:pos="567"/>
          <w:tab w:val="num" w:pos="2989"/>
        </w:tabs>
        <w:ind w:left="2989" w:hanging="2989"/>
        <w:jc w:val="left"/>
      </w:pPr>
      <w:r>
        <w:t xml:space="preserve">R u š í </w:t>
      </w:r>
    </w:p>
    <w:p w:rsidR="00C11A95" w:rsidRDefault="00C11A95" w:rsidP="00C11A95">
      <w:pPr>
        <w:pStyle w:val="Paragrafneslovan"/>
      </w:pPr>
      <w:r w:rsidRPr="00C11A95">
        <w:t xml:space="preserve">usnesení </w:t>
      </w:r>
      <w:r>
        <w:t>Zastupitelstva</w:t>
      </w:r>
      <w:r w:rsidRPr="00C11A95">
        <w:t xml:space="preserve"> č. </w:t>
      </w:r>
      <w:r>
        <w:t>327</w:t>
      </w:r>
      <w:r w:rsidRPr="00C11A95">
        <w:t xml:space="preserve"> ze dne 22. 6. 2006 v plném rozsahu a usnesení </w:t>
      </w:r>
      <w:r>
        <w:t xml:space="preserve">Zastupitelstva </w:t>
      </w:r>
      <w:r w:rsidRPr="00C11A95">
        <w:t>města</w:t>
      </w:r>
      <w:r>
        <w:t xml:space="preserve"> </w:t>
      </w:r>
      <w:r w:rsidRPr="00C11A95">
        <w:t>Plzně</w:t>
      </w:r>
      <w:r>
        <w:t xml:space="preserve"> </w:t>
      </w:r>
      <w:r w:rsidRPr="00C11A95">
        <w:t xml:space="preserve">č. </w:t>
      </w:r>
      <w:r>
        <w:t>198</w:t>
      </w:r>
      <w:r w:rsidRPr="00C11A95">
        <w:t xml:space="preserve"> ze dne </w:t>
      </w:r>
      <w:r>
        <w:t>25</w:t>
      </w:r>
      <w:r w:rsidRPr="00C11A95">
        <w:t>. 4. 2013, a to v části II. Nes</w:t>
      </w:r>
      <w:r>
        <w:t>chvaluje</w:t>
      </w:r>
      <w:r w:rsidRPr="00C11A95">
        <w:t xml:space="preserve">  realizac</w:t>
      </w:r>
      <w:r>
        <w:t>i</w:t>
      </w:r>
      <w:r w:rsidRPr="00C11A95">
        <w:t xml:space="preserve"> výkupu pozemků ve sportovním areálu SK Smíchov v Šeříkové ulici z vlastnictví fyzických osob a z vlastnictví právnické osoby do majetku města Plzně</w:t>
      </w:r>
      <w:r>
        <w:t>.</w:t>
      </w:r>
    </w:p>
    <w:p w:rsidR="00C11A95" w:rsidRPr="00C11A95" w:rsidRDefault="00C11A95" w:rsidP="00C11A95">
      <w:pPr>
        <w:pStyle w:val="Paragrafneslovan"/>
      </w:pPr>
    </w:p>
    <w:p w:rsidR="00C11A95" w:rsidRDefault="00C11A95" w:rsidP="00C11A95">
      <w:pPr>
        <w:pStyle w:val="Paragrafneslovan"/>
      </w:pPr>
    </w:p>
    <w:p w:rsidR="00C11A95" w:rsidRPr="00C11A95" w:rsidRDefault="00C11A95" w:rsidP="00C11A95">
      <w:pPr>
        <w:pStyle w:val="Paragrafneslovan"/>
        <w:rPr>
          <w:b/>
        </w:rPr>
      </w:pPr>
      <w:r w:rsidRPr="00C11A95">
        <w:rPr>
          <w:b/>
        </w:rPr>
        <w:t xml:space="preserve">III. </w:t>
      </w:r>
      <w:r w:rsidRPr="00C11A95">
        <w:rPr>
          <w:b/>
        </w:rPr>
        <w:tab/>
        <w:t>S c h v a l u j e</w:t>
      </w:r>
    </w:p>
    <w:p w:rsidR="00C11A95" w:rsidRDefault="00C11A95" w:rsidP="00C11A95">
      <w:pPr>
        <w:pStyle w:val="parzahl"/>
        <w:numPr>
          <w:ilvl w:val="0"/>
          <w:numId w:val="0"/>
        </w:numPr>
        <w:rPr>
          <w:b w:val="0"/>
        </w:rPr>
      </w:pPr>
      <w:r>
        <w:rPr>
          <w:b w:val="0"/>
        </w:rPr>
        <w:t>realizaci výkupu pozemků ve sportovním areálu SK Smíchov Plzeň v Šeříkové ulici do majetku města Plzně a tedy s </w:t>
      </w:r>
      <w:r w:rsidRPr="00020DBC">
        <w:rPr>
          <w:b w:val="0"/>
        </w:rPr>
        <w:t>uzavřením kupní</w:t>
      </w:r>
      <w:r>
        <w:rPr>
          <w:b w:val="0"/>
        </w:rPr>
        <w:t>ch smluv</w:t>
      </w:r>
      <w:r w:rsidRPr="00020DBC">
        <w:rPr>
          <w:b w:val="0"/>
        </w:rPr>
        <w:t xml:space="preserve"> mezi městem Plzeň</w:t>
      </w:r>
      <w:r>
        <w:rPr>
          <w:b w:val="0"/>
        </w:rPr>
        <w:t xml:space="preserve"> a níže uvedenými vlastníky a to:</w:t>
      </w:r>
    </w:p>
    <w:p w:rsidR="00C11A95" w:rsidRDefault="00C11A95" w:rsidP="00C11A95">
      <w:pPr>
        <w:pStyle w:val="parzahl"/>
        <w:numPr>
          <w:ilvl w:val="0"/>
          <w:numId w:val="8"/>
        </w:numPr>
        <w:spacing w:after="0"/>
        <w:ind w:left="714" w:hanging="357"/>
        <w:rPr>
          <w:b w:val="0"/>
        </w:rPr>
      </w:pPr>
      <w:r>
        <w:rPr>
          <w:b w:val="0"/>
        </w:rPr>
        <w:t>fyzickou osobou vedenou na LV č. 2521 pro k. ú. Hradiště u Plzně a dále s každým  dalším vlastníkem, který nabyde pozemek parc. č. 1173/20 k. ú. Hradiště u Plzně později, a to až do doby odkoupení celého pozemku parc. č. 1173/20 o výměře 4277 m</w:t>
      </w:r>
      <w:r>
        <w:rPr>
          <w:b w:val="0"/>
          <w:vertAlign w:val="superscript"/>
        </w:rPr>
        <w:t>2</w:t>
      </w:r>
      <w:r>
        <w:rPr>
          <w:b w:val="0"/>
        </w:rPr>
        <w:t>, ostatní plocha, sportoviště a rekreační plocha</w:t>
      </w:r>
    </w:p>
    <w:p w:rsidR="00C11A95" w:rsidRDefault="00C11A95" w:rsidP="00C11A95">
      <w:pPr>
        <w:pStyle w:val="Paragrafneslovan"/>
        <w:numPr>
          <w:ilvl w:val="0"/>
          <w:numId w:val="8"/>
        </w:numPr>
      </w:pPr>
      <w:r w:rsidRPr="00BD4E0B">
        <w:t xml:space="preserve">fyzickými osobami a právnickou osobou vedenými na LV č. 582 pro k.ú. Hradiště u Plzně a </w:t>
      </w:r>
      <w:r>
        <w:t xml:space="preserve">dále s </w:t>
      </w:r>
      <w:r w:rsidRPr="00BD4E0B">
        <w:t xml:space="preserve">každým dalším spoluvlastníkem, který nabyde některý ze spoluvlastnických podílů z celku pozemku p.č. 1172/28 k.ú. Hradiště u Plzně později, a to až do doby odkoupení celého pozemku p.č. 1172/28 o výměře </w:t>
      </w:r>
      <w:r>
        <w:t>2487</w:t>
      </w:r>
      <w:r w:rsidRPr="00BD4E0B">
        <w:t xml:space="preserve"> m</w:t>
      </w:r>
      <w:r w:rsidRPr="00D60B75">
        <w:rPr>
          <w:vertAlign w:val="superscript"/>
        </w:rPr>
        <w:t>2</w:t>
      </w:r>
      <w:r w:rsidRPr="00BD4E0B">
        <w:t>, ostatní plocha, sportoviště a rekreační plocha</w:t>
      </w:r>
    </w:p>
    <w:p w:rsidR="00C11A95" w:rsidRPr="00BD4E0B" w:rsidRDefault="00C11A95" w:rsidP="00C11A95">
      <w:pPr>
        <w:pStyle w:val="Paragrafneslovan"/>
        <w:numPr>
          <w:ilvl w:val="0"/>
          <w:numId w:val="8"/>
        </w:numPr>
      </w:pPr>
      <w:r w:rsidRPr="00BD4E0B">
        <w:t xml:space="preserve">fyzickými osobami vedenými na LV č. </w:t>
      </w:r>
      <w:r>
        <w:t>581</w:t>
      </w:r>
      <w:r w:rsidRPr="00BD4E0B">
        <w:t xml:space="preserve"> pro k.ú. Hradiště u Plzně a </w:t>
      </w:r>
      <w:r>
        <w:t xml:space="preserve">dále s </w:t>
      </w:r>
      <w:r w:rsidRPr="00BD4E0B">
        <w:t xml:space="preserve">každým dalším spoluvlastníkem, který nabyde některý ze spoluvlastnických podílů z celku </w:t>
      </w:r>
      <w:r w:rsidRPr="00BD4E0B">
        <w:lastRenderedPageBreak/>
        <w:t>pozemku p.č. 117</w:t>
      </w:r>
      <w:r>
        <w:t>4</w:t>
      </w:r>
      <w:r w:rsidRPr="00BD4E0B">
        <w:t>/</w:t>
      </w:r>
      <w:r>
        <w:t>3</w:t>
      </w:r>
      <w:r w:rsidRPr="00BD4E0B">
        <w:t xml:space="preserve"> k.ú. Hradiště u Plzně později, a to až do doby odkoupení celého pozemku p.č. 117</w:t>
      </w:r>
      <w:r>
        <w:t>4</w:t>
      </w:r>
      <w:r w:rsidRPr="00BD4E0B">
        <w:t>/</w:t>
      </w:r>
      <w:r>
        <w:t>3</w:t>
      </w:r>
      <w:r w:rsidRPr="00BD4E0B">
        <w:t xml:space="preserve"> o výměře </w:t>
      </w:r>
      <w:r>
        <w:t>4867</w:t>
      </w:r>
      <w:r w:rsidRPr="00BD4E0B">
        <w:t xml:space="preserve"> m</w:t>
      </w:r>
      <w:r w:rsidRPr="00D60B75">
        <w:rPr>
          <w:vertAlign w:val="superscript"/>
        </w:rPr>
        <w:t>2</w:t>
      </w:r>
      <w:r w:rsidRPr="00BD4E0B">
        <w:t>, ostatní plocha, sportoviště a rekreační plocha</w:t>
      </w:r>
    </w:p>
    <w:p w:rsidR="00C11A95" w:rsidRDefault="00C11A95" w:rsidP="00C11A95">
      <w:pPr>
        <w:pStyle w:val="Paragrafneslovan"/>
        <w:numPr>
          <w:ilvl w:val="0"/>
          <w:numId w:val="8"/>
        </w:numPr>
      </w:pPr>
      <w:r w:rsidRPr="00BD4E0B">
        <w:t xml:space="preserve">fyzickými osobami vedenými na LV č. </w:t>
      </w:r>
      <w:r>
        <w:t>583</w:t>
      </w:r>
      <w:r w:rsidRPr="00BD4E0B">
        <w:t xml:space="preserve"> pro k.ú. Hradiště u Plzně a </w:t>
      </w:r>
      <w:r>
        <w:t xml:space="preserve">dále s </w:t>
      </w:r>
      <w:r w:rsidRPr="00BD4E0B">
        <w:t>každým dalším spoluvlastníkem, který nabyde některý ze spoluvlastnických podílů z celku pozemku p.č. 117</w:t>
      </w:r>
      <w:r>
        <w:t>3</w:t>
      </w:r>
      <w:r w:rsidRPr="00BD4E0B">
        <w:t>/</w:t>
      </w:r>
      <w:r>
        <w:t>19</w:t>
      </w:r>
      <w:r w:rsidRPr="00BD4E0B">
        <w:t xml:space="preserve"> k.ú. Hradiště u Plzně později, a to až do doby odkoupení celého pozemku p.č. 117</w:t>
      </w:r>
      <w:r>
        <w:t>3</w:t>
      </w:r>
      <w:r w:rsidRPr="00BD4E0B">
        <w:t>/</w:t>
      </w:r>
      <w:r>
        <w:t>19</w:t>
      </w:r>
      <w:r w:rsidRPr="00BD4E0B">
        <w:t xml:space="preserve"> o výměře </w:t>
      </w:r>
      <w:r>
        <w:t>1674</w:t>
      </w:r>
      <w:r w:rsidRPr="00BD4E0B">
        <w:t xml:space="preserve"> m</w:t>
      </w:r>
      <w:r w:rsidRPr="00BD4E0B">
        <w:rPr>
          <w:vertAlign w:val="superscript"/>
        </w:rPr>
        <w:t>2</w:t>
      </w:r>
      <w:r w:rsidRPr="00BD4E0B">
        <w:t>, ostatní plocha, sportoviště a rekreační plocha</w:t>
      </w:r>
      <w:r>
        <w:t>.</w:t>
      </w:r>
    </w:p>
    <w:p w:rsidR="00C11A95" w:rsidRDefault="00C11A95" w:rsidP="00C11A95">
      <w:pPr>
        <w:pStyle w:val="Paragrafneslovan"/>
      </w:pPr>
    </w:p>
    <w:p w:rsidR="00C11A95" w:rsidRDefault="00C11A95" w:rsidP="00C11A95">
      <w:pPr>
        <w:pStyle w:val="Paragrafneslovan"/>
      </w:pPr>
      <w:r>
        <w:rPr>
          <w:rFonts w:ascii="Calibri" w:eastAsia="Calibri" w:hAnsi="Calibri"/>
          <w:sz w:val="22"/>
          <w:szCs w:val="22"/>
        </w:rPr>
        <w:tab/>
      </w:r>
      <w:r>
        <w:t>Výkup pozemků a spoluvlastnických podílů do majetku města Plzně bude realizován za navrženou smluvní kupní cenu 350,- Kč/m</w:t>
      </w:r>
      <w:r>
        <w:rPr>
          <w:vertAlign w:val="superscript"/>
        </w:rPr>
        <w:t>2</w:t>
      </w:r>
      <w:r>
        <w:t xml:space="preserve">. </w:t>
      </w:r>
    </w:p>
    <w:p w:rsidR="00C11A95" w:rsidRDefault="00C11A95" w:rsidP="00C11A95">
      <w:pPr>
        <w:pStyle w:val="vlevo"/>
      </w:pPr>
      <w:r>
        <w:tab/>
        <w:t>Celková výměra všech výše uvedených pozemků je 13 305 m</w:t>
      </w:r>
      <w:r>
        <w:rPr>
          <w:vertAlign w:val="superscript"/>
        </w:rPr>
        <w:t>2</w:t>
      </w:r>
      <w:r>
        <w:t xml:space="preserve">. </w:t>
      </w:r>
    </w:p>
    <w:p w:rsidR="00C11A95" w:rsidRPr="00247B08" w:rsidRDefault="00C11A95" w:rsidP="00C11A95">
      <w:pPr>
        <w:pStyle w:val="vlevo"/>
      </w:pPr>
      <w:r>
        <w:tab/>
        <w:t>Předmětem výkupů bude  výměra po zaokrouhlení 11 670 m</w:t>
      </w:r>
      <w:r>
        <w:rPr>
          <w:vertAlign w:val="superscript"/>
        </w:rPr>
        <w:t>2</w:t>
      </w:r>
      <w:r>
        <w:t xml:space="preserve"> ( tj. výměra bez podílů města Plzně na pozemku parc. č. 1174/3 a parc. č. 1173/19 oba k. ú. Hradiště u Plzně).</w:t>
      </w:r>
    </w:p>
    <w:p w:rsidR="00C11A95" w:rsidRDefault="00C11A95" w:rsidP="00C11A95">
      <w:pPr>
        <w:pStyle w:val="vlevo"/>
      </w:pPr>
      <w:r>
        <w:tab/>
        <w:t>Zdrojem finančního krytí bude rozpočet MAJ MMP.</w:t>
      </w:r>
    </w:p>
    <w:p w:rsidR="00C11A95" w:rsidRPr="00D60B75" w:rsidRDefault="00C11A95" w:rsidP="00C11A95">
      <w:pPr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ab/>
      </w:r>
      <w:r w:rsidRPr="00642A49">
        <w:rPr>
          <w:szCs w:val="24"/>
        </w:rPr>
        <w:t>Daň z </w:t>
      </w:r>
      <w:r>
        <w:rPr>
          <w:szCs w:val="24"/>
        </w:rPr>
        <w:t>nabytí</w:t>
      </w:r>
      <w:r w:rsidRPr="00642A49">
        <w:rPr>
          <w:szCs w:val="24"/>
        </w:rPr>
        <w:t xml:space="preserve"> nemovitých věcí bude uhrazena dle zákonného opatření Senátu č. 340/2013 Sb., o dani z nabytí nemovitých věcí, v platném znění</w:t>
      </w:r>
      <w:r>
        <w:rPr>
          <w:szCs w:val="24"/>
        </w:rPr>
        <w:t xml:space="preserve">. V daném případě bylo dohodnuto, že </w:t>
      </w:r>
      <w:r w:rsidRPr="00642A49">
        <w:rPr>
          <w:szCs w:val="24"/>
        </w:rPr>
        <w:t xml:space="preserve">město </w:t>
      </w:r>
      <w:r>
        <w:rPr>
          <w:szCs w:val="24"/>
        </w:rPr>
        <w:t>bude</w:t>
      </w:r>
      <w:r w:rsidRPr="00642A49">
        <w:rPr>
          <w:szCs w:val="24"/>
        </w:rPr>
        <w:t xml:space="preserve"> poplatníkem. Daňové přiznání podá a daň z nabytí nemovitých věcí zaplatí město Plzeň.</w:t>
      </w:r>
    </w:p>
    <w:p w:rsidR="00C11A95" w:rsidRPr="00C11A95" w:rsidRDefault="00C11A95" w:rsidP="00C11A95">
      <w:pPr>
        <w:pStyle w:val="Paragrafneslovan"/>
      </w:pPr>
    </w:p>
    <w:p w:rsidR="00C11A95" w:rsidRDefault="00C11A95" w:rsidP="00C11A95">
      <w:pPr>
        <w:pStyle w:val="parzahl"/>
      </w:pPr>
      <w:r>
        <w:t>U k l á d á</w:t>
      </w:r>
    </w:p>
    <w:p w:rsidR="00C11A95" w:rsidRDefault="00C11A95" w:rsidP="00C11A95">
      <w:pPr>
        <w:rPr>
          <w:b/>
        </w:rPr>
      </w:pPr>
      <w:r>
        <w:t>Radě města Plzně</w:t>
      </w:r>
    </w:p>
    <w:p w:rsidR="00C11A95" w:rsidRDefault="00C11A95" w:rsidP="00C11A95">
      <w:pPr>
        <w:rPr>
          <w:b/>
        </w:rPr>
      </w:pPr>
      <w:r>
        <w:t>zajistit realizaci jednotlivých smluvních vztahů dle bodu III. tohoto usnesení.</w:t>
      </w:r>
    </w:p>
    <w:p w:rsidR="00C11A95" w:rsidRDefault="00C11A95" w:rsidP="00C11A95">
      <w:r>
        <w:t xml:space="preserve">Termín: 30. 12. 2017 </w:t>
      </w:r>
    </w:p>
    <w:p w:rsidR="00C11A95" w:rsidRDefault="00C11A95" w:rsidP="00C11A95">
      <w:pPr>
        <w:pStyle w:val="Normlnodsazen"/>
        <w:pBdr>
          <w:top w:val="single" w:sz="4" w:space="1" w:color="auto"/>
        </w:pBdr>
        <w:ind w:left="0"/>
      </w:pPr>
    </w:p>
    <w:p w:rsidR="00C11A95" w:rsidRDefault="00C11A95" w:rsidP="00C11A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C11A95" w:rsidRDefault="00C11A95" w:rsidP="00C1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C11A95" w:rsidRDefault="00C11A95" w:rsidP="00C11A95">
      <w:pPr>
        <w:pStyle w:val="Normlnodsazen"/>
      </w:pP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1686"/>
        <w:gridCol w:w="1430"/>
      </w:tblGrid>
      <w:tr w:rsidR="00C11A95" w:rsidTr="00C11A9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H. Matoušová, členka RMP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95" w:rsidRDefault="00C11A95" w:rsidP="00C11A95">
            <w:pPr>
              <w:pStyle w:val="Paragrafneslovan"/>
            </w:pPr>
          </w:p>
        </w:tc>
      </w:tr>
      <w:tr w:rsidR="00C11A95" w:rsidTr="00C11A9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Zprávu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24. 3. 2015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Kašparová, MAJ MMP</w:t>
            </w:r>
          </w:p>
        </w:tc>
      </w:tr>
      <w:tr w:rsidR="00C11A95" w:rsidTr="00C11A9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Ing. Hasmanová, VO MAJ MMP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95" w:rsidRDefault="00C11A95" w:rsidP="00C11A95">
            <w:pPr>
              <w:pStyle w:val="Paragrafneslovan"/>
            </w:pPr>
          </w:p>
        </w:tc>
      </w:tr>
      <w:tr w:rsidR="00C11A95" w:rsidTr="00C11A9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Ing. Kuglerovou, MBA, ŘEÚ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</w:p>
        </w:tc>
      </w:tr>
      <w:tr w:rsidR="00C11A95" w:rsidTr="00C11A9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nepodléhá zveřejnění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11A95" w:rsidRDefault="00C11A95" w:rsidP="00C11A95">
            <w:pPr>
              <w:pStyle w:val="Paragrafneslovan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11A95" w:rsidRDefault="00C11A95" w:rsidP="00C11A95">
            <w:pPr>
              <w:pStyle w:val="Paragrafneslovan"/>
            </w:pPr>
          </w:p>
        </w:tc>
      </w:tr>
      <w:tr w:rsidR="00C11A95" w:rsidTr="00C11A9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>dne 26. 3. 2015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 w:rsidP="00C11A95">
            <w:pPr>
              <w:pStyle w:val="Paragrafneslovan"/>
            </w:pPr>
            <w:r>
              <w:t xml:space="preserve">č. usnesení: </w:t>
            </w:r>
            <w:r w:rsidR="00097D64">
              <w:t>355</w:t>
            </w:r>
            <w:bookmarkStart w:id="3" w:name="_GoBack"/>
            <w:bookmarkEnd w:id="3"/>
            <w:r>
              <w:t xml:space="preserve">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A95" w:rsidRDefault="00C11A95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1A95" w:rsidRDefault="00C11A95" w:rsidP="00C11A95"/>
    <w:p w:rsidR="00763863" w:rsidRDefault="00097D64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B46"/>
    <w:multiLevelType w:val="hybridMultilevel"/>
    <w:tmpl w:val="4E9E6752"/>
    <w:lvl w:ilvl="0" w:tplc="758AA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5DA3"/>
    <w:multiLevelType w:val="hybridMultilevel"/>
    <w:tmpl w:val="19AAD8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47AFA"/>
    <w:multiLevelType w:val="hybridMultilevel"/>
    <w:tmpl w:val="8B141384"/>
    <w:lvl w:ilvl="0" w:tplc="212AD3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10E4"/>
    <w:multiLevelType w:val="hybridMultilevel"/>
    <w:tmpl w:val="5CC21A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5"/>
    <w:rsid w:val="00097D64"/>
    <w:rsid w:val="004901A9"/>
    <w:rsid w:val="00C11A95"/>
    <w:rsid w:val="00DD5A18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C11A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unhideWhenUsed/>
    <w:rsid w:val="00C11A95"/>
    <w:pPr>
      <w:ind w:left="708"/>
    </w:pPr>
  </w:style>
  <w:style w:type="paragraph" w:styleId="Zpat">
    <w:name w:val="footer"/>
    <w:basedOn w:val="Normln"/>
    <w:link w:val="ZpatChar"/>
    <w:unhideWhenUsed/>
    <w:rsid w:val="00C11A9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11A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1A95"/>
    <w:pPr>
      <w:ind w:left="720"/>
      <w:contextualSpacing/>
      <w:jc w:val="left"/>
    </w:pPr>
    <w:rPr>
      <w:rFonts w:ascii="Frutiger CE 45" w:hAnsi="Frutiger CE 45"/>
      <w:sz w:val="20"/>
      <w:szCs w:val="24"/>
    </w:rPr>
  </w:style>
  <w:style w:type="character" w:customStyle="1" w:styleId="ParagrafneslovanChar">
    <w:name w:val="Paragraf nečíslovaný Char"/>
    <w:link w:val="Paragrafneslovan"/>
    <w:locked/>
    <w:rsid w:val="00C11A95"/>
    <w:rPr>
      <w:rFonts w:ascii="Times New Roman" w:hAnsi="Times New Roman" w:cs="Times New Roman"/>
      <w:sz w:val="24"/>
      <w:szCs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C11A95"/>
    <w:pPr>
      <w:tabs>
        <w:tab w:val="left" w:pos="284"/>
      </w:tabs>
    </w:pPr>
    <w:rPr>
      <w:rFonts w:eastAsiaTheme="minorHAnsi"/>
      <w:szCs w:val="24"/>
      <w:lang w:eastAsia="en-US"/>
    </w:rPr>
  </w:style>
  <w:style w:type="paragraph" w:customStyle="1" w:styleId="parzahl">
    <w:name w:val="parzahl"/>
    <w:basedOn w:val="Normln"/>
    <w:next w:val="Paragrafneslovan"/>
    <w:rsid w:val="00C11A95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link w:val="vlevo"/>
    <w:locked/>
    <w:rsid w:val="00C11A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C11A95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C11A95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C11A95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A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A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C11A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unhideWhenUsed/>
    <w:rsid w:val="00C11A95"/>
    <w:pPr>
      <w:ind w:left="708"/>
    </w:pPr>
  </w:style>
  <w:style w:type="paragraph" w:styleId="Zpat">
    <w:name w:val="footer"/>
    <w:basedOn w:val="Normln"/>
    <w:link w:val="ZpatChar"/>
    <w:unhideWhenUsed/>
    <w:rsid w:val="00C11A9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11A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1A95"/>
    <w:pPr>
      <w:ind w:left="720"/>
      <w:contextualSpacing/>
      <w:jc w:val="left"/>
    </w:pPr>
    <w:rPr>
      <w:rFonts w:ascii="Frutiger CE 45" w:hAnsi="Frutiger CE 45"/>
      <w:sz w:val="20"/>
      <w:szCs w:val="24"/>
    </w:rPr>
  </w:style>
  <w:style w:type="character" w:customStyle="1" w:styleId="ParagrafneslovanChar">
    <w:name w:val="Paragraf nečíslovaný Char"/>
    <w:link w:val="Paragrafneslovan"/>
    <w:locked/>
    <w:rsid w:val="00C11A95"/>
    <w:rPr>
      <w:rFonts w:ascii="Times New Roman" w:hAnsi="Times New Roman" w:cs="Times New Roman"/>
      <w:sz w:val="24"/>
      <w:szCs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C11A95"/>
    <w:pPr>
      <w:tabs>
        <w:tab w:val="left" w:pos="284"/>
      </w:tabs>
    </w:pPr>
    <w:rPr>
      <w:rFonts w:eastAsiaTheme="minorHAnsi"/>
      <w:szCs w:val="24"/>
      <w:lang w:eastAsia="en-US"/>
    </w:rPr>
  </w:style>
  <w:style w:type="paragraph" w:customStyle="1" w:styleId="parzahl">
    <w:name w:val="parzahl"/>
    <w:basedOn w:val="Normln"/>
    <w:next w:val="Paragrafneslovan"/>
    <w:rsid w:val="00C11A95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link w:val="vlevo"/>
    <w:locked/>
    <w:rsid w:val="00C11A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C11A95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C11A95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C11A95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A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A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3</cp:revision>
  <cp:lastPrinted>2015-03-24T15:47:00Z</cp:lastPrinted>
  <dcterms:created xsi:type="dcterms:W3CDTF">2015-03-24T15:37:00Z</dcterms:created>
  <dcterms:modified xsi:type="dcterms:W3CDTF">2015-03-27T10:34:00Z</dcterms:modified>
</cp:coreProperties>
</file>