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A" w:rsidRPr="00BA4C21" w:rsidRDefault="00245C54" w:rsidP="00245C54">
      <w:pPr>
        <w:rPr>
          <w:b/>
          <w:szCs w:val="24"/>
        </w:rPr>
      </w:pPr>
      <w:r>
        <w:rPr>
          <w:b/>
        </w:rPr>
        <w:t>Doporučení</w:t>
      </w:r>
      <w:r w:rsidR="00291F7A" w:rsidRPr="00BA4C21">
        <w:rPr>
          <w:b/>
        </w:rPr>
        <w:t xml:space="preserve"> Komise RMP pro nakládání s</w:t>
      </w:r>
      <w:r>
        <w:rPr>
          <w:b/>
        </w:rPr>
        <w:t> </w:t>
      </w:r>
      <w:r w:rsidR="00291F7A" w:rsidRPr="00BA4C21">
        <w:rPr>
          <w:b/>
        </w:rPr>
        <w:t>majetkem</w:t>
      </w:r>
      <w:r>
        <w:rPr>
          <w:b/>
        </w:rPr>
        <w:t xml:space="preserve"> </w:t>
      </w:r>
      <w:r w:rsidR="00291F7A" w:rsidRPr="00BA4C21">
        <w:rPr>
          <w:b/>
          <w:szCs w:val="24"/>
        </w:rPr>
        <w:t xml:space="preserve">ze dne </w:t>
      </w:r>
      <w:r w:rsidR="00867A75">
        <w:rPr>
          <w:b/>
          <w:szCs w:val="24"/>
        </w:rPr>
        <w:t>28</w:t>
      </w:r>
      <w:r w:rsidR="00B72051">
        <w:rPr>
          <w:b/>
          <w:szCs w:val="24"/>
        </w:rPr>
        <w:t>. dubna</w:t>
      </w:r>
      <w:r w:rsidR="00B67E33">
        <w:rPr>
          <w:b/>
          <w:szCs w:val="24"/>
        </w:rPr>
        <w:t xml:space="preserve"> 2015</w:t>
      </w:r>
    </w:p>
    <w:p w:rsidR="00291F7A" w:rsidRDefault="00291F7A"/>
    <w:p w:rsidR="006123A5" w:rsidRPr="00DB03E9" w:rsidRDefault="006123A5" w:rsidP="006123A5">
      <w:pPr>
        <w:numPr>
          <w:ilvl w:val="12"/>
          <w:numId w:val="0"/>
        </w:numPr>
        <w:tabs>
          <w:tab w:val="left" w:pos="1134"/>
        </w:tabs>
        <w:ind w:left="1134" w:hanging="1134"/>
        <w:jc w:val="both"/>
        <w:rPr>
          <w:rFonts w:eastAsiaTheme="minorHAnsi"/>
          <w:sz w:val="22"/>
          <w:szCs w:val="22"/>
          <w:u w:val="single"/>
          <w:lang w:eastAsia="en-US"/>
        </w:rPr>
      </w:pPr>
      <w:bookmarkStart w:id="0" w:name="_GoBack"/>
      <w:bookmarkEnd w:id="0"/>
      <w:r w:rsidRPr="00DB03E9">
        <w:rPr>
          <w:rFonts w:eastAsiaTheme="minorHAnsi"/>
          <w:sz w:val="22"/>
          <w:szCs w:val="22"/>
          <w:u w:val="single"/>
          <w:lang w:eastAsia="en-US"/>
        </w:rPr>
        <w:t>PROP+KŘTÚ/</w:t>
      </w:r>
      <w:r>
        <w:rPr>
          <w:rFonts w:eastAsiaTheme="minorHAnsi"/>
          <w:sz w:val="22"/>
          <w:szCs w:val="22"/>
          <w:u w:val="single"/>
          <w:lang w:eastAsia="en-US"/>
        </w:rPr>
        <w:t>9</w:t>
      </w:r>
      <w:r w:rsidRPr="00DB03E9">
        <w:rPr>
          <w:rFonts w:eastAsiaTheme="minorHAnsi"/>
          <w:sz w:val="22"/>
          <w:szCs w:val="22"/>
          <w:u w:val="single"/>
          <w:lang w:eastAsia="en-US"/>
        </w:rPr>
        <w:t xml:space="preserve">/A Prodej pozemků </w:t>
      </w:r>
      <w:proofErr w:type="spellStart"/>
      <w:r w:rsidRPr="00DB03E9">
        <w:rPr>
          <w:rFonts w:eastAsiaTheme="minorHAnsi"/>
          <w:sz w:val="22"/>
          <w:szCs w:val="22"/>
          <w:u w:val="single"/>
          <w:lang w:eastAsia="en-US"/>
        </w:rPr>
        <w:t>prc.č</w:t>
      </w:r>
      <w:proofErr w:type="spellEnd"/>
      <w:r w:rsidRPr="00DB03E9">
        <w:rPr>
          <w:rFonts w:eastAsiaTheme="minorHAnsi"/>
          <w:sz w:val="22"/>
          <w:szCs w:val="22"/>
          <w:u w:val="single"/>
          <w:lang w:eastAsia="en-US"/>
        </w:rPr>
        <w:t xml:space="preserve">. 6544/1,5,6,7 a 6992, </w:t>
      </w:r>
      <w:proofErr w:type="spellStart"/>
      <w:r w:rsidRPr="00DB03E9">
        <w:rPr>
          <w:rFonts w:eastAsiaTheme="minorHAnsi"/>
          <w:sz w:val="22"/>
          <w:szCs w:val="22"/>
          <w:u w:val="single"/>
          <w:lang w:eastAsia="en-US"/>
        </w:rPr>
        <w:t>k.ú</w:t>
      </w:r>
      <w:proofErr w:type="spellEnd"/>
      <w:r w:rsidRPr="00DB03E9">
        <w:rPr>
          <w:rFonts w:eastAsiaTheme="minorHAnsi"/>
          <w:sz w:val="22"/>
          <w:szCs w:val="22"/>
          <w:u w:val="single"/>
          <w:lang w:eastAsia="en-US"/>
        </w:rPr>
        <w:t xml:space="preserve">. Plzeň – </w:t>
      </w:r>
      <w:proofErr w:type="spellStart"/>
      <w:r w:rsidRPr="00DB03E9">
        <w:rPr>
          <w:rFonts w:eastAsiaTheme="minorHAnsi"/>
          <w:sz w:val="22"/>
          <w:szCs w:val="22"/>
          <w:u w:val="single"/>
          <w:lang w:eastAsia="en-US"/>
        </w:rPr>
        <w:t>Belánka</w:t>
      </w:r>
      <w:proofErr w:type="spellEnd"/>
      <w:r w:rsidRPr="00DB03E9">
        <w:rPr>
          <w:rFonts w:eastAsiaTheme="minorHAnsi"/>
          <w:sz w:val="22"/>
          <w:szCs w:val="22"/>
          <w:u w:val="single"/>
          <w:lang w:eastAsia="en-US"/>
        </w:rPr>
        <w:t xml:space="preserve"> Real s.r.o.</w:t>
      </w:r>
    </w:p>
    <w:p w:rsidR="006123A5" w:rsidRPr="00CD4030" w:rsidRDefault="006123A5" w:rsidP="006123A5">
      <w:pPr>
        <w:suppressAutoHyphens/>
        <w:jc w:val="both"/>
        <w:rPr>
          <w:color w:val="000000"/>
          <w:sz w:val="16"/>
          <w:szCs w:val="16"/>
          <w:lang w:eastAsia="zh-CN"/>
        </w:rPr>
      </w:pPr>
      <w:r w:rsidRPr="00CD4030">
        <w:rPr>
          <w:color w:val="000000"/>
          <w:lang w:eastAsia="zh-CN"/>
        </w:rPr>
        <w:t>KNM doporučuje RMP:</w:t>
      </w:r>
    </w:p>
    <w:p w:rsidR="006123A5" w:rsidRPr="00CD4030" w:rsidRDefault="006123A5" w:rsidP="006123A5">
      <w:pPr>
        <w:suppressAutoHyphens/>
        <w:jc w:val="both"/>
        <w:rPr>
          <w:color w:val="000000"/>
          <w:sz w:val="16"/>
          <w:szCs w:val="16"/>
          <w:lang w:eastAsia="zh-CN"/>
        </w:rPr>
      </w:pPr>
    </w:p>
    <w:p w:rsidR="006123A5" w:rsidRPr="00CD4030" w:rsidRDefault="006123A5" w:rsidP="006123A5">
      <w:pPr>
        <w:suppressAutoHyphens/>
        <w:jc w:val="both"/>
        <w:rPr>
          <w:lang w:eastAsia="zh-CN"/>
        </w:rPr>
      </w:pPr>
      <w:r w:rsidRPr="00CD4030">
        <w:rPr>
          <w:szCs w:val="24"/>
          <w:lang w:eastAsia="zh-CN"/>
        </w:rPr>
        <w:t>I. Souhlasit s prodejem pozemků v </w:t>
      </w:r>
      <w:proofErr w:type="spellStart"/>
      <w:r w:rsidRPr="00CD4030">
        <w:rPr>
          <w:szCs w:val="24"/>
          <w:lang w:eastAsia="zh-CN"/>
        </w:rPr>
        <w:t>k.ú</w:t>
      </w:r>
      <w:proofErr w:type="spellEnd"/>
      <w:r w:rsidRPr="00CD4030">
        <w:rPr>
          <w:szCs w:val="24"/>
          <w:lang w:eastAsia="zh-CN"/>
        </w:rPr>
        <w:t xml:space="preserve">. Plzeň: </w:t>
      </w:r>
    </w:p>
    <w:p w:rsidR="006123A5" w:rsidRPr="00CD4030" w:rsidRDefault="006123A5" w:rsidP="006123A5">
      <w:pPr>
        <w:numPr>
          <w:ilvl w:val="0"/>
          <w:numId w:val="24"/>
        </w:numPr>
        <w:suppressAutoHyphens/>
        <w:contextualSpacing/>
        <w:jc w:val="both"/>
        <w:rPr>
          <w:szCs w:val="24"/>
          <w:lang w:eastAsia="zh-CN"/>
        </w:rPr>
      </w:pPr>
      <w:proofErr w:type="spellStart"/>
      <w:r w:rsidRPr="00CD4030">
        <w:rPr>
          <w:szCs w:val="24"/>
          <w:lang w:eastAsia="zh-CN"/>
        </w:rPr>
        <w:t>p.č</w:t>
      </w:r>
      <w:proofErr w:type="spellEnd"/>
      <w:r w:rsidRPr="00CD4030">
        <w:rPr>
          <w:szCs w:val="24"/>
          <w:lang w:eastAsia="zh-CN"/>
        </w:rPr>
        <w:t>. 6544/7, ostatní plocha, ostatní komunikace, o výměře 266 m</w:t>
      </w:r>
      <w:r w:rsidRPr="00CD4030">
        <w:rPr>
          <w:szCs w:val="24"/>
          <w:vertAlign w:val="superscript"/>
          <w:lang w:eastAsia="zh-CN"/>
        </w:rPr>
        <w:t>2</w:t>
      </w:r>
      <w:r w:rsidRPr="00CD4030">
        <w:rPr>
          <w:szCs w:val="24"/>
          <w:lang w:eastAsia="zh-CN"/>
        </w:rPr>
        <w:t xml:space="preserve">,  </w:t>
      </w:r>
    </w:p>
    <w:p w:rsidR="006123A5" w:rsidRPr="00CD4030" w:rsidRDefault="006123A5" w:rsidP="006123A5">
      <w:pPr>
        <w:numPr>
          <w:ilvl w:val="0"/>
          <w:numId w:val="24"/>
        </w:numPr>
        <w:suppressAutoHyphens/>
        <w:jc w:val="both"/>
        <w:rPr>
          <w:lang w:eastAsia="zh-CN"/>
        </w:rPr>
      </w:pPr>
      <w:proofErr w:type="spellStart"/>
      <w:r w:rsidRPr="00CD4030">
        <w:rPr>
          <w:szCs w:val="24"/>
          <w:lang w:eastAsia="zh-CN"/>
        </w:rPr>
        <w:t>p.č</w:t>
      </w:r>
      <w:proofErr w:type="spellEnd"/>
      <w:r w:rsidRPr="00CD4030">
        <w:rPr>
          <w:szCs w:val="24"/>
          <w:lang w:eastAsia="zh-CN"/>
        </w:rPr>
        <w:t>. 6992, ostatní plocha, zeleň, o výměře 154 m</w:t>
      </w:r>
      <w:r w:rsidRPr="00CD4030">
        <w:rPr>
          <w:szCs w:val="24"/>
          <w:vertAlign w:val="superscript"/>
          <w:lang w:eastAsia="zh-CN"/>
        </w:rPr>
        <w:t>2</w:t>
      </w:r>
    </w:p>
    <w:p w:rsidR="006123A5" w:rsidRPr="00CD4030" w:rsidRDefault="006123A5" w:rsidP="006123A5">
      <w:pPr>
        <w:numPr>
          <w:ilvl w:val="0"/>
          <w:numId w:val="24"/>
        </w:numPr>
        <w:suppressAutoHyphens/>
        <w:contextualSpacing/>
        <w:jc w:val="both"/>
        <w:rPr>
          <w:szCs w:val="24"/>
          <w:lang w:eastAsia="zh-CN"/>
        </w:rPr>
      </w:pPr>
      <w:proofErr w:type="spellStart"/>
      <w:r w:rsidRPr="00CD4030">
        <w:rPr>
          <w:szCs w:val="24"/>
          <w:lang w:eastAsia="zh-CN"/>
        </w:rPr>
        <w:t>p.č</w:t>
      </w:r>
      <w:proofErr w:type="spellEnd"/>
      <w:r w:rsidRPr="00CD4030">
        <w:rPr>
          <w:szCs w:val="24"/>
          <w:lang w:eastAsia="zh-CN"/>
        </w:rPr>
        <w:t>. 6544/5, ostatní plocha, zeleň, o výměře 425 m</w:t>
      </w:r>
      <w:r w:rsidRPr="00CD4030">
        <w:rPr>
          <w:szCs w:val="24"/>
          <w:vertAlign w:val="superscript"/>
          <w:lang w:eastAsia="zh-CN"/>
        </w:rPr>
        <w:t>2</w:t>
      </w:r>
      <w:r w:rsidRPr="00CD4030">
        <w:rPr>
          <w:szCs w:val="24"/>
          <w:lang w:eastAsia="zh-CN"/>
        </w:rPr>
        <w:t>,</w:t>
      </w:r>
    </w:p>
    <w:p w:rsidR="006123A5" w:rsidRPr="00CD4030" w:rsidRDefault="006123A5" w:rsidP="006123A5">
      <w:pPr>
        <w:numPr>
          <w:ilvl w:val="0"/>
          <w:numId w:val="24"/>
        </w:numPr>
        <w:suppressAutoHyphens/>
        <w:contextualSpacing/>
        <w:jc w:val="both"/>
        <w:rPr>
          <w:szCs w:val="24"/>
          <w:lang w:eastAsia="zh-CN"/>
        </w:rPr>
      </w:pPr>
      <w:proofErr w:type="spellStart"/>
      <w:r w:rsidRPr="00CD4030">
        <w:rPr>
          <w:szCs w:val="24"/>
          <w:lang w:eastAsia="zh-CN"/>
        </w:rPr>
        <w:t>p.č</w:t>
      </w:r>
      <w:proofErr w:type="spellEnd"/>
      <w:r w:rsidRPr="00CD4030">
        <w:rPr>
          <w:szCs w:val="24"/>
          <w:lang w:eastAsia="zh-CN"/>
        </w:rPr>
        <w:t>. 6544/6, ostatní plocha, zeleň, o výměře 150 m</w:t>
      </w:r>
      <w:r w:rsidRPr="00CD4030">
        <w:rPr>
          <w:szCs w:val="24"/>
          <w:vertAlign w:val="superscript"/>
          <w:lang w:eastAsia="zh-CN"/>
        </w:rPr>
        <w:t>2</w:t>
      </w:r>
      <w:r w:rsidRPr="00CD4030">
        <w:rPr>
          <w:szCs w:val="24"/>
          <w:lang w:eastAsia="zh-CN"/>
        </w:rPr>
        <w:t>,</w:t>
      </w:r>
    </w:p>
    <w:p w:rsidR="006123A5" w:rsidRPr="00CD4030" w:rsidRDefault="006123A5" w:rsidP="006123A5">
      <w:pPr>
        <w:numPr>
          <w:ilvl w:val="0"/>
          <w:numId w:val="24"/>
        </w:numPr>
        <w:suppressAutoHyphens/>
        <w:ind w:left="709" w:hanging="283"/>
        <w:contextualSpacing/>
        <w:jc w:val="both"/>
        <w:rPr>
          <w:sz w:val="16"/>
          <w:szCs w:val="16"/>
          <w:lang w:eastAsia="zh-CN"/>
        </w:rPr>
      </w:pPr>
      <w:r w:rsidRPr="00CD4030">
        <w:rPr>
          <w:szCs w:val="24"/>
          <w:lang w:eastAsia="zh-CN"/>
        </w:rPr>
        <w:t xml:space="preserve">nově vzniklého pozemku </w:t>
      </w:r>
      <w:proofErr w:type="spellStart"/>
      <w:r w:rsidRPr="00CD4030">
        <w:rPr>
          <w:szCs w:val="24"/>
          <w:lang w:eastAsia="zh-CN"/>
        </w:rPr>
        <w:t>p.č</w:t>
      </w:r>
      <w:proofErr w:type="spellEnd"/>
      <w:r w:rsidRPr="00CD4030">
        <w:rPr>
          <w:szCs w:val="24"/>
          <w:lang w:eastAsia="zh-CN"/>
        </w:rPr>
        <w:t>. 6544/31, ostatní plocha ostatní komunikace, o výměře 301 m</w:t>
      </w:r>
      <w:r w:rsidRPr="00CD4030">
        <w:rPr>
          <w:szCs w:val="24"/>
          <w:vertAlign w:val="superscript"/>
          <w:lang w:eastAsia="zh-CN"/>
        </w:rPr>
        <w:t>2</w:t>
      </w:r>
      <w:r w:rsidRPr="00CD4030">
        <w:rPr>
          <w:szCs w:val="24"/>
          <w:lang w:eastAsia="zh-CN"/>
        </w:rPr>
        <w:t xml:space="preserve"> geometricky odděleného z pozemku </w:t>
      </w:r>
      <w:proofErr w:type="spellStart"/>
      <w:r w:rsidRPr="00CD4030">
        <w:rPr>
          <w:szCs w:val="24"/>
          <w:lang w:eastAsia="zh-CN"/>
        </w:rPr>
        <w:t>p.č</w:t>
      </w:r>
      <w:proofErr w:type="spellEnd"/>
      <w:r w:rsidRPr="00CD4030">
        <w:rPr>
          <w:szCs w:val="24"/>
          <w:lang w:eastAsia="zh-CN"/>
        </w:rPr>
        <w:t>. 6544/1, ostatní plocha ostatní komunikace, o původní výměře 56348 m</w:t>
      </w:r>
      <w:r w:rsidRPr="00CD4030">
        <w:rPr>
          <w:szCs w:val="24"/>
          <w:vertAlign w:val="superscript"/>
          <w:lang w:eastAsia="zh-CN"/>
        </w:rPr>
        <w:t>2</w:t>
      </w:r>
      <w:r w:rsidRPr="00CD4030">
        <w:rPr>
          <w:szCs w:val="24"/>
          <w:lang w:eastAsia="zh-CN"/>
        </w:rPr>
        <w:t>,</w:t>
      </w:r>
    </w:p>
    <w:p w:rsidR="006123A5" w:rsidRPr="00CD4030" w:rsidRDefault="006123A5" w:rsidP="006123A5">
      <w:pPr>
        <w:suppressAutoHyphens/>
        <w:ind w:left="284" w:right="-58"/>
        <w:jc w:val="both"/>
        <w:rPr>
          <w:sz w:val="16"/>
          <w:szCs w:val="16"/>
          <w:lang w:eastAsia="zh-CN"/>
        </w:rPr>
      </w:pPr>
    </w:p>
    <w:p w:rsidR="006123A5" w:rsidRPr="00CD4030" w:rsidRDefault="006123A5" w:rsidP="006123A5">
      <w:pPr>
        <w:suppressAutoHyphens/>
        <w:ind w:right="-58"/>
        <w:jc w:val="both"/>
        <w:rPr>
          <w:szCs w:val="24"/>
          <w:lang w:eastAsia="zh-CN"/>
        </w:rPr>
      </w:pPr>
      <w:r w:rsidRPr="00CD4030">
        <w:rPr>
          <w:szCs w:val="24"/>
          <w:lang w:eastAsia="zh-CN"/>
        </w:rPr>
        <w:t xml:space="preserve">obchodní společnosti </w:t>
      </w:r>
      <w:proofErr w:type="spellStart"/>
      <w:r w:rsidRPr="00CD4030">
        <w:rPr>
          <w:szCs w:val="24"/>
          <w:lang w:eastAsia="zh-CN"/>
        </w:rPr>
        <w:t>Belánka</w:t>
      </w:r>
      <w:proofErr w:type="spellEnd"/>
      <w:r w:rsidRPr="00CD4030">
        <w:rPr>
          <w:szCs w:val="24"/>
          <w:lang w:eastAsia="zh-CN"/>
        </w:rPr>
        <w:t xml:space="preserve"> </w:t>
      </w:r>
      <w:proofErr w:type="spellStart"/>
      <w:r w:rsidRPr="00CD4030">
        <w:rPr>
          <w:szCs w:val="24"/>
          <w:lang w:eastAsia="zh-CN"/>
        </w:rPr>
        <w:t>real</w:t>
      </w:r>
      <w:proofErr w:type="spellEnd"/>
      <w:r w:rsidRPr="00CD4030">
        <w:rPr>
          <w:szCs w:val="24"/>
          <w:lang w:eastAsia="zh-CN"/>
        </w:rPr>
        <w:t xml:space="preserve"> s.r.o. (dále jen kupující), IČ 02753251, se sídlem Na Roudné 443/18, Severní Předměstí, 301 00 Plzeň. </w:t>
      </w:r>
    </w:p>
    <w:p w:rsidR="006123A5" w:rsidRPr="00CD4030" w:rsidRDefault="006123A5" w:rsidP="006123A5">
      <w:pPr>
        <w:suppressAutoHyphens/>
        <w:ind w:right="-58"/>
        <w:jc w:val="both"/>
        <w:rPr>
          <w:szCs w:val="24"/>
          <w:lang w:eastAsia="zh-CN"/>
        </w:rPr>
      </w:pPr>
    </w:p>
    <w:p w:rsidR="006123A5" w:rsidRPr="00CD4030" w:rsidRDefault="006123A5" w:rsidP="006123A5">
      <w:pPr>
        <w:suppressAutoHyphens/>
        <w:ind w:right="-58"/>
        <w:jc w:val="both"/>
        <w:rPr>
          <w:b/>
          <w:szCs w:val="24"/>
          <w:lang w:eastAsia="zh-CN"/>
        </w:rPr>
      </w:pPr>
      <w:r w:rsidRPr="00CD4030">
        <w:rPr>
          <w:szCs w:val="24"/>
          <w:lang w:eastAsia="zh-CN"/>
        </w:rPr>
        <w:t>Předmětné pozemky budou kupujícímu prodány za kupní cenu:</w:t>
      </w:r>
    </w:p>
    <w:p w:rsidR="006123A5" w:rsidRPr="00CD4030" w:rsidRDefault="006123A5" w:rsidP="006123A5">
      <w:pPr>
        <w:suppressAutoHyphens/>
        <w:ind w:left="284" w:right="-58"/>
        <w:jc w:val="both"/>
        <w:rPr>
          <w:b/>
          <w:sz w:val="16"/>
          <w:szCs w:val="16"/>
          <w:lang w:eastAsia="zh-CN"/>
        </w:rPr>
      </w:pPr>
    </w:p>
    <w:p w:rsidR="006123A5" w:rsidRPr="00CD4030" w:rsidRDefault="006123A5" w:rsidP="006123A5">
      <w:pPr>
        <w:suppressAutoHyphens/>
        <w:ind w:right="-58"/>
        <w:jc w:val="both"/>
        <w:rPr>
          <w:szCs w:val="24"/>
          <w:u w:val="single"/>
          <w:lang w:eastAsia="zh-CN"/>
        </w:rPr>
      </w:pPr>
      <w:r w:rsidRPr="00CD4030">
        <w:rPr>
          <w:szCs w:val="24"/>
          <w:lang w:eastAsia="zh-CN"/>
        </w:rPr>
        <w:t>7 000</w:t>
      </w:r>
      <w:r w:rsidRPr="00CD4030">
        <w:rPr>
          <w:color w:val="000000"/>
          <w:lang w:eastAsia="zh-CN"/>
        </w:rPr>
        <w:t>,- Kč/m</w:t>
      </w:r>
      <w:r w:rsidRPr="00CD4030">
        <w:rPr>
          <w:color w:val="000000"/>
          <w:vertAlign w:val="superscript"/>
          <w:lang w:eastAsia="zh-CN"/>
        </w:rPr>
        <w:t>2</w:t>
      </w:r>
      <w:r w:rsidRPr="00CD4030">
        <w:rPr>
          <w:szCs w:val="24"/>
          <w:lang w:eastAsia="zh-CN"/>
        </w:rPr>
        <w:t xml:space="preserve"> x 736 m</w:t>
      </w:r>
      <w:r w:rsidRPr="00CD4030">
        <w:rPr>
          <w:szCs w:val="24"/>
          <w:vertAlign w:val="superscript"/>
          <w:lang w:eastAsia="zh-CN"/>
        </w:rPr>
        <w:t>2</w:t>
      </w:r>
      <w:r w:rsidRPr="00CD4030">
        <w:rPr>
          <w:szCs w:val="24"/>
          <w:lang w:eastAsia="zh-CN"/>
        </w:rPr>
        <w:t xml:space="preserve"> = 5 152 000,- Kč</w:t>
      </w:r>
    </w:p>
    <w:p w:rsidR="006123A5" w:rsidRPr="00CD4030" w:rsidRDefault="006123A5" w:rsidP="006123A5">
      <w:pPr>
        <w:suppressAutoHyphens/>
        <w:ind w:right="-58"/>
        <w:jc w:val="both"/>
        <w:rPr>
          <w:color w:val="000000"/>
          <w:lang w:eastAsia="zh-CN"/>
        </w:rPr>
      </w:pPr>
      <w:r w:rsidRPr="00CD4030">
        <w:rPr>
          <w:szCs w:val="24"/>
          <w:u w:val="single"/>
          <w:lang w:eastAsia="zh-CN"/>
        </w:rPr>
        <w:t>500</w:t>
      </w:r>
      <w:r w:rsidRPr="00CD4030">
        <w:rPr>
          <w:color w:val="000000"/>
          <w:u w:val="single"/>
          <w:lang w:eastAsia="zh-CN"/>
        </w:rPr>
        <w:t>,- Kč/m</w:t>
      </w:r>
      <w:r w:rsidRPr="00CD4030">
        <w:rPr>
          <w:color w:val="000000"/>
          <w:u w:val="single"/>
          <w:vertAlign w:val="superscript"/>
          <w:lang w:eastAsia="zh-CN"/>
        </w:rPr>
        <w:t>2</w:t>
      </w:r>
      <w:r w:rsidRPr="00CD4030">
        <w:rPr>
          <w:color w:val="000000"/>
          <w:u w:val="single"/>
          <w:lang w:eastAsia="zh-CN"/>
        </w:rPr>
        <w:t xml:space="preserve"> x 560 m</w:t>
      </w:r>
      <w:r w:rsidRPr="00CD4030">
        <w:rPr>
          <w:color w:val="000000"/>
          <w:u w:val="single"/>
          <w:vertAlign w:val="superscript"/>
          <w:lang w:eastAsia="zh-CN"/>
        </w:rPr>
        <w:t>2</w:t>
      </w:r>
      <w:r w:rsidRPr="00CD4030">
        <w:rPr>
          <w:color w:val="000000"/>
          <w:u w:val="single"/>
          <w:lang w:eastAsia="zh-CN"/>
        </w:rPr>
        <w:t xml:space="preserve"> =       280 000,- Kč</w:t>
      </w:r>
    </w:p>
    <w:p w:rsidR="006123A5" w:rsidRPr="00CD4030" w:rsidRDefault="006123A5" w:rsidP="006123A5">
      <w:pPr>
        <w:suppressAutoHyphens/>
        <w:ind w:right="-58"/>
        <w:jc w:val="both"/>
        <w:rPr>
          <w:color w:val="000000"/>
          <w:lang w:eastAsia="zh-CN"/>
        </w:rPr>
      </w:pPr>
      <w:r w:rsidRPr="00CD4030">
        <w:rPr>
          <w:color w:val="000000"/>
          <w:lang w:eastAsia="zh-CN"/>
        </w:rPr>
        <w:t>Celkem</w:t>
      </w:r>
      <w:r w:rsidRPr="00CD4030">
        <w:rPr>
          <w:color w:val="000000"/>
          <w:lang w:eastAsia="zh-CN"/>
        </w:rPr>
        <w:tab/>
      </w:r>
      <w:r w:rsidRPr="00CD4030">
        <w:rPr>
          <w:color w:val="000000"/>
          <w:lang w:eastAsia="zh-CN"/>
        </w:rPr>
        <w:tab/>
        <w:t xml:space="preserve">       5 432 000,- Kč.</w:t>
      </w:r>
    </w:p>
    <w:p w:rsidR="006123A5" w:rsidRPr="00CD4030" w:rsidRDefault="006123A5" w:rsidP="006123A5">
      <w:pPr>
        <w:suppressAutoHyphens/>
        <w:ind w:right="-58"/>
        <w:jc w:val="both"/>
        <w:rPr>
          <w:i/>
          <w:color w:val="000000"/>
          <w:sz w:val="16"/>
          <w:szCs w:val="16"/>
          <w:lang w:eastAsia="zh-CN"/>
        </w:rPr>
      </w:pPr>
    </w:p>
    <w:p w:rsidR="006123A5" w:rsidRPr="00CD4030" w:rsidRDefault="006123A5" w:rsidP="006123A5">
      <w:pPr>
        <w:numPr>
          <w:ilvl w:val="0"/>
          <w:numId w:val="25"/>
        </w:numPr>
        <w:suppressAutoHyphens/>
        <w:ind w:right="-58"/>
        <w:jc w:val="both"/>
        <w:rPr>
          <w:lang w:eastAsia="zh-CN"/>
        </w:rPr>
      </w:pPr>
      <w:r w:rsidRPr="00CD4030">
        <w:rPr>
          <w:color w:val="000000"/>
          <w:lang w:eastAsia="zh-CN"/>
        </w:rPr>
        <w:t xml:space="preserve">Kupující bude v kupní smlouvě upozorněn na čerpání veřejné podpory </w:t>
      </w:r>
      <w:r w:rsidRPr="00CD4030">
        <w:rPr>
          <w:lang w:eastAsia="zh-CN"/>
        </w:rPr>
        <w:t xml:space="preserve">malého rozsahu, tzv. de </w:t>
      </w:r>
      <w:proofErr w:type="spellStart"/>
      <w:r w:rsidRPr="00CD4030">
        <w:rPr>
          <w:lang w:eastAsia="zh-CN"/>
        </w:rPr>
        <w:t>minimis</w:t>
      </w:r>
      <w:proofErr w:type="spellEnd"/>
      <w:r w:rsidRPr="00CD4030">
        <w:rPr>
          <w:lang w:eastAsia="zh-CN"/>
        </w:rPr>
        <w:t>,</w:t>
      </w:r>
      <w:r w:rsidRPr="00CD4030">
        <w:rPr>
          <w:color w:val="000000"/>
          <w:lang w:eastAsia="zh-CN"/>
        </w:rPr>
        <w:t xml:space="preserve"> ve výši 3 640 000,- Kč.</w:t>
      </w:r>
      <w:r w:rsidRPr="00CD4030">
        <w:rPr>
          <w:lang w:eastAsia="zh-CN"/>
        </w:rPr>
        <w:t xml:space="preserve"> Kupující před podpisem kupní smlouvy doloží čestné prohlášení žadatele o podporu v režimu de </w:t>
      </w:r>
      <w:proofErr w:type="spellStart"/>
      <w:r w:rsidRPr="00CD4030">
        <w:rPr>
          <w:lang w:eastAsia="zh-CN"/>
        </w:rPr>
        <w:t>minimis</w:t>
      </w:r>
      <w:proofErr w:type="spellEnd"/>
      <w:r w:rsidRPr="00CD4030">
        <w:rPr>
          <w:lang w:eastAsia="zh-CN"/>
        </w:rPr>
        <w:t xml:space="preserve">. V případě, že by kupující v uplynulých třech letech obdržel veřejnou podporu, která by součtem s poskytnutou podporou malého rozsahu za prodej pozemků </w:t>
      </w:r>
      <w:proofErr w:type="spellStart"/>
      <w:r w:rsidRPr="00CD4030">
        <w:rPr>
          <w:lang w:eastAsia="zh-CN"/>
        </w:rPr>
        <w:t>p.č</w:t>
      </w:r>
      <w:proofErr w:type="spellEnd"/>
      <w:r w:rsidRPr="00CD4030">
        <w:rPr>
          <w:lang w:eastAsia="zh-CN"/>
        </w:rPr>
        <w:t xml:space="preserve">. 6544/7, </w:t>
      </w:r>
      <w:proofErr w:type="spellStart"/>
      <w:r w:rsidRPr="00CD4030">
        <w:rPr>
          <w:lang w:eastAsia="zh-CN"/>
        </w:rPr>
        <w:t>p.č</w:t>
      </w:r>
      <w:proofErr w:type="spellEnd"/>
      <w:r w:rsidRPr="00CD4030">
        <w:rPr>
          <w:lang w:eastAsia="zh-CN"/>
        </w:rPr>
        <w:t xml:space="preserve">. 6992, </w:t>
      </w:r>
      <w:proofErr w:type="spellStart"/>
      <w:r w:rsidRPr="00CD4030">
        <w:rPr>
          <w:lang w:eastAsia="zh-CN"/>
        </w:rPr>
        <w:t>p.č</w:t>
      </w:r>
      <w:proofErr w:type="spellEnd"/>
      <w:r w:rsidRPr="00CD4030">
        <w:rPr>
          <w:lang w:eastAsia="zh-CN"/>
        </w:rPr>
        <w:t xml:space="preserve">. 6544/5, </w:t>
      </w:r>
      <w:proofErr w:type="spellStart"/>
      <w:r w:rsidRPr="00CD4030">
        <w:rPr>
          <w:lang w:eastAsia="zh-CN"/>
        </w:rPr>
        <w:t>p.č</w:t>
      </w:r>
      <w:proofErr w:type="spellEnd"/>
      <w:r w:rsidRPr="00CD4030">
        <w:rPr>
          <w:lang w:eastAsia="zh-CN"/>
        </w:rPr>
        <w:t xml:space="preserve">. 6544/6 a </w:t>
      </w:r>
      <w:proofErr w:type="spellStart"/>
      <w:r w:rsidRPr="00CD4030">
        <w:rPr>
          <w:lang w:eastAsia="zh-CN"/>
        </w:rPr>
        <w:t>p.č</w:t>
      </w:r>
      <w:proofErr w:type="spellEnd"/>
      <w:r w:rsidRPr="00CD4030">
        <w:rPr>
          <w:lang w:eastAsia="zh-CN"/>
        </w:rPr>
        <w:t>. 6544/31, vše v </w:t>
      </w:r>
      <w:proofErr w:type="spellStart"/>
      <w:r w:rsidRPr="00CD4030">
        <w:rPr>
          <w:lang w:eastAsia="zh-CN"/>
        </w:rPr>
        <w:t>k.ú</w:t>
      </w:r>
      <w:proofErr w:type="spellEnd"/>
      <w:r w:rsidRPr="00CD4030">
        <w:rPr>
          <w:lang w:eastAsia="zh-CN"/>
        </w:rPr>
        <w:t>. Plzeň, překročila stanovený limit 200 000 EUR, byl by jejich prodej uskutečněn až po obdržení souhlasu ze strany Evropské komise.</w:t>
      </w:r>
    </w:p>
    <w:p w:rsidR="006123A5" w:rsidRPr="00CD4030" w:rsidRDefault="006123A5" w:rsidP="006123A5">
      <w:pPr>
        <w:numPr>
          <w:ilvl w:val="0"/>
          <w:numId w:val="25"/>
        </w:numPr>
        <w:suppressAutoHyphens/>
        <w:ind w:right="-58"/>
        <w:jc w:val="both"/>
        <w:rPr>
          <w:szCs w:val="24"/>
          <w:lang w:eastAsia="zh-CN"/>
        </w:rPr>
      </w:pPr>
      <w:r w:rsidRPr="00CD4030">
        <w:rPr>
          <w:lang w:eastAsia="zh-CN"/>
        </w:rPr>
        <w:t>Kupující se v kupní smlouvě zaváže, že dojde-li během výstavby ke změně stavby před jejím dokončením a v důsledku toho dojde k navýšení plochy zastavěné polyfunkčním domem na úkor např. parkovacích míst, zeleně, chodníku, uhradí prodávajícímu smluvní pokutu rovnající se rozdílu stanovené kupní ceny za m</w:t>
      </w:r>
      <w:r w:rsidRPr="00CD4030">
        <w:rPr>
          <w:vertAlign w:val="superscript"/>
          <w:lang w:eastAsia="zh-CN"/>
        </w:rPr>
        <w:t>2</w:t>
      </w:r>
      <w:r w:rsidRPr="00CD4030">
        <w:rPr>
          <w:lang w:eastAsia="zh-CN"/>
        </w:rPr>
        <w:t xml:space="preserve"> pozemku pod polyfunkčním domem a kupní ceny za m</w:t>
      </w:r>
      <w:r w:rsidRPr="00CD4030">
        <w:rPr>
          <w:vertAlign w:val="superscript"/>
          <w:lang w:eastAsia="zh-CN"/>
        </w:rPr>
        <w:t>2</w:t>
      </w:r>
      <w:r w:rsidRPr="00CD4030">
        <w:rPr>
          <w:lang w:eastAsia="zh-CN"/>
        </w:rPr>
        <w:t xml:space="preserve"> ostatních ploch vynásobenému počtem metrů čtverečních, o které se zvýšila výměra plochy zastavěné polyfunkčním domem po dokončení Stavby oproti výměře 736 m</w:t>
      </w:r>
      <w:r w:rsidRPr="00CD4030">
        <w:rPr>
          <w:vertAlign w:val="superscript"/>
          <w:lang w:eastAsia="zh-CN"/>
        </w:rPr>
        <w:t>2</w:t>
      </w:r>
      <w:r w:rsidRPr="00CD4030">
        <w:rPr>
          <w:lang w:eastAsia="zh-CN"/>
        </w:rPr>
        <w:t>. Smluvní pokuta bude uhrazena na základě výzvy prodávajícího, a to do 15 dnů od prokazatelného doručení výzvy k úhradě.</w:t>
      </w:r>
    </w:p>
    <w:p w:rsidR="006123A5" w:rsidRPr="00CD4030" w:rsidRDefault="006123A5" w:rsidP="006123A5">
      <w:pPr>
        <w:suppressAutoHyphens/>
        <w:ind w:firstLine="284"/>
        <w:jc w:val="both"/>
        <w:rPr>
          <w:szCs w:val="24"/>
          <w:lang w:eastAsia="zh-CN"/>
        </w:rPr>
      </w:pPr>
    </w:p>
    <w:p w:rsidR="006123A5" w:rsidRPr="00CD4030" w:rsidRDefault="006123A5" w:rsidP="006123A5">
      <w:pPr>
        <w:suppressAutoHyphens/>
        <w:ind w:right="-58"/>
        <w:jc w:val="both"/>
        <w:rPr>
          <w:sz w:val="16"/>
          <w:szCs w:val="16"/>
          <w:lang w:eastAsia="zh-CN"/>
        </w:rPr>
      </w:pPr>
      <w:r w:rsidRPr="00CD4030">
        <w:rPr>
          <w:szCs w:val="24"/>
          <w:lang w:eastAsia="zh-CN"/>
        </w:rPr>
        <w:t>Ke kupní ceně bude připočtena DPH v zákonné výši. Kupní cena bude uhrazena před podpisem kupní smlouvy kupujícím. Návrh na vklad vlastnického práva dle kupní smlouvy podá prodávající. Daň z nabytí nemovitých věcí bude zajištěna v souladu se zákonnou úpravou, tj. daň ve výši 4% uhradí město jako prodávající.</w:t>
      </w:r>
    </w:p>
    <w:p w:rsidR="006123A5" w:rsidRPr="00CD4030" w:rsidRDefault="006123A5" w:rsidP="006123A5">
      <w:pPr>
        <w:suppressAutoHyphens/>
        <w:jc w:val="both"/>
        <w:rPr>
          <w:sz w:val="16"/>
          <w:szCs w:val="16"/>
          <w:lang w:eastAsia="zh-CN"/>
        </w:rPr>
      </w:pPr>
    </w:p>
    <w:p w:rsidR="006123A5" w:rsidRPr="00CD4030" w:rsidRDefault="006123A5" w:rsidP="006123A5">
      <w:pPr>
        <w:suppressAutoHyphens/>
        <w:jc w:val="both"/>
        <w:rPr>
          <w:szCs w:val="24"/>
          <w:lang w:eastAsia="zh-CN"/>
        </w:rPr>
      </w:pPr>
      <w:r w:rsidRPr="00CD4030">
        <w:rPr>
          <w:szCs w:val="24"/>
          <w:lang w:eastAsia="zh-CN"/>
        </w:rPr>
        <w:t>Další ujednání kupní smlouvy:</w:t>
      </w:r>
    </w:p>
    <w:p w:rsidR="006123A5" w:rsidRPr="00CD4030" w:rsidRDefault="006123A5" w:rsidP="006123A5">
      <w:pPr>
        <w:numPr>
          <w:ilvl w:val="0"/>
          <w:numId w:val="23"/>
        </w:numPr>
        <w:suppressAutoHyphens/>
        <w:jc w:val="both"/>
        <w:rPr>
          <w:szCs w:val="24"/>
          <w:lang w:eastAsia="zh-CN"/>
        </w:rPr>
      </w:pPr>
      <w:r w:rsidRPr="00CD4030">
        <w:rPr>
          <w:szCs w:val="24"/>
          <w:lang w:eastAsia="zh-CN"/>
        </w:rPr>
        <w:t xml:space="preserve">Součástí kupní smlouvy bude dohoda smluvních stran (statutárního města Plzeň a společnosti </w:t>
      </w:r>
      <w:proofErr w:type="spellStart"/>
      <w:r w:rsidRPr="00CD4030">
        <w:rPr>
          <w:szCs w:val="24"/>
          <w:lang w:eastAsia="zh-CN"/>
        </w:rPr>
        <w:t>Belánka</w:t>
      </w:r>
      <w:proofErr w:type="spellEnd"/>
      <w:r w:rsidRPr="00CD4030">
        <w:rPr>
          <w:szCs w:val="24"/>
          <w:lang w:eastAsia="zh-CN"/>
        </w:rPr>
        <w:t xml:space="preserve"> </w:t>
      </w:r>
      <w:proofErr w:type="spellStart"/>
      <w:r w:rsidRPr="00CD4030">
        <w:rPr>
          <w:szCs w:val="24"/>
          <w:lang w:eastAsia="zh-CN"/>
        </w:rPr>
        <w:t>real</w:t>
      </w:r>
      <w:proofErr w:type="spellEnd"/>
      <w:r w:rsidRPr="00CD4030">
        <w:rPr>
          <w:szCs w:val="24"/>
          <w:lang w:eastAsia="zh-CN"/>
        </w:rPr>
        <w:t xml:space="preserve"> s.r.o.) o ukončení smlouvy o budoucí smlouvě kupní č. 2011/005205 ze dne 5. 1. 2012, ve znění dodatku č. 1 ze dne 30. 6. 2014, uzavřených mezi městem Plzní, jako budoucím prodávajícím, a obchodní společností </w:t>
      </w:r>
      <w:proofErr w:type="spellStart"/>
      <w:r w:rsidRPr="00CD4030">
        <w:rPr>
          <w:szCs w:val="24"/>
          <w:lang w:eastAsia="zh-CN"/>
        </w:rPr>
        <w:t>Belánka</w:t>
      </w:r>
      <w:proofErr w:type="spellEnd"/>
      <w:r w:rsidRPr="00CD4030">
        <w:rPr>
          <w:szCs w:val="24"/>
          <w:lang w:eastAsia="zh-CN"/>
        </w:rPr>
        <w:t xml:space="preserve"> </w:t>
      </w:r>
      <w:proofErr w:type="spellStart"/>
      <w:r w:rsidRPr="00CD4030">
        <w:rPr>
          <w:szCs w:val="24"/>
          <w:lang w:eastAsia="zh-CN"/>
        </w:rPr>
        <w:t>real</w:t>
      </w:r>
      <w:proofErr w:type="spellEnd"/>
      <w:r w:rsidRPr="00CD4030">
        <w:rPr>
          <w:szCs w:val="24"/>
          <w:lang w:eastAsia="zh-CN"/>
        </w:rPr>
        <w:t xml:space="preserve"> s.r.o., IČ 02753251, jako budoucím kupujícím, za účelem výstavby stavby: </w:t>
      </w:r>
      <w:r w:rsidRPr="00CD4030">
        <w:rPr>
          <w:lang w:eastAsia="zh-CN"/>
        </w:rPr>
        <w:t xml:space="preserve">„Polyfunkční dům </w:t>
      </w:r>
      <w:proofErr w:type="spellStart"/>
      <w:r w:rsidRPr="00CD4030">
        <w:rPr>
          <w:lang w:eastAsia="zh-CN"/>
        </w:rPr>
        <w:t>Belánka</w:t>
      </w:r>
      <w:proofErr w:type="spellEnd"/>
      <w:r w:rsidRPr="00CD4030">
        <w:rPr>
          <w:lang w:eastAsia="zh-CN"/>
        </w:rPr>
        <w:t>“</w:t>
      </w:r>
      <w:r w:rsidRPr="00CD4030">
        <w:rPr>
          <w:szCs w:val="24"/>
          <w:lang w:eastAsia="zh-CN"/>
        </w:rPr>
        <w:t xml:space="preserve"> (dále jen Stavba) na pozemcích </w:t>
      </w:r>
      <w:proofErr w:type="spellStart"/>
      <w:r w:rsidRPr="00CD4030">
        <w:rPr>
          <w:szCs w:val="24"/>
          <w:lang w:eastAsia="zh-CN"/>
        </w:rPr>
        <w:t>p.č</w:t>
      </w:r>
      <w:proofErr w:type="spellEnd"/>
      <w:r w:rsidRPr="00CD4030">
        <w:rPr>
          <w:szCs w:val="24"/>
          <w:lang w:eastAsia="zh-CN"/>
        </w:rPr>
        <w:t xml:space="preserve">. 6544/7 a </w:t>
      </w:r>
      <w:proofErr w:type="spellStart"/>
      <w:r w:rsidRPr="00CD4030">
        <w:rPr>
          <w:szCs w:val="24"/>
          <w:lang w:eastAsia="zh-CN"/>
        </w:rPr>
        <w:t>p.č</w:t>
      </w:r>
      <w:proofErr w:type="spellEnd"/>
      <w:r w:rsidRPr="00CD4030">
        <w:rPr>
          <w:szCs w:val="24"/>
          <w:lang w:eastAsia="zh-CN"/>
        </w:rPr>
        <w:t xml:space="preserve">. 6992 a částech pozemků </w:t>
      </w:r>
      <w:proofErr w:type="spellStart"/>
      <w:r w:rsidRPr="00CD4030">
        <w:rPr>
          <w:szCs w:val="24"/>
          <w:lang w:eastAsia="zh-CN"/>
        </w:rPr>
        <w:lastRenderedPageBreak/>
        <w:t>p.č</w:t>
      </w:r>
      <w:proofErr w:type="spellEnd"/>
      <w:r w:rsidRPr="00CD4030">
        <w:rPr>
          <w:szCs w:val="24"/>
          <w:lang w:eastAsia="zh-CN"/>
        </w:rPr>
        <w:t xml:space="preserve">. 6544/1, </w:t>
      </w:r>
      <w:proofErr w:type="spellStart"/>
      <w:r w:rsidRPr="00CD4030">
        <w:rPr>
          <w:szCs w:val="24"/>
          <w:lang w:eastAsia="zh-CN"/>
        </w:rPr>
        <w:t>p.č</w:t>
      </w:r>
      <w:proofErr w:type="spellEnd"/>
      <w:r w:rsidRPr="00CD4030">
        <w:rPr>
          <w:szCs w:val="24"/>
          <w:lang w:eastAsia="zh-CN"/>
        </w:rPr>
        <w:t xml:space="preserve">. 6544/5 a </w:t>
      </w:r>
      <w:proofErr w:type="spellStart"/>
      <w:r w:rsidRPr="00CD4030">
        <w:rPr>
          <w:szCs w:val="24"/>
          <w:lang w:eastAsia="zh-CN"/>
        </w:rPr>
        <w:t>p.č</w:t>
      </w:r>
      <w:proofErr w:type="spellEnd"/>
      <w:r w:rsidRPr="00CD4030">
        <w:rPr>
          <w:szCs w:val="24"/>
          <w:lang w:eastAsia="zh-CN"/>
        </w:rPr>
        <w:t>. 6544/6, vše v </w:t>
      </w:r>
      <w:proofErr w:type="spellStart"/>
      <w:r w:rsidRPr="00CD4030">
        <w:rPr>
          <w:szCs w:val="24"/>
          <w:lang w:eastAsia="zh-CN"/>
        </w:rPr>
        <w:t>k.ú</w:t>
      </w:r>
      <w:proofErr w:type="spellEnd"/>
      <w:r w:rsidRPr="00CD4030">
        <w:rPr>
          <w:szCs w:val="24"/>
          <w:lang w:eastAsia="zh-CN"/>
        </w:rPr>
        <w:t>. Plzeň, a to dohodou ke dni uzavření smlouvy kupní.</w:t>
      </w:r>
    </w:p>
    <w:p w:rsidR="006123A5" w:rsidRPr="00CD4030" w:rsidRDefault="006123A5" w:rsidP="006123A5">
      <w:pPr>
        <w:numPr>
          <w:ilvl w:val="0"/>
          <w:numId w:val="23"/>
        </w:numPr>
        <w:suppressAutoHyphens/>
        <w:jc w:val="both"/>
        <w:rPr>
          <w:szCs w:val="24"/>
          <w:lang w:eastAsia="zh-CN"/>
        </w:rPr>
      </w:pPr>
      <w:r w:rsidRPr="00CD4030">
        <w:rPr>
          <w:szCs w:val="24"/>
          <w:lang w:eastAsia="zh-CN"/>
        </w:rPr>
        <w:t xml:space="preserve">Kupní smlouva bude uzavřena po vyrovnání závazků nájemce vyplývajících z nájemní smlouvy č. č. </w:t>
      </w:r>
      <w:r w:rsidRPr="00CD4030">
        <w:rPr>
          <w:lang w:eastAsia="zh-CN"/>
        </w:rPr>
        <w:t xml:space="preserve">2008/003293/NS ze dne 28. 7. 2008 </w:t>
      </w:r>
      <w:r w:rsidRPr="00CD4030">
        <w:rPr>
          <w:szCs w:val="24"/>
          <w:lang w:eastAsia="zh-CN"/>
        </w:rPr>
        <w:t>ve znění jejích pozdějších dodatků.</w:t>
      </w:r>
    </w:p>
    <w:p w:rsidR="006123A5" w:rsidRPr="00CD4030" w:rsidRDefault="006123A5" w:rsidP="006123A5">
      <w:pPr>
        <w:numPr>
          <w:ilvl w:val="0"/>
          <w:numId w:val="23"/>
        </w:numPr>
        <w:suppressAutoHyphens/>
        <w:jc w:val="both"/>
        <w:rPr>
          <w:szCs w:val="24"/>
          <w:lang w:eastAsia="zh-CN"/>
        </w:rPr>
      </w:pPr>
      <w:r w:rsidRPr="00CD4030">
        <w:rPr>
          <w:szCs w:val="24"/>
          <w:lang w:eastAsia="zh-CN"/>
        </w:rPr>
        <w:t xml:space="preserve">Kupující </w:t>
      </w:r>
      <w:r w:rsidRPr="00CD4030">
        <w:rPr>
          <w:lang w:eastAsia="zh-CN"/>
        </w:rPr>
        <w:t xml:space="preserve">je povinen realizovat Stavbu dle její specifikace uvedené ve schválené projektové dokumentaci ke stavebnímu povolení ze dne 5. 11. 2012, </w:t>
      </w:r>
      <w:proofErr w:type="spellStart"/>
      <w:r w:rsidRPr="00CD4030">
        <w:rPr>
          <w:lang w:eastAsia="zh-CN"/>
        </w:rPr>
        <w:t>sp</w:t>
      </w:r>
      <w:proofErr w:type="spellEnd"/>
      <w:r w:rsidRPr="00CD4030">
        <w:rPr>
          <w:lang w:eastAsia="zh-CN"/>
        </w:rPr>
        <w:t>. zn. SZ UMO3/20575/12, VÝST/1343/12/</w:t>
      </w:r>
      <w:proofErr w:type="spellStart"/>
      <w:r w:rsidRPr="00CD4030">
        <w:rPr>
          <w:lang w:eastAsia="zh-CN"/>
        </w:rPr>
        <w:t>Gr</w:t>
      </w:r>
      <w:proofErr w:type="spellEnd"/>
      <w:r w:rsidRPr="00CD4030">
        <w:rPr>
          <w:lang w:eastAsia="zh-CN"/>
        </w:rPr>
        <w:t xml:space="preserve">. Smluvní strany se dohodly, že kupující je oprávněn v průběhu </w:t>
      </w:r>
      <w:bookmarkStart w:id="1" w:name="_DV_M55"/>
      <w:bookmarkEnd w:id="1"/>
      <w:r w:rsidRPr="00CD4030">
        <w:rPr>
          <w:lang w:eastAsia="zh-CN"/>
        </w:rPr>
        <w:t>realizace Stavby provést dílčí změny stavby oproti specifikaci Stavby v projektové dokumentaci</w:t>
      </w:r>
      <w:bookmarkStart w:id="2" w:name="_DV_C18"/>
      <w:r w:rsidRPr="00CD4030">
        <w:rPr>
          <w:lang w:eastAsia="zh-CN"/>
        </w:rPr>
        <w:t>. Kupující však není oprávněn změnit Stavbu tak, aby došlo ke zvětšení plochy zastavěné polyfunkčním domem nad výměru sjednanou v této smlouvě, tj. nad výměru 736 m</w:t>
      </w:r>
      <w:r w:rsidRPr="00CD4030">
        <w:rPr>
          <w:vertAlign w:val="superscript"/>
          <w:lang w:eastAsia="zh-CN"/>
        </w:rPr>
        <w:t>2</w:t>
      </w:r>
      <w:r w:rsidRPr="00CD4030">
        <w:rPr>
          <w:lang w:eastAsia="zh-CN"/>
        </w:rPr>
        <w:t>. V případě porušení povinnosti dle předchozí věty je kupující povinen uhradit prodávajícímu smluvní pokutu ve výši rozdílu kupní ceny za 1 m</w:t>
      </w:r>
      <w:r w:rsidRPr="00CD4030">
        <w:rPr>
          <w:vertAlign w:val="superscript"/>
          <w:lang w:eastAsia="zh-CN"/>
        </w:rPr>
        <w:t>2</w:t>
      </w:r>
      <w:r w:rsidRPr="00CD4030">
        <w:rPr>
          <w:lang w:eastAsia="zh-CN"/>
        </w:rPr>
        <w:t xml:space="preserve"> pozemku pod polyfunkčním domem sjednané touto smlouvou a kupní ceny za 1 m</w:t>
      </w:r>
      <w:r w:rsidRPr="00CD4030">
        <w:rPr>
          <w:vertAlign w:val="superscript"/>
          <w:lang w:eastAsia="zh-CN"/>
        </w:rPr>
        <w:t>2</w:t>
      </w:r>
      <w:r w:rsidRPr="00CD4030">
        <w:rPr>
          <w:lang w:eastAsia="zh-CN"/>
        </w:rPr>
        <w:t xml:space="preserve"> ostatních ploch sjednané touto smlouvou vynásobenému počtem metrů čtverečních, o které se zvýšila výměra plochy zastavěné polyfunkčním domem po dokončení Stavby oproti výměře 736 m</w:t>
      </w:r>
      <w:r w:rsidRPr="00CD4030">
        <w:rPr>
          <w:vertAlign w:val="superscript"/>
          <w:lang w:eastAsia="zh-CN"/>
        </w:rPr>
        <w:t>2</w:t>
      </w:r>
      <w:r w:rsidRPr="00CD4030">
        <w:rPr>
          <w:lang w:eastAsia="zh-CN"/>
        </w:rPr>
        <w:t>. Kupující dále není oprávněn bez předchozího písemného souhlasu města změnit Stavbu ve smyslu změny stavby před jejím dokončením dle § 118 zákona č. 183/2006 Sb., o územním plánování a stavebním řádu, ve znění pozdějších předpisů</w:t>
      </w:r>
      <w:bookmarkEnd w:id="2"/>
      <w:r w:rsidRPr="00CD4030">
        <w:rPr>
          <w:lang w:eastAsia="zh-CN"/>
        </w:rPr>
        <w:t xml:space="preserve"> (dále jen „Změna Stavby před jejím dokončením“). Kupující se zavazuje případnou Změnu Stavby před jejím dokončením v dostatečném časovém předstihu předložit k odsouhlasení městu zastoupenému Technickým úřadem MMP, Škroupova 5, Plzeň. Pokud kupující provede Změnu Stavby před jejím dokončením bez předchozího písemného souhlasu prodávajícího, je kupující povinen uhradit prodávajícímu jednorázovou smluvní pokutu ve výši 100 000,- Kč</w:t>
      </w:r>
      <w:r w:rsidRPr="00CD4030">
        <w:rPr>
          <w:szCs w:val="24"/>
          <w:lang w:eastAsia="zh-CN"/>
        </w:rPr>
        <w:t xml:space="preserve"> splatnou do 30 ti dnů od doručení písemné výzvy prodávajícího kupujícímu k její úhradě.</w:t>
      </w:r>
      <w:r w:rsidRPr="00CD4030">
        <w:rPr>
          <w:lang w:eastAsia="zh-CN"/>
        </w:rPr>
        <w:t xml:space="preserve"> </w:t>
      </w:r>
    </w:p>
    <w:p w:rsidR="006123A5" w:rsidRPr="00CD4030" w:rsidRDefault="006123A5" w:rsidP="006123A5">
      <w:pPr>
        <w:numPr>
          <w:ilvl w:val="0"/>
          <w:numId w:val="23"/>
        </w:numPr>
        <w:suppressAutoHyphens/>
        <w:jc w:val="both"/>
        <w:rPr>
          <w:szCs w:val="24"/>
          <w:lang w:eastAsia="zh-CN"/>
        </w:rPr>
      </w:pPr>
      <w:r w:rsidRPr="00CD4030">
        <w:rPr>
          <w:szCs w:val="24"/>
          <w:lang w:eastAsia="zh-CN"/>
        </w:rPr>
        <w:t>Kupující je povinen nejpozději do 31. 12. 2017 dokončit Stavbu do stavu způsobilého jejího užívání v souladu s platnými právními předpisy a podat u příslušného stavebního úřadu řádnou žádost o vydání kolaudačního souhlasu nebo jiného povolovacího dokladu za účelem zahájení užívání této stavby, resp. podat u příslušného stavebního úřadu řádné oznámení o zahájení užívání této stavby, a to se všemi náležitostmi a přílohami, které pro žádost o vydání kolaudačního souhlasu nebo jiného povolovacího dokladu, resp. pro oznámení o zahájení užívání, stanoví právní předpisy.</w:t>
      </w:r>
    </w:p>
    <w:p w:rsidR="006123A5" w:rsidRPr="00CD4030" w:rsidRDefault="006123A5" w:rsidP="006123A5">
      <w:pPr>
        <w:numPr>
          <w:ilvl w:val="0"/>
          <w:numId w:val="23"/>
        </w:numPr>
        <w:suppressAutoHyphens/>
        <w:ind w:right="-58"/>
        <w:jc w:val="both"/>
        <w:rPr>
          <w:szCs w:val="24"/>
          <w:lang w:eastAsia="zh-CN"/>
        </w:rPr>
      </w:pPr>
      <w:r w:rsidRPr="00CD4030">
        <w:rPr>
          <w:szCs w:val="24"/>
          <w:lang w:eastAsia="zh-CN"/>
        </w:rPr>
        <w:t xml:space="preserve">Kupující je povinen </w:t>
      </w:r>
      <w:r w:rsidRPr="00CD4030">
        <w:rPr>
          <w:lang w:eastAsia="zh-CN"/>
        </w:rPr>
        <w:t xml:space="preserve">vybudovat chodník podél Stavby, tzn. podél křižovatky Borská x Klatovská, tak aby nedošlo ke kolizi se stavbou nazvanou „Rekonstrukce Borská s křižovatkou </w:t>
      </w:r>
      <w:proofErr w:type="spellStart"/>
      <w:r w:rsidRPr="00CD4030">
        <w:rPr>
          <w:lang w:eastAsia="zh-CN"/>
        </w:rPr>
        <w:t>Belánka</w:t>
      </w:r>
      <w:proofErr w:type="spellEnd"/>
      <w:r w:rsidRPr="00CD4030">
        <w:rPr>
          <w:lang w:eastAsia="zh-CN"/>
        </w:rPr>
        <w:t xml:space="preserve"> v Plzni“, nejpozději do 31. 12. 2017.</w:t>
      </w:r>
      <w:r w:rsidRPr="00CD4030">
        <w:rPr>
          <w:color w:val="FF0000"/>
          <w:lang w:eastAsia="zh-CN"/>
        </w:rPr>
        <w:t xml:space="preserve"> </w:t>
      </w:r>
      <w:r w:rsidRPr="00CD4030">
        <w:rPr>
          <w:lang w:eastAsia="zh-CN"/>
        </w:rPr>
        <w:t>Vybudováním stavby chodníku dle předchozí věty se rozumí dokončení stavby chodníku do stavu způsobilého jejího užívání v souladu s platnými právními předpisy a podání u příslušného stavebního úřadu řádné žádosti o vydání kolaudačního souhlasu nebo jiného povolovacího dokladu za účelem zahájení užívání stavby chodníku, resp. podání u příslušného stavebního úřadu řádného oznámení o zahájení užívání stavby chodníku, a to se všemi náležitostmi a přílohami, které pro žádost o vydání kolaudačního souhlasu nebo jiného povolovacího dokladu, resp. pro oznámení o zahájení užívání, stanoví právní předpisy.</w:t>
      </w:r>
    </w:p>
    <w:p w:rsidR="006123A5" w:rsidRPr="00CD4030" w:rsidRDefault="006123A5" w:rsidP="006123A5">
      <w:pPr>
        <w:suppressAutoHyphens/>
        <w:ind w:left="360" w:right="-58"/>
        <w:jc w:val="both"/>
        <w:rPr>
          <w:szCs w:val="24"/>
          <w:lang w:eastAsia="zh-CN"/>
        </w:rPr>
      </w:pPr>
      <w:r w:rsidRPr="00CD4030">
        <w:rPr>
          <w:lang w:eastAsia="zh-CN"/>
        </w:rPr>
        <w:t>Případné změny stavby chodníku je povinen</w:t>
      </w:r>
      <w:r w:rsidRPr="00CD4030">
        <w:rPr>
          <w:color w:val="FF0000"/>
          <w:lang w:eastAsia="zh-CN"/>
        </w:rPr>
        <w:t xml:space="preserve"> </w:t>
      </w:r>
      <w:r w:rsidRPr="00CD4030">
        <w:rPr>
          <w:lang w:eastAsia="zh-CN"/>
        </w:rPr>
        <w:t>konzultovat s Odborem rozvoje a plánování MMP a Odborem investic MMP, Škroupova 5, Plzeň.</w:t>
      </w:r>
    </w:p>
    <w:p w:rsidR="006123A5" w:rsidRPr="00CD4030" w:rsidRDefault="006123A5" w:rsidP="006123A5">
      <w:pPr>
        <w:numPr>
          <w:ilvl w:val="0"/>
          <w:numId w:val="23"/>
        </w:numPr>
        <w:suppressAutoHyphens/>
        <w:jc w:val="both"/>
        <w:rPr>
          <w:lang w:eastAsia="zh-CN"/>
        </w:rPr>
      </w:pPr>
      <w:r w:rsidRPr="00CD4030">
        <w:rPr>
          <w:szCs w:val="24"/>
          <w:lang w:eastAsia="zh-CN"/>
        </w:rPr>
        <w:t xml:space="preserve">Kupující je povinen předat prodávajícímu kopii žádosti o vydání kolaudačního souhlasu nebo jiného povolovacího dokladu nejpozději do 10 pracovních dnů ode dne jejího podání; pokud kupující nedodrží tento termín, je povinen uhradit prodávajícímu jednorázovou smluvní pokutu ve výši </w:t>
      </w:r>
      <w:r w:rsidRPr="00CD4030">
        <w:rPr>
          <w:lang w:eastAsia="zh-CN"/>
        </w:rPr>
        <w:t>1 000,- Kč</w:t>
      </w:r>
      <w:r w:rsidRPr="00CD4030">
        <w:rPr>
          <w:szCs w:val="24"/>
          <w:lang w:eastAsia="zh-CN"/>
        </w:rPr>
        <w:t>. Smluvní pokuta bude splatná do 30 dnů od doručení písemné výzvy prodávajícího kupujícímu k její úhradě.</w:t>
      </w:r>
    </w:p>
    <w:p w:rsidR="006123A5" w:rsidRPr="00CD4030" w:rsidRDefault="006123A5" w:rsidP="006123A5">
      <w:pPr>
        <w:numPr>
          <w:ilvl w:val="0"/>
          <w:numId w:val="23"/>
        </w:numPr>
        <w:suppressAutoHyphens/>
        <w:jc w:val="both"/>
        <w:rPr>
          <w:szCs w:val="24"/>
          <w:lang w:eastAsia="zh-CN"/>
        </w:rPr>
      </w:pPr>
      <w:r w:rsidRPr="00CD4030">
        <w:rPr>
          <w:lang w:eastAsia="zh-CN"/>
        </w:rPr>
        <w:lastRenderedPageBreak/>
        <w:t xml:space="preserve">Kupující je povinen zdržet se oplocení částí pozemků </w:t>
      </w:r>
      <w:proofErr w:type="spellStart"/>
      <w:r w:rsidRPr="00CD4030">
        <w:rPr>
          <w:lang w:eastAsia="zh-CN"/>
        </w:rPr>
        <w:t>p.č</w:t>
      </w:r>
      <w:proofErr w:type="spellEnd"/>
      <w:r w:rsidRPr="00CD4030">
        <w:rPr>
          <w:lang w:eastAsia="zh-CN"/>
        </w:rPr>
        <w:t xml:space="preserve">. 6544/5, 6544/6 a nově vzniklého pozemku </w:t>
      </w:r>
      <w:proofErr w:type="spellStart"/>
      <w:r w:rsidRPr="00CD4030">
        <w:rPr>
          <w:lang w:eastAsia="zh-CN"/>
        </w:rPr>
        <w:t>p.č</w:t>
      </w:r>
      <w:proofErr w:type="spellEnd"/>
      <w:r w:rsidRPr="00CD4030">
        <w:rPr>
          <w:lang w:eastAsia="zh-CN"/>
        </w:rPr>
        <w:t>. 6544/31, vše v </w:t>
      </w:r>
      <w:proofErr w:type="spellStart"/>
      <w:r w:rsidRPr="00CD4030">
        <w:rPr>
          <w:lang w:eastAsia="zh-CN"/>
        </w:rPr>
        <w:t>k.ú</w:t>
      </w:r>
      <w:proofErr w:type="spellEnd"/>
      <w:r w:rsidRPr="00CD4030">
        <w:rPr>
          <w:lang w:eastAsia="zh-CN"/>
        </w:rPr>
        <w:t>. Plzeň, umisťování trvalých překážek pěším tahům, je povinen zajistit údržbu (zejména zimní), udržovat technický stav a bezpečnost na zatížených částech pozemků, zajistí volný průchod veřejnosti. Pro případ nesplnění této povinnosti sjednává se jednorázová smluvní pokuta ve výši 100 000,- Kč</w:t>
      </w:r>
      <w:r w:rsidRPr="00CD4030">
        <w:rPr>
          <w:szCs w:val="24"/>
          <w:lang w:eastAsia="zh-CN"/>
        </w:rPr>
        <w:t xml:space="preserve"> splatná do 30 ti dnů od doručení písemné výzvy k její úhradě.</w:t>
      </w:r>
    </w:p>
    <w:p w:rsidR="006123A5" w:rsidRPr="00CD4030" w:rsidRDefault="006123A5" w:rsidP="006123A5">
      <w:pPr>
        <w:numPr>
          <w:ilvl w:val="0"/>
          <w:numId w:val="23"/>
        </w:numPr>
        <w:suppressAutoHyphens/>
        <w:jc w:val="both"/>
        <w:rPr>
          <w:szCs w:val="24"/>
          <w:lang w:eastAsia="zh-CN"/>
        </w:rPr>
      </w:pPr>
      <w:r w:rsidRPr="00CD4030">
        <w:rPr>
          <w:szCs w:val="24"/>
          <w:lang w:eastAsia="zh-CN"/>
        </w:rPr>
        <w:t>Prodávající má vedle smluvních pokut nárok na náhradu škody vzniklé z porušení povinností, ke které se smluvní pokuty vztahují. Kupující je povinen uhradit městu Plzeň sjednané smluvní pokuty bez ohledu na zavinění.</w:t>
      </w:r>
    </w:p>
    <w:p w:rsidR="006123A5" w:rsidRPr="00CD4030" w:rsidRDefault="006123A5" w:rsidP="006123A5">
      <w:pPr>
        <w:numPr>
          <w:ilvl w:val="0"/>
          <w:numId w:val="23"/>
        </w:numPr>
        <w:suppressAutoHyphens/>
        <w:jc w:val="both"/>
        <w:rPr>
          <w:lang w:eastAsia="zh-CN"/>
        </w:rPr>
      </w:pPr>
      <w:r w:rsidRPr="00CD4030">
        <w:rPr>
          <w:szCs w:val="24"/>
          <w:lang w:eastAsia="zh-CN"/>
        </w:rPr>
        <w:t xml:space="preserve">Kupující bere na vědomí, že na pozemcích </w:t>
      </w:r>
      <w:proofErr w:type="spellStart"/>
      <w:r w:rsidRPr="00CD4030">
        <w:rPr>
          <w:szCs w:val="24"/>
          <w:lang w:eastAsia="zh-CN"/>
        </w:rPr>
        <w:t>p.č</w:t>
      </w:r>
      <w:proofErr w:type="spellEnd"/>
      <w:r w:rsidRPr="00CD4030">
        <w:rPr>
          <w:szCs w:val="24"/>
          <w:lang w:eastAsia="zh-CN"/>
        </w:rPr>
        <w:t xml:space="preserve">. 6544/7, </w:t>
      </w:r>
      <w:proofErr w:type="spellStart"/>
      <w:r w:rsidRPr="00CD4030">
        <w:rPr>
          <w:szCs w:val="24"/>
          <w:lang w:eastAsia="zh-CN"/>
        </w:rPr>
        <w:t>p.č</w:t>
      </w:r>
      <w:proofErr w:type="spellEnd"/>
      <w:r w:rsidRPr="00CD4030">
        <w:rPr>
          <w:szCs w:val="24"/>
          <w:lang w:eastAsia="zh-CN"/>
        </w:rPr>
        <w:t xml:space="preserve">. 6992, 6544/5 v </w:t>
      </w:r>
      <w:proofErr w:type="spellStart"/>
      <w:r w:rsidRPr="00CD4030">
        <w:rPr>
          <w:szCs w:val="24"/>
          <w:lang w:eastAsia="zh-CN"/>
        </w:rPr>
        <w:t>k.ú</w:t>
      </w:r>
      <w:proofErr w:type="spellEnd"/>
      <w:r w:rsidRPr="00CD4030">
        <w:rPr>
          <w:szCs w:val="24"/>
          <w:lang w:eastAsia="zh-CN"/>
        </w:rPr>
        <w:t xml:space="preserve">. Plzeň se nachází telefonní kabel, na pozemcích </w:t>
      </w:r>
      <w:proofErr w:type="spellStart"/>
      <w:r w:rsidRPr="00CD4030">
        <w:rPr>
          <w:szCs w:val="24"/>
          <w:lang w:eastAsia="zh-CN"/>
        </w:rPr>
        <w:t>p.č</w:t>
      </w:r>
      <w:proofErr w:type="spellEnd"/>
      <w:r w:rsidRPr="00CD4030">
        <w:rPr>
          <w:szCs w:val="24"/>
          <w:lang w:eastAsia="zh-CN"/>
        </w:rPr>
        <w:t xml:space="preserve">. 6544/5 a </w:t>
      </w:r>
      <w:proofErr w:type="spellStart"/>
      <w:r w:rsidRPr="00CD4030">
        <w:rPr>
          <w:szCs w:val="24"/>
          <w:lang w:eastAsia="zh-CN"/>
        </w:rPr>
        <w:t>p.č</w:t>
      </w:r>
      <w:proofErr w:type="spellEnd"/>
      <w:r w:rsidRPr="00CD4030">
        <w:rPr>
          <w:szCs w:val="24"/>
          <w:lang w:eastAsia="zh-CN"/>
        </w:rPr>
        <w:t>. 6544/6 v </w:t>
      </w:r>
      <w:proofErr w:type="spellStart"/>
      <w:r w:rsidRPr="00CD4030">
        <w:rPr>
          <w:szCs w:val="24"/>
          <w:lang w:eastAsia="zh-CN"/>
        </w:rPr>
        <w:t>k.ú</w:t>
      </w:r>
      <w:proofErr w:type="spellEnd"/>
      <w:r w:rsidRPr="00CD4030">
        <w:rPr>
          <w:szCs w:val="24"/>
          <w:lang w:eastAsia="zh-CN"/>
        </w:rPr>
        <w:t xml:space="preserve">. Plzeň se nachází vedení NN, na prodávané části pozemku </w:t>
      </w:r>
      <w:proofErr w:type="spellStart"/>
      <w:r w:rsidRPr="00CD4030">
        <w:rPr>
          <w:szCs w:val="24"/>
          <w:lang w:eastAsia="zh-CN"/>
        </w:rPr>
        <w:t>p.č</w:t>
      </w:r>
      <w:proofErr w:type="spellEnd"/>
      <w:r w:rsidRPr="00CD4030">
        <w:rPr>
          <w:szCs w:val="24"/>
          <w:lang w:eastAsia="zh-CN"/>
        </w:rPr>
        <w:t>. 6544/1 v </w:t>
      </w:r>
      <w:proofErr w:type="spellStart"/>
      <w:r w:rsidRPr="00CD4030">
        <w:rPr>
          <w:szCs w:val="24"/>
          <w:lang w:eastAsia="zh-CN"/>
        </w:rPr>
        <w:t>k.ú</w:t>
      </w:r>
      <w:proofErr w:type="spellEnd"/>
      <w:r w:rsidRPr="00CD4030">
        <w:rPr>
          <w:szCs w:val="24"/>
          <w:lang w:eastAsia="zh-CN"/>
        </w:rPr>
        <w:t>. Plzeň se nachází telefonní kabel, optika SITMP, veřejné osvětlení a vedení NN. Kupující současně bere na vědomí, že v prodávaných pozemcích se může nacházet TI, která městu Plzni není známá. V této souvislosti nebude kupující uplatňovat na prodávajícím náhradu škody.</w:t>
      </w:r>
    </w:p>
    <w:p w:rsidR="006123A5" w:rsidRPr="00CD4030" w:rsidRDefault="006123A5" w:rsidP="006123A5">
      <w:pPr>
        <w:numPr>
          <w:ilvl w:val="0"/>
          <w:numId w:val="23"/>
        </w:numPr>
        <w:suppressAutoHyphens/>
        <w:jc w:val="both"/>
        <w:rPr>
          <w:szCs w:val="24"/>
          <w:lang w:eastAsia="zh-CN"/>
        </w:rPr>
      </w:pPr>
      <w:r w:rsidRPr="00CD4030">
        <w:rPr>
          <w:lang w:eastAsia="zh-CN"/>
        </w:rPr>
        <w:t>Kupující bere na vědomí, že je vázán povinnostmi z kupní smlouvy i v případě převodu pozemků na třetí osobu.</w:t>
      </w:r>
    </w:p>
    <w:p w:rsidR="006123A5" w:rsidRPr="00D54D49" w:rsidRDefault="006123A5" w:rsidP="00D54D49">
      <w:pPr>
        <w:numPr>
          <w:ilvl w:val="0"/>
          <w:numId w:val="23"/>
        </w:numPr>
        <w:suppressAutoHyphens/>
        <w:jc w:val="both"/>
        <w:rPr>
          <w:lang w:eastAsia="zh-CN"/>
        </w:rPr>
      </w:pPr>
      <w:r w:rsidRPr="00D54D49">
        <w:rPr>
          <w:lang w:eastAsia="zh-CN"/>
        </w:rPr>
        <w:t>V případě, že kupující poruší některou ze svých povinností dle bodů 4. a 5. odstavce „Další ujednání“, je povinen uhradit prodávajícímu smluvní pokutu ve výši</w:t>
      </w:r>
      <w:r w:rsidR="000868AD" w:rsidRPr="00D54D49">
        <w:rPr>
          <w:lang w:eastAsia="zh-CN"/>
        </w:rPr>
        <w:t xml:space="preserve"> </w:t>
      </w:r>
      <w:r w:rsidRPr="00D54D49">
        <w:rPr>
          <w:lang w:eastAsia="zh-CN"/>
        </w:rPr>
        <w:t xml:space="preserve">4 464,- Kč za každý započatý den prodlení, maximálně však do výše 30 % z kupní ceny, tj. 1 629 600,- Kč </w:t>
      </w:r>
      <w:r w:rsidRPr="00526B1F">
        <w:rPr>
          <w:i/>
          <w:lang w:eastAsia="zh-CN"/>
        </w:rPr>
        <w:t>(jedná se o částku představující celkovou výši smluvní pokuty vzniklé za období od 1</w:t>
      </w:r>
      <w:r w:rsidR="00737CB5">
        <w:rPr>
          <w:i/>
          <w:lang w:eastAsia="zh-CN"/>
        </w:rPr>
        <w:t>. </w:t>
      </w:r>
      <w:r w:rsidRPr="00526B1F">
        <w:rPr>
          <w:i/>
          <w:lang w:eastAsia="zh-CN"/>
        </w:rPr>
        <w:t xml:space="preserve"> 1. 2018 do 31. 12. 2018)</w:t>
      </w:r>
      <w:r w:rsidRPr="00D54D49">
        <w:rPr>
          <w:lang w:eastAsia="zh-CN"/>
        </w:rPr>
        <w:t xml:space="preserve"> splatnou do 30 ti dnů od doručení písemné výzvy k její úhradě. Povinnost kupujícího uhradit prodávajícímu smluvní pokutu v případě nesplnění podmínek průběhu výstavby bude zajištěna bankovní zárukou vystavenou ve prospěch prodávajícího, znějící na částku: 1 830 600,- Kč (dále jen „Bankovní záruka“).</w:t>
      </w:r>
    </w:p>
    <w:p w:rsidR="006123A5" w:rsidRPr="00CD4030" w:rsidRDefault="006123A5" w:rsidP="006123A5">
      <w:pPr>
        <w:suppressAutoHyphens/>
        <w:ind w:left="360"/>
        <w:jc w:val="both"/>
        <w:rPr>
          <w:sz w:val="16"/>
          <w:szCs w:val="16"/>
          <w:lang w:eastAsia="zh-CN"/>
        </w:rPr>
      </w:pPr>
    </w:p>
    <w:p w:rsidR="006123A5" w:rsidRPr="00CD4030" w:rsidRDefault="006123A5" w:rsidP="006123A5">
      <w:pPr>
        <w:suppressAutoHyphens/>
        <w:ind w:left="360"/>
        <w:jc w:val="both"/>
        <w:rPr>
          <w:szCs w:val="24"/>
          <w:lang w:eastAsia="zh-CN"/>
        </w:rPr>
      </w:pPr>
      <w:r w:rsidRPr="00CD4030">
        <w:rPr>
          <w:szCs w:val="24"/>
          <w:lang w:eastAsia="zh-CN"/>
        </w:rPr>
        <w:t xml:space="preserve">Smluvní strany se dohodly na zajištění peněžitých pohledávek prodávajícího na úhradu smluvních pokut sjednaných touto smlouvou formou Bankovní záruky. </w:t>
      </w:r>
    </w:p>
    <w:p w:rsidR="006123A5" w:rsidRPr="00CD4030" w:rsidRDefault="006123A5" w:rsidP="006123A5">
      <w:pPr>
        <w:suppressAutoHyphens/>
        <w:ind w:left="360"/>
        <w:jc w:val="both"/>
        <w:rPr>
          <w:szCs w:val="24"/>
          <w:lang w:eastAsia="zh-CN"/>
        </w:rPr>
      </w:pPr>
      <w:r w:rsidRPr="00CD4030">
        <w:rPr>
          <w:szCs w:val="24"/>
          <w:lang w:eastAsia="zh-CN"/>
        </w:rPr>
        <w:t xml:space="preserve">Kupující je za tímto účelem povinen předložit prodávajícímu originál záruční listiny vystavené bankou, a to nejpozději do 30 dnů od podpisu této smlouvy oběma smluvními stranami. Smluvní strany se dohodly, že předložení řádné záruční listiny prodávajícímu je podmínkou pro podání návrhu na vklad práv dle této smlouvy do katastru nemovitostí. Nepředloží-li kupující prodávajícímu řádnou záruční listinu dle podmínek sjednaných v této smlouvě nejpozději do 30 dnů ode dne podpisu této smlouvy oběma smluvními stranami, je kupující oprávněn od této smlouvy odstoupit. </w:t>
      </w:r>
    </w:p>
    <w:p w:rsidR="006123A5" w:rsidRPr="00CD4030" w:rsidRDefault="006123A5" w:rsidP="006123A5">
      <w:pPr>
        <w:suppressAutoHyphens/>
        <w:ind w:left="360"/>
        <w:jc w:val="both"/>
        <w:rPr>
          <w:szCs w:val="24"/>
          <w:lang w:eastAsia="zh-CN"/>
        </w:rPr>
      </w:pPr>
      <w:r w:rsidRPr="00CD4030">
        <w:rPr>
          <w:szCs w:val="24"/>
          <w:lang w:eastAsia="zh-CN"/>
        </w:rPr>
        <w:t>Bankovní záruka bude bezpodmínečná, neodvolatelná a vystavená na částku</w:t>
      </w:r>
      <w:r w:rsidR="000868AD">
        <w:rPr>
          <w:szCs w:val="24"/>
          <w:lang w:eastAsia="zh-CN"/>
        </w:rPr>
        <w:t xml:space="preserve"> </w:t>
      </w:r>
      <w:r w:rsidRPr="00CD4030">
        <w:rPr>
          <w:szCs w:val="24"/>
          <w:lang w:eastAsia="zh-CN"/>
        </w:rPr>
        <w:t>1 830 600,- Kč</w:t>
      </w:r>
      <w:r w:rsidR="000868AD">
        <w:rPr>
          <w:szCs w:val="24"/>
          <w:lang w:eastAsia="zh-CN"/>
        </w:rPr>
        <w:t xml:space="preserve"> </w:t>
      </w:r>
      <w:r w:rsidRPr="00CD4030">
        <w:rPr>
          <w:szCs w:val="24"/>
          <w:lang w:eastAsia="zh-CN"/>
        </w:rPr>
        <w:t>a bude sloužit k zajištění všech pohledávek prodávajícího na úhradu smluvních pokut sjednaných v této smlouvě. Účinnost bankovní záruky bude sjednána do 31. 3. 2019.</w:t>
      </w:r>
    </w:p>
    <w:p w:rsidR="006123A5" w:rsidRPr="00CD4030" w:rsidRDefault="006123A5" w:rsidP="006123A5">
      <w:pPr>
        <w:ind w:left="360"/>
        <w:jc w:val="both"/>
        <w:rPr>
          <w:szCs w:val="24"/>
        </w:rPr>
      </w:pPr>
      <w:r w:rsidRPr="00CD4030">
        <w:rPr>
          <w:szCs w:val="24"/>
          <w:lang w:eastAsia="zh-CN"/>
        </w:rPr>
        <w:t>Banka bude podle záruční listiny zavázána plnit své povinnosti vůči prodávajícímu na první písemnou výzvu prodávajícího, ve které prodávající uvede, že kupující nesplnil svůj závazek uhradit smluvní pokutu sjednanou v této smlouvě. Banka nebude oprávněna zkoumat, je-li výzva prodávajícího důvodná, a nebude oprávněna uplatňovat vůči prodávajícímu jakékoli námitky.</w:t>
      </w:r>
      <w:r w:rsidRPr="00CD4030">
        <w:rPr>
          <w:szCs w:val="24"/>
        </w:rPr>
        <w:t xml:space="preserve"> </w:t>
      </w:r>
    </w:p>
    <w:p w:rsidR="006123A5" w:rsidRPr="00CD4030" w:rsidRDefault="006123A5" w:rsidP="006123A5">
      <w:pPr>
        <w:suppressAutoHyphens/>
        <w:ind w:left="360"/>
        <w:jc w:val="both"/>
        <w:rPr>
          <w:sz w:val="16"/>
          <w:szCs w:val="16"/>
          <w:lang w:eastAsia="zh-CN"/>
        </w:rPr>
      </w:pPr>
      <w:r w:rsidRPr="00CD4030">
        <w:rPr>
          <w:szCs w:val="24"/>
          <w:lang w:eastAsia="zh-CN"/>
        </w:rPr>
        <w:t>Kauce ve výši 500 000,- Kč již složená budoucím kupujícím resp. kupujícím na depozitní účet města Plzně vedený u RAIFFEISEN BANK a.s., č. účtu: 1003004415/5500, VS: 29112753, dle smlouvy o smlouvě budoucí kupní bude započtena na platbu kupní ceny.</w:t>
      </w:r>
    </w:p>
    <w:p w:rsidR="006123A5" w:rsidRPr="00CD4030" w:rsidRDefault="006123A5" w:rsidP="006123A5">
      <w:pPr>
        <w:suppressAutoHyphens/>
        <w:ind w:left="644"/>
        <w:jc w:val="both"/>
        <w:rPr>
          <w:szCs w:val="24"/>
          <w:lang w:eastAsia="zh-CN"/>
        </w:rPr>
      </w:pPr>
    </w:p>
    <w:p w:rsidR="006123A5" w:rsidRPr="00CD4030" w:rsidRDefault="006123A5" w:rsidP="006123A5">
      <w:pPr>
        <w:suppressAutoHyphens/>
        <w:jc w:val="both"/>
        <w:rPr>
          <w:i/>
          <w:szCs w:val="24"/>
          <w:lang w:eastAsia="zh-CN"/>
        </w:rPr>
      </w:pPr>
      <w:r w:rsidRPr="00CD4030">
        <w:rPr>
          <w:szCs w:val="24"/>
          <w:lang w:eastAsia="zh-CN"/>
        </w:rPr>
        <w:t xml:space="preserve">II. Souhlasí se zřízením služebnosti spočívající v povinnosti kupujícího (povinného ze služebnosti) a každého vlastníka pozemků </w:t>
      </w:r>
      <w:proofErr w:type="spellStart"/>
      <w:r w:rsidRPr="00CD4030">
        <w:rPr>
          <w:szCs w:val="24"/>
          <w:lang w:eastAsia="zh-CN"/>
        </w:rPr>
        <w:t>p.č</w:t>
      </w:r>
      <w:proofErr w:type="spellEnd"/>
      <w:r w:rsidRPr="00CD4030">
        <w:rPr>
          <w:szCs w:val="24"/>
          <w:lang w:eastAsia="zh-CN"/>
        </w:rPr>
        <w:t xml:space="preserve">. 6544/5, 6544/6 a nově vzniklého pozemku </w:t>
      </w:r>
      <w:proofErr w:type="spellStart"/>
      <w:r w:rsidRPr="00CD4030">
        <w:rPr>
          <w:szCs w:val="24"/>
          <w:lang w:eastAsia="zh-CN"/>
        </w:rPr>
        <w:t>p.č</w:t>
      </w:r>
      <w:proofErr w:type="spellEnd"/>
      <w:r w:rsidRPr="00CD4030">
        <w:rPr>
          <w:szCs w:val="24"/>
          <w:lang w:eastAsia="zh-CN"/>
        </w:rPr>
        <w:t>. 6544/31, vše v </w:t>
      </w:r>
      <w:proofErr w:type="spellStart"/>
      <w:r w:rsidRPr="00CD4030">
        <w:rPr>
          <w:szCs w:val="24"/>
          <w:lang w:eastAsia="zh-CN"/>
        </w:rPr>
        <w:t>k.ú</w:t>
      </w:r>
      <w:proofErr w:type="spellEnd"/>
      <w:r w:rsidRPr="00CD4030">
        <w:rPr>
          <w:szCs w:val="24"/>
          <w:lang w:eastAsia="zh-CN"/>
        </w:rPr>
        <w:t xml:space="preserve">. Plzeň, strpět právo chůze v rozsahu dle geometrického plánu </w:t>
      </w:r>
      <w:r w:rsidRPr="00CD4030">
        <w:rPr>
          <w:szCs w:val="24"/>
          <w:lang w:eastAsia="zh-CN"/>
        </w:rPr>
        <w:lastRenderedPageBreak/>
        <w:t>č. 10194-18/2015 (označeno šrafováním), který bude nedílnou součástí smlouvy. Služebnost se zřizuje ve prospěch prodávajícího bezúplatně. Služebnost je zřizována na dobu neurčitou. Po dobu výstavby oprávněný strpí omezení práva chůze vyplývající ze služebnosti způsobené právě touto výstavbou, nejpozději však do 31. 12. 2017.</w:t>
      </w:r>
    </w:p>
    <w:p w:rsidR="006123A5" w:rsidRDefault="006123A5" w:rsidP="006123A5">
      <w:pPr>
        <w:numPr>
          <w:ilvl w:val="12"/>
          <w:numId w:val="0"/>
        </w:numPr>
        <w:tabs>
          <w:tab w:val="left" w:pos="1134"/>
        </w:tabs>
        <w:ind w:left="1134" w:hanging="1134"/>
        <w:jc w:val="both"/>
        <w:rPr>
          <w:rFonts w:eastAsiaTheme="minorHAnsi"/>
          <w:sz w:val="22"/>
          <w:szCs w:val="22"/>
          <w:u w:val="single"/>
          <w:lang w:eastAsia="en-US"/>
        </w:rPr>
      </w:pPr>
    </w:p>
    <w:p w:rsidR="006123A5" w:rsidRDefault="006123A5" w:rsidP="006123A5">
      <w:pPr>
        <w:numPr>
          <w:ilvl w:val="12"/>
          <w:numId w:val="0"/>
        </w:numPr>
        <w:tabs>
          <w:tab w:val="left" w:pos="1134"/>
        </w:tabs>
        <w:ind w:left="1134" w:hanging="1134"/>
        <w:jc w:val="both"/>
        <w:rPr>
          <w:rFonts w:eastAsiaTheme="minorHAnsi"/>
          <w:sz w:val="22"/>
          <w:szCs w:val="22"/>
          <w:lang w:eastAsia="en-US"/>
        </w:rPr>
      </w:pPr>
      <w:r>
        <w:rPr>
          <w:rFonts w:eastAsiaTheme="minorHAnsi"/>
          <w:sz w:val="22"/>
          <w:szCs w:val="22"/>
          <w:lang w:eastAsia="en-US"/>
        </w:rPr>
        <w:t>souhlasí</w:t>
      </w:r>
      <w:r w:rsidR="000868AD">
        <w:rPr>
          <w:rFonts w:eastAsiaTheme="minorHAnsi"/>
          <w:sz w:val="22"/>
          <w:szCs w:val="22"/>
          <w:lang w:eastAsia="en-US"/>
        </w:rPr>
        <w:t xml:space="preserve"> 12</w:t>
      </w:r>
    </w:p>
    <w:p w:rsidR="006F302C" w:rsidRDefault="006F302C" w:rsidP="00ED1C16">
      <w:pPr>
        <w:numPr>
          <w:ilvl w:val="12"/>
          <w:numId w:val="0"/>
        </w:numPr>
        <w:tabs>
          <w:tab w:val="left" w:pos="1134"/>
        </w:tabs>
        <w:ind w:left="1134" w:hanging="1134"/>
        <w:jc w:val="both"/>
        <w:rPr>
          <w:rFonts w:eastAsiaTheme="minorHAnsi"/>
          <w:sz w:val="22"/>
          <w:szCs w:val="22"/>
          <w:u w:val="single"/>
          <w:lang w:eastAsia="en-US"/>
        </w:rPr>
      </w:pPr>
    </w:p>
    <w:p w:rsidR="004058AB" w:rsidRDefault="004058AB" w:rsidP="00ED1C16">
      <w:pPr>
        <w:numPr>
          <w:ilvl w:val="12"/>
          <w:numId w:val="0"/>
        </w:numPr>
        <w:tabs>
          <w:tab w:val="left" w:pos="1134"/>
        </w:tabs>
        <w:ind w:left="1134" w:hanging="1134"/>
        <w:jc w:val="both"/>
        <w:rPr>
          <w:rFonts w:eastAsiaTheme="minorHAnsi"/>
          <w:sz w:val="22"/>
          <w:szCs w:val="22"/>
          <w:u w:val="single"/>
          <w:lang w:eastAsia="en-US"/>
        </w:rPr>
      </w:pPr>
    </w:p>
    <w:sectPr w:rsidR="004058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BF" w:rsidRDefault="005107BF" w:rsidP="00291F7A">
      <w:r>
        <w:separator/>
      </w:r>
    </w:p>
  </w:endnote>
  <w:endnote w:type="continuationSeparator" w:id="0">
    <w:p w:rsidR="005107BF" w:rsidRDefault="005107BF" w:rsidP="002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28077"/>
      <w:docPartObj>
        <w:docPartGallery w:val="Page Numbers (Bottom of Page)"/>
        <w:docPartUnique/>
      </w:docPartObj>
    </w:sdtPr>
    <w:sdtEndPr>
      <w:rPr>
        <w:sz w:val="20"/>
      </w:rPr>
    </w:sdtEndPr>
    <w:sdtContent>
      <w:p w:rsidR="00D850D1" w:rsidRPr="00291F7A" w:rsidRDefault="00D850D1">
        <w:pPr>
          <w:pStyle w:val="Zpat"/>
          <w:jc w:val="center"/>
          <w:rPr>
            <w:sz w:val="20"/>
          </w:rPr>
        </w:pPr>
        <w:r w:rsidRPr="00291F7A">
          <w:rPr>
            <w:sz w:val="20"/>
          </w:rPr>
          <w:fldChar w:fldCharType="begin"/>
        </w:r>
        <w:r w:rsidRPr="00291F7A">
          <w:rPr>
            <w:sz w:val="20"/>
          </w:rPr>
          <w:instrText>PAGE   \* MERGEFORMAT</w:instrText>
        </w:r>
        <w:r w:rsidRPr="00291F7A">
          <w:rPr>
            <w:sz w:val="20"/>
          </w:rPr>
          <w:fldChar w:fldCharType="separate"/>
        </w:r>
        <w:r w:rsidR="002251FD">
          <w:rPr>
            <w:noProof/>
            <w:sz w:val="20"/>
          </w:rPr>
          <w:t>4</w:t>
        </w:r>
        <w:r w:rsidRPr="00291F7A">
          <w:rPr>
            <w:sz w:val="20"/>
          </w:rPr>
          <w:fldChar w:fldCharType="end"/>
        </w:r>
      </w:p>
    </w:sdtContent>
  </w:sdt>
  <w:p w:rsidR="00D850D1" w:rsidRDefault="00D850D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BF" w:rsidRDefault="005107BF" w:rsidP="00291F7A">
      <w:r>
        <w:separator/>
      </w:r>
    </w:p>
  </w:footnote>
  <w:footnote w:type="continuationSeparator" w:id="0">
    <w:p w:rsidR="005107BF" w:rsidRDefault="005107BF" w:rsidP="0029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Pr="00BA4C21" w:rsidRDefault="00D850D1" w:rsidP="00291F7A">
    <w:pPr>
      <w:tabs>
        <w:tab w:val="center" w:pos="4536"/>
        <w:tab w:val="right" w:pos="9072"/>
      </w:tabs>
      <w:ind w:left="5760"/>
      <w:rPr>
        <w:sz w:val="20"/>
      </w:rPr>
    </w:pPr>
    <w:r w:rsidRPr="00BA4C21">
      <w:rPr>
        <w:sz w:val="20"/>
      </w:rPr>
      <w:t>Komise RMP pro nakládání s majetkem</w:t>
    </w:r>
  </w:p>
  <w:p w:rsidR="00D850D1" w:rsidRPr="00BA4C21" w:rsidRDefault="00D850D1" w:rsidP="00291F7A">
    <w:pPr>
      <w:tabs>
        <w:tab w:val="center" w:pos="4536"/>
        <w:tab w:val="right" w:pos="9072"/>
      </w:tabs>
      <w:ind w:left="5760"/>
      <w:rPr>
        <w:sz w:val="20"/>
      </w:rPr>
    </w:pPr>
    <w:r w:rsidRPr="00BA4C21">
      <w:rPr>
        <w:sz w:val="20"/>
      </w:rPr>
      <w:t xml:space="preserve"> dne</w:t>
    </w:r>
    <w:r>
      <w:rPr>
        <w:sz w:val="20"/>
      </w:rPr>
      <w:t xml:space="preserve"> 28. dubna 2015</w:t>
    </w:r>
  </w:p>
  <w:p w:rsidR="00D850D1" w:rsidRDefault="00D850D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65E0228"/>
    <w:lvl w:ilvl="0">
      <w:start w:val="1"/>
      <w:numFmt w:val="decimal"/>
      <w:lvlText w:val="%1."/>
      <w:lvlJc w:val="left"/>
      <w:pPr>
        <w:tabs>
          <w:tab w:val="num" w:pos="-284"/>
        </w:tabs>
        <w:ind w:left="360" w:hanging="360"/>
      </w:pPr>
      <w:rPr>
        <w:rFonts w:ascii="Times New Roman" w:eastAsia="Times New Roman" w:hAnsi="Times New Roman" w:cs="Times New Roman"/>
        <w:color w:val="auto"/>
        <w:sz w:val="24"/>
        <w:szCs w:val="24"/>
      </w:rPr>
    </w:lvl>
  </w:abstractNum>
  <w:abstractNum w:abstractNumId="1">
    <w:nsid w:val="00000008"/>
    <w:multiLevelType w:val="singleLevel"/>
    <w:tmpl w:val="00000008"/>
    <w:name w:val="WW8Num43"/>
    <w:lvl w:ilvl="0">
      <w:start w:val="1"/>
      <w:numFmt w:val="bullet"/>
      <w:lvlText w:val="-"/>
      <w:lvlJc w:val="left"/>
      <w:pPr>
        <w:tabs>
          <w:tab w:val="num" w:pos="0"/>
        </w:tabs>
        <w:ind w:left="786" w:hanging="360"/>
      </w:pPr>
      <w:rPr>
        <w:rFonts w:ascii="Times New Roman" w:hAnsi="Times New Roman" w:cs="Times New Roman"/>
        <w:position w:val="0"/>
        <w:sz w:val="24"/>
        <w:szCs w:val="24"/>
        <w:vertAlign w:val="baseline"/>
      </w:rPr>
    </w:lvl>
  </w:abstractNum>
  <w:abstractNum w:abstractNumId="2">
    <w:nsid w:val="04E566D1"/>
    <w:multiLevelType w:val="hybridMultilevel"/>
    <w:tmpl w:val="E4148F86"/>
    <w:lvl w:ilvl="0" w:tplc="D23A866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1581FA6"/>
    <w:multiLevelType w:val="hybridMultilevel"/>
    <w:tmpl w:val="9684D682"/>
    <w:lvl w:ilvl="0" w:tplc="AA46B9EE">
      <w:numFmt w:val="bullet"/>
      <w:lvlText w:val="-"/>
      <w:lvlJc w:val="left"/>
      <w:pPr>
        <w:ind w:left="1500" w:hanging="360"/>
      </w:pPr>
      <w:rPr>
        <w:rFonts w:ascii="Times New Roman" w:eastAsia="Times New Roman" w:hAnsi="Times New Roman" w:cs="Times New Roman"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4">
    <w:nsid w:val="133E5C05"/>
    <w:multiLevelType w:val="hybridMultilevel"/>
    <w:tmpl w:val="6C36CC04"/>
    <w:lvl w:ilvl="0" w:tplc="480099A8">
      <w:start w:val="1"/>
      <w:numFmt w:val="decimal"/>
      <w:lvlText w:val="%1."/>
      <w:lvlJc w:val="left"/>
      <w:pPr>
        <w:ind w:left="360" w:hanging="360"/>
      </w:pPr>
      <w:rPr>
        <w:color w:val="00000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4246359"/>
    <w:multiLevelType w:val="hybridMultilevel"/>
    <w:tmpl w:val="A5EA99E6"/>
    <w:lvl w:ilvl="0" w:tplc="F8FC6986">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7F69DE"/>
    <w:multiLevelType w:val="hybridMultilevel"/>
    <w:tmpl w:val="046A9E2C"/>
    <w:lvl w:ilvl="0" w:tplc="7020DC6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36242B"/>
    <w:multiLevelType w:val="hybridMultilevel"/>
    <w:tmpl w:val="2FECFA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5F7CCA"/>
    <w:multiLevelType w:val="hybridMultilevel"/>
    <w:tmpl w:val="D0D05616"/>
    <w:lvl w:ilvl="0" w:tplc="C1623DF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EBC17BC"/>
    <w:multiLevelType w:val="hybridMultilevel"/>
    <w:tmpl w:val="2EFAB426"/>
    <w:lvl w:ilvl="0" w:tplc="849A70FE">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F284BA0"/>
    <w:multiLevelType w:val="hybridMultilevel"/>
    <w:tmpl w:val="0904541E"/>
    <w:lvl w:ilvl="0" w:tplc="024ED1C4">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1">
    <w:nsid w:val="2FD710DA"/>
    <w:multiLevelType w:val="hybridMultilevel"/>
    <w:tmpl w:val="C158E396"/>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35873897"/>
    <w:multiLevelType w:val="hybridMultilevel"/>
    <w:tmpl w:val="DBDE5C94"/>
    <w:lvl w:ilvl="0" w:tplc="7B76F71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6936460"/>
    <w:multiLevelType w:val="hybridMultilevel"/>
    <w:tmpl w:val="92B46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9475E3"/>
    <w:multiLevelType w:val="hybridMultilevel"/>
    <w:tmpl w:val="0556043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566C60"/>
    <w:multiLevelType w:val="hybridMultilevel"/>
    <w:tmpl w:val="524A47CE"/>
    <w:lvl w:ilvl="0" w:tplc="669A96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3356FD"/>
    <w:multiLevelType w:val="hybridMultilevel"/>
    <w:tmpl w:val="C25847F8"/>
    <w:lvl w:ilvl="0" w:tplc="526A0B8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1352BC"/>
    <w:multiLevelType w:val="hybridMultilevel"/>
    <w:tmpl w:val="9112C8FE"/>
    <w:lvl w:ilvl="0" w:tplc="D7021E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E207AD"/>
    <w:multiLevelType w:val="hybridMultilevel"/>
    <w:tmpl w:val="3020C8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7AC6441"/>
    <w:multiLevelType w:val="hybridMultilevel"/>
    <w:tmpl w:val="A7304D28"/>
    <w:lvl w:ilvl="0" w:tplc="40CAEA32">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nsid w:val="4B762DEB"/>
    <w:multiLevelType w:val="hybridMultilevel"/>
    <w:tmpl w:val="232E00CA"/>
    <w:lvl w:ilvl="0" w:tplc="C1623DF2">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4E2F18A1"/>
    <w:multiLevelType w:val="hybridMultilevel"/>
    <w:tmpl w:val="980809E8"/>
    <w:lvl w:ilvl="0" w:tplc="0A441B4C">
      <w:numFmt w:val="bullet"/>
      <w:lvlText w:val="-"/>
      <w:lvlJc w:val="left"/>
      <w:pPr>
        <w:ind w:left="1800" w:hanging="360"/>
      </w:pPr>
      <w:rPr>
        <w:rFonts w:ascii="Times New Roman" w:eastAsia="Times New Roman" w:hAnsi="Times New Roman" w:cs="Times New Roman" w:hint="default"/>
        <w:i/>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nsid w:val="5FBC789A"/>
    <w:multiLevelType w:val="hybridMultilevel"/>
    <w:tmpl w:val="C83C2C30"/>
    <w:lvl w:ilvl="0" w:tplc="9CD0690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nsid w:val="60D10E6B"/>
    <w:multiLevelType w:val="hybridMultilevel"/>
    <w:tmpl w:val="009E1BEA"/>
    <w:lvl w:ilvl="0" w:tplc="CA50108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66CA1122"/>
    <w:multiLevelType w:val="hybridMultilevel"/>
    <w:tmpl w:val="FCD659C8"/>
    <w:lvl w:ilvl="0" w:tplc="9C8EA17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9653FE"/>
    <w:multiLevelType w:val="hybridMultilevel"/>
    <w:tmpl w:val="125A5224"/>
    <w:lvl w:ilvl="0" w:tplc="9C8EA17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F1113C"/>
    <w:multiLevelType w:val="hybridMultilevel"/>
    <w:tmpl w:val="A562385A"/>
    <w:lvl w:ilvl="0" w:tplc="E93AE5BA">
      <w:start w:val="1"/>
      <w:numFmt w:val="bullet"/>
      <w:lvlText w:val="-"/>
      <w:lvlJc w:val="left"/>
      <w:pPr>
        <w:ind w:left="1080" w:hanging="360"/>
      </w:pPr>
      <w:rPr>
        <w:rFonts w:ascii="Times New Roman" w:eastAsia="Arial"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DFB0C01"/>
    <w:multiLevelType w:val="hybridMultilevel"/>
    <w:tmpl w:val="CCDE19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920603"/>
    <w:multiLevelType w:val="hybridMultilevel"/>
    <w:tmpl w:val="B310E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1F3E8C"/>
    <w:multiLevelType w:val="hybridMultilevel"/>
    <w:tmpl w:val="42D44B2C"/>
    <w:lvl w:ilvl="0" w:tplc="01CC27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14545B"/>
    <w:multiLevelType w:val="hybridMultilevel"/>
    <w:tmpl w:val="CF522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3635E7"/>
    <w:multiLevelType w:val="hybridMultilevel"/>
    <w:tmpl w:val="C54A4A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8912DB9"/>
    <w:multiLevelType w:val="hybridMultilevel"/>
    <w:tmpl w:val="8140F7DE"/>
    <w:lvl w:ilvl="0" w:tplc="D7021E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B194DC4"/>
    <w:multiLevelType w:val="hybridMultilevel"/>
    <w:tmpl w:val="B310E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6B7A78"/>
    <w:multiLevelType w:val="hybridMultilevel"/>
    <w:tmpl w:val="0346EC32"/>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E23490E"/>
    <w:multiLevelType w:val="hybridMultilevel"/>
    <w:tmpl w:val="1CA2BC88"/>
    <w:lvl w:ilvl="0" w:tplc="2B3C052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7"/>
  </w:num>
  <w:num w:numId="2">
    <w:abstractNumId w:val="32"/>
  </w:num>
  <w:num w:numId="3">
    <w:abstractNumId w:val="12"/>
  </w:num>
  <w:num w:numId="4">
    <w:abstractNumId w:val="8"/>
  </w:num>
  <w:num w:numId="5">
    <w:abstractNumId w:val="20"/>
  </w:num>
  <w:num w:numId="6">
    <w:abstractNumId w:val="27"/>
  </w:num>
  <w:num w:numId="7">
    <w:abstractNumId w:val="3"/>
  </w:num>
  <w:num w:numId="8">
    <w:abstractNumId w:val="10"/>
  </w:num>
  <w:num w:numId="9">
    <w:abstractNumId w:val="28"/>
  </w:num>
  <w:num w:numId="10">
    <w:abstractNumId w:val="33"/>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22"/>
  </w:num>
  <w:num w:numId="15">
    <w:abstractNumId w:val="31"/>
  </w:num>
  <w:num w:numId="16">
    <w:abstractNumId w:val="2"/>
  </w:num>
  <w:num w:numId="17">
    <w:abstractNumId w:val="15"/>
  </w:num>
  <w:num w:numId="18">
    <w:abstractNumId w:val="6"/>
  </w:num>
  <w:num w:numId="19">
    <w:abstractNumId w:val="7"/>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
  </w:num>
  <w:num w:numId="25">
    <w:abstractNumId w:val="9"/>
  </w:num>
  <w:num w:numId="26">
    <w:abstractNumId w:val="14"/>
  </w:num>
  <w:num w:numId="27">
    <w:abstractNumId w:val="34"/>
  </w:num>
  <w:num w:numId="28">
    <w:abstractNumId w:val="23"/>
  </w:num>
  <w:num w:numId="29">
    <w:abstractNumId w:val="2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1"/>
  </w:num>
  <w:num w:numId="33">
    <w:abstractNumId w:val="11"/>
  </w:num>
  <w:num w:numId="34">
    <w:abstractNumId w:val="25"/>
  </w:num>
  <w:num w:numId="35">
    <w:abstractNumId w:val="13"/>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A"/>
    <w:rsid w:val="00014E16"/>
    <w:rsid w:val="00024BC8"/>
    <w:rsid w:val="000868AD"/>
    <w:rsid w:val="000D7534"/>
    <w:rsid w:val="00127187"/>
    <w:rsid w:val="00180B83"/>
    <w:rsid w:val="0018205F"/>
    <w:rsid w:val="00193190"/>
    <w:rsid w:val="001B6286"/>
    <w:rsid w:val="001D0B30"/>
    <w:rsid w:val="002078C9"/>
    <w:rsid w:val="00222659"/>
    <w:rsid w:val="002251FD"/>
    <w:rsid w:val="00245C54"/>
    <w:rsid w:val="00291F7A"/>
    <w:rsid w:val="002E2ED1"/>
    <w:rsid w:val="002F1602"/>
    <w:rsid w:val="003037E4"/>
    <w:rsid w:val="003259BD"/>
    <w:rsid w:val="00343AEB"/>
    <w:rsid w:val="00355A37"/>
    <w:rsid w:val="00386C18"/>
    <w:rsid w:val="003A29EB"/>
    <w:rsid w:val="003A49C5"/>
    <w:rsid w:val="003C1B23"/>
    <w:rsid w:val="003F409B"/>
    <w:rsid w:val="004058AB"/>
    <w:rsid w:val="0049374C"/>
    <w:rsid w:val="004B5869"/>
    <w:rsid w:val="004F3DFD"/>
    <w:rsid w:val="005107BF"/>
    <w:rsid w:val="00526082"/>
    <w:rsid w:val="005262E2"/>
    <w:rsid w:val="00526B1F"/>
    <w:rsid w:val="00531572"/>
    <w:rsid w:val="00556162"/>
    <w:rsid w:val="00581879"/>
    <w:rsid w:val="00583A5B"/>
    <w:rsid w:val="005B2EE3"/>
    <w:rsid w:val="005D0496"/>
    <w:rsid w:val="005D0F63"/>
    <w:rsid w:val="005E18AD"/>
    <w:rsid w:val="005F3893"/>
    <w:rsid w:val="006123A5"/>
    <w:rsid w:val="0062367D"/>
    <w:rsid w:val="00640B6A"/>
    <w:rsid w:val="0066121F"/>
    <w:rsid w:val="006748A5"/>
    <w:rsid w:val="006C530A"/>
    <w:rsid w:val="006F302C"/>
    <w:rsid w:val="00737CB5"/>
    <w:rsid w:val="007B73E2"/>
    <w:rsid w:val="007F68AD"/>
    <w:rsid w:val="007F6A43"/>
    <w:rsid w:val="008048FF"/>
    <w:rsid w:val="0086240D"/>
    <w:rsid w:val="008646E2"/>
    <w:rsid w:val="00867A75"/>
    <w:rsid w:val="008A6EF9"/>
    <w:rsid w:val="008E4489"/>
    <w:rsid w:val="0090145C"/>
    <w:rsid w:val="0090421E"/>
    <w:rsid w:val="00905E92"/>
    <w:rsid w:val="00911525"/>
    <w:rsid w:val="00932EB2"/>
    <w:rsid w:val="009579D9"/>
    <w:rsid w:val="009739F9"/>
    <w:rsid w:val="009869E4"/>
    <w:rsid w:val="009979FD"/>
    <w:rsid w:val="009A1EAF"/>
    <w:rsid w:val="009B1FB7"/>
    <w:rsid w:val="009C5DD9"/>
    <w:rsid w:val="009D7022"/>
    <w:rsid w:val="00A100F6"/>
    <w:rsid w:val="00A4243B"/>
    <w:rsid w:val="00AA057D"/>
    <w:rsid w:val="00AB0DB4"/>
    <w:rsid w:val="00AB3FCD"/>
    <w:rsid w:val="00AF4790"/>
    <w:rsid w:val="00B23EFD"/>
    <w:rsid w:val="00B3727F"/>
    <w:rsid w:val="00B67E33"/>
    <w:rsid w:val="00B72051"/>
    <w:rsid w:val="00B73108"/>
    <w:rsid w:val="00B830B1"/>
    <w:rsid w:val="00BA1172"/>
    <w:rsid w:val="00BB4AC7"/>
    <w:rsid w:val="00BD3859"/>
    <w:rsid w:val="00BE10F3"/>
    <w:rsid w:val="00C06FCF"/>
    <w:rsid w:val="00C2169E"/>
    <w:rsid w:val="00C71144"/>
    <w:rsid w:val="00C77F2F"/>
    <w:rsid w:val="00C96812"/>
    <w:rsid w:val="00CA4092"/>
    <w:rsid w:val="00CC7701"/>
    <w:rsid w:val="00CD4030"/>
    <w:rsid w:val="00CD77C3"/>
    <w:rsid w:val="00CE2EAF"/>
    <w:rsid w:val="00CE7362"/>
    <w:rsid w:val="00D03846"/>
    <w:rsid w:val="00D31AEA"/>
    <w:rsid w:val="00D36DF6"/>
    <w:rsid w:val="00D547FF"/>
    <w:rsid w:val="00D54D49"/>
    <w:rsid w:val="00D80745"/>
    <w:rsid w:val="00D812AE"/>
    <w:rsid w:val="00D850D1"/>
    <w:rsid w:val="00DB03E9"/>
    <w:rsid w:val="00DB5E0F"/>
    <w:rsid w:val="00DB6730"/>
    <w:rsid w:val="00DC5D6C"/>
    <w:rsid w:val="00DF2A3A"/>
    <w:rsid w:val="00E27CAB"/>
    <w:rsid w:val="00E47115"/>
    <w:rsid w:val="00E87A05"/>
    <w:rsid w:val="00EA69D6"/>
    <w:rsid w:val="00EB7AE9"/>
    <w:rsid w:val="00ED1C16"/>
    <w:rsid w:val="00F20153"/>
    <w:rsid w:val="00F22418"/>
    <w:rsid w:val="00F5341D"/>
    <w:rsid w:val="00F55985"/>
    <w:rsid w:val="00F71981"/>
    <w:rsid w:val="00F978EF"/>
    <w:rsid w:val="00FB5E68"/>
    <w:rsid w:val="00FC11A2"/>
    <w:rsid w:val="00FE3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02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579D9"/>
    <w:pPr>
      <w:tabs>
        <w:tab w:val="left" w:pos="567"/>
        <w:tab w:val="left" w:pos="709"/>
        <w:tab w:val="left" w:pos="851"/>
        <w:tab w:val="left" w:pos="993"/>
      </w:tabs>
      <w:ind w:left="1134" w:hanging="1134"/>
      <w:jc w:val="both"/>
    </w:pPr>
    <w:rPr>
      <w:rFonts w:eastAsiaTheme="minorHAnsi"/>
      <w:sz w:val="22"/>
      <w:szCs w:val="22"/>
      <w:lang w:eastAsia="en-US"/>
    </w:rPr>
  </w:style>
  <w:style w:type="paragraph" w:styleId="Odstavecseseznamem">
    <w:name w:val="List Paragraph"/>
    <w:basedOn w:val="Normln"/>
    <w:uiPriority w:val="34"/>
    <w:qFormat/>
    <w:rsid w:val="00ED1C16"/>
    <w:pPr>
      <w:ind w:left="720"/>
      <w:contextualSpacing/>
    </w:pPr>
  </w:style>
  <w:style w:type="paragraph" w:customStyle="1" w:styleId="ostzahl">
    <w:name w:val="ostzahl"/>
    <w:basedOn w:val="Normln"/>
    <w:next w:val="vlevo"/>
    <w:autoRedefine/>
    <w:rsid w:val="007F6A43"/>
    <w:pPr>
      <w:spacing w:before="120" w:after="120"/>
      <w:jc w:val="both"/>
    </w:pPr>
    <w:rPr>
      <w:u w:val="single"/>
    </w:rPr>
  </w:style>
  <w:style w:type="paragraph" w:styleId="Zkladntextodsazen">
    <w:name w:val="Body Text Indent"/>
    <w:basedOn w:val="Normln"/>
    <w:link w:val="ZkladntextodsazenChar"/>
    <w:rsid w:val="002078C9"/>
    <w:pPr>
      <w:ind w:left="360" w:hanging="360"/>
      <w:jc w:val="both"/>
    </w:pPr>
    <w:rPr>
      <w:szCs w:val="24"/>
    </w:rPr>
  </w:style>
  <w:style w:type="character" w:customStyle="1" w:styleId="ZkladntextodsazenChar">
    <w:name w:val="Základní text odsazený Char"/>
    <w:basedOn w:val="Standardnpsmoodstavce"/>
    <w:link w:val="Zkladntextodsazen"/>
    <w:rsid w:val="002078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A057D"/>
    <w:pPr>
      <w:spacing w:after="120"/>
    </w:pPr>
  </w:style>
  <w:style w:type="character" w:customStyle="1" w:styleId="ZkladntextChar">
    <w:name w:val="Základní text Char"/>
    <w:basedOn w:val="Standardnpsmoodstavce"/>
    <w:link w:val="Zkladntext"/>
    <w:uiPriority w:val="99"/>
    <w:semiHidden/>
    <w:rsid w:val="00AA057D"/>
    <w:rPr>
      <w:rFonts w:ascii="Times New Roman" w:eastAsia="Times New Roman" w:hAnsi="Times New Roman" w:cs="Times New Roman"/>
      <w:sz w:val="24"/>
      <w:szCs w:val="20"/>
      <w:lang w:eastAsia="cs-CZ"/>
    </w:rPr>
  </w:style>
  <w:style w:type="character" w:customStyle="1" w:styleId="vlevoChar">
    <w:name w:val="vlevo Char"/>
    <w:link w:val="vlevo"/>
    <w:locked/>
    <w:rsid w:val="009579D9"/>
    <w:rPr>
      <w:rFonts w:ascii="Times New Roman" w:hAnsi="Times New Roman" w:cs="Times New Roman"/>
    </w:rPr>
  </w:style>
  <w:style w:type="paragraph" w:styleId="Textbubliny">
    <w:name w:val="Balloon Text"/>
    <w:basedOn w:val="Normln"/>
    <w:link w:val="TextbublinyChar"/>
    <w:uiPriority w:val="99"/>
    <w:semiHidden/>
    <w:unhideWhenUsed/>
    <w:rsid w:val="009579D9"/>
    <w:rPr>
      <w:rFonts w:ascii="Tahoma" w:hAnsi="Tahoma" w:cs="Tahoma"/>
      <w:sz w:val="16"/>
      <w:szCs w:val="16"/>
    </w:rPr>
  </w:style>
  <w:style w:type="character" w:customStyle="1" w:styleId="TextbublinyChar">
    <w:name w:val="Text bubliny Char"/>
    <w:basedOn w:val="Standardnpsmoodstavce"/>
    <w:link w:val="Textbubliny"/>
    <w:uiPriority w:val="99"/>
    <w:semiHidden/>
    <w:rsid w:val="009579D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02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579D9"/>
    <w:pPr>
      <w:tabs>
        <w:tab w:val="left" w:pos="567"/>
        <w:tab w:val="left" w:pos="709"/>
        <w:tab w:val="left" w:pos="851"/>
        <w:tab w:val="left" w:pos="993"/>
      </w:tabs>
      <w:ind w:left="1134" w:hanging="1134"/>
      <w:jc w:val="both"/>
    </w:pPr>
    <w:rPr>
      <w:rFonts w:eastAsiaTheme="minorHAnsi"/>
      <w:sz w:val="22"/>
      <w:szCs w:val="22"/>
      <w:lang w:eastAsia="en-US"/>
    </w:rPr>
  </w:style>
  <w:style w:type="paragraph" w:styleId="Odstavecseseznamem">
    <w:name w:val="List Paragraph"/>
    <w:basedOn w:val="Normln"/>
    <w:uiPriority w:val="34"/>
    <w:qFormat/>
    <w:rsid w:val="00ED1C16"/>
    <w:pPr>
      <w:ind w:left="720"/>
      <w:contextualSpacing/>
    </w:pPr>
  </w:style>
  <w:style w:type="paragraph" w:customStyle="1" w:styleId="ostzahl">
    <w:name w:val="ostzahl"/>
    <w:basedOn w:val="Normln"/>
    <w:next w:val="vlevo"/>
    <w:autoRedefine/>
    <w:rsid w:val="007F6A43"/>
    <w:pPr>
      <w:spacing w:before="120" w:after="120"/>
      <w:jc w:val="both"/>
    </w:pPr>
    <w:rPr>
      <w:u w:val="single"/>
    </w:rPr>
  </w:style>
  <w:style w:type="paragraph" w:styleId="Zkladntextodsazen">
    <w:name w:val="Body Text Indent"/>
    <w:basedOn w:val="Normln"/>
    <w:link w:val="ZkladntextodsazenChar"/>
    <w:rsid w:val="002078C9"/>
    <w:pPr>
      <w:ind w:left="360" w:hanging="360"/>
      <w:jc w:val="both"/>
    </w:pPr>
    <w:rPr>
      <w:szCs w:val="24"/>
    </w:rPr>
  </w:style>
  <w:style w:type="character" w:customStyle="1" w:styleId="ZkladntextodsazenChar">
    <w:name w:val="Základní text odsazený Char"/>
    <w:basedOn w:val="Standardnpsmoodstavce"/>
    <w:link w:val="Zkladntextodsazen"/>
    <w:rsid w:val="002078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A057D"/>
    <w:pPr>
      <w:spacing w:after="120"/>
    </w:pPr>
  </w:style>
  <w:style w:type="character" w:customStyle="1" w:styleId="ZkladntextChar">
    <w:name w:val="Základní text Char"/>
    <w:basedOn w:val="Standardnpsmoodstavce"/>
    <w:link w:val="Zkladntext"/>
    <w:uiPriority w:val="99"/>
    <w:semiHidden/>
    <w:rsid w:val="00AA057D"/>
    <w:rPr>
      <w:rFonts w:ascii="Times New Roman" w:eastAsia="Times New Roman" w:hAnsi="Times New Roman" w:cs="Times New Roman"/>
      <w:sz w:val="24"/>
      <w:szCs w:val="20"/>
      <w:lang w:eastAsia="cs-CZ"/>
    </w:rPr>
  </w:style>
  <w:style w:type="character" w:customStyle="1" w:styleId="vlevoChar">
    <w:name w:val="vlevo Char"/>
    <w:link w:val="vlevo"/>
    <w:locked/>
    <w:rsid w:val="009579D9"/>
    <w:rPr>
      <w:rFonts w:ascii="Times New Roman" w:hAnsi="Times New Roman" w:cs="Times New Roman"/>
    </w:rPr>
  </w:style>
  <w:style w:type="paragraph" w:styleId="Textbubliny">
    <w:name w:val="Balloon Text"/>
    <w:basedOn w:val="Normln"/>
    <w:link w:val="TextbublinyChar"/>
    <w:uiPriority w:val="99"/>
    <w:semiHidden/>
    <w:unhideWhenUsed/>
    <w:rsid w:val="009579D9"/>
    <w:rPr>
      <w:rFonts w:ascii="Tahoma" w:hAnsi="Tahoma" w:cs="Tahoma"/>
      <w:sz w:val="16"/>
      <w:szCs w:val="16"/>
    </w:rPr>
  </w:style>
  <w:style w:type="character" w:customStyle="1" w:styleId="TextbublinyChar">
    <w:name w:val="Text bubliny Char"/>
    <w:basedOn w:val="Standardnpsmoodstavce"/>
    <w:link w:val="Textbubliny"/>
    <w:uiPriority w:val="99"/>
    <w:semiHidden/>
    <w:rsid w:val="009579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7069">
      <w:bodyDiv w:val="1"/>
      <w:marLeft w:val="0"/>
      <w:marRight w:val="0"/>
      <w:marTop w:val="0"/>
      <w:marBottom w:val="0"/>
      <w:divBdr>
        <w:top w:val="none" w:sz="0" w:space="0" w:color="auto"/>
        <w:left w:val="none" w:sz="0" w:space="0" w:color="auto"/>
        <w:bottom w:val="none" w:sz="0" w:space="0" w:color="auto"/>
        <w:right w:val="none" w:sz="0" w:space="0" w:color="auto"/>
      </w:divBdr>
    </w:div>
    <w:div w:id="488794759">
      <w:bodyDiv w:val="1"/>
      <w:marLeft w:val="0"/>
      <w:marRight w:val="0"/>
      <w:marTop w:val="0"/>
      <w:marBottom w:val="0"/>
      <w:divBdr>
        <w:top w:val="none" w:sz="0" w:space="0" w:color="auto"/>
        <w:left w:val="none" w:sz="0" w:space="0" w:color="auto"/>
        <w:bottom w:val="none" w:sz="0" w:space="0" w:color="auto"/>
        <w:right w:val="none" w:sz="0" w:space="0" w:color="auto"/>
      </w:divBdr>
    </w:div>
    <w:div w:id="623577869">
      <w:bodyDiv w:val="1"/>
      <w:marLeft w:val="0"/>
      <w:marRight w:val="0"/>
      <w:marTop w:val="0"/>
      <w:marBottom w:val="0"/>
      <w:divBdr>
        <w:top w:val="none" w:sz="0" w:space="0" w:color="auto"/>
        <w:left w:val="none" w:sz="0" w:space="0" w:color="auto"/>
        <w:bottom w:val="none" w:sz="0" w:space="0" w:color="auto"/>
        <w:right w:val="none" w:sz="0" w:space="0" w:color="auto"/>
      </w:divBdr>
    </w:div>
    <w:div w:id="698050423">
      <w:bodyDiv w:val="1"/>
      <w:marLeft w:val="0"/>
      <w:marRight w:val="0"/>
      <w:marTop w:val="0"/>
      <w:marBottom w:val="0"/>
      <w:divBdr>
        <w:top w:val="none" w:sz="0" w:space="0" w:color="auto"/>
        <w:left w:val="none" w:sz="0" w:space="0" w:color="auto"/>
        <w:bottom w:val="none" w:sz="0" w:space="0" w:color="auto"/>
        <w:right w:val="none" w:sz="0" w:space="0" w:color="auto"/>
      </w:divBdr>
    </w:div>
    <w:div w:id="767240750">
      <w:bodyDiv w:val="1"/>
      <w:marLeft w:val="0"/>
      <w:marRight w:val="0"/>
      <w:marTop w:val="0"/>
      <w:marBottom w:val="0"/>
      <w:divBdr>
        <w:top w:val="none" w:sz="0" w:space="0" w:color="auto"/>
        <w:left w:val="none" w:sz="0" w:space="0" w:color="auto"/>
        <w:bottom w:val="none" w:sz="0" w:space="0" w:color="auto"/>
        <w:right w:val="none" w:sz="0" w:space="0" w:color="auto"/>
      </w:divBdr>
    </w:div>
    <w:div w:id="907570865">
      <w:bodyDiv w:val="1"/>
      <w:marLeft w:val="0"/>
      <w:marRight w:val="0"/>
      <w:marTop w:val="0"/>
      <w:marBottom w:val="0"/>
      <w:divBdr>
        <w:top w:val="none" w:sz="0" w:space="0" w:color="auto"/>
        <w:left w:val="none" w:sz="0" w:space="0" w:color="auto"/>
        <w:bottom w:val="none" w:sz="0" w:space="0" w:color="auto"/>
        <w:right w:val="none" w:sz="0" w:space="0" w:color="auto"/>
      </w:divBdr>
    </w:div>
    <w:div w:id="1009986956">
      <w:bodyDiv w:val="1"/>
      <w:marLeft w:val="0"/>
      <w:marRight w:val="0"/>
      <w:marTop w:val="0"/>
      <w:marBottom w:val="0"/>
      <w:divBdr>
        <w:top w:val="none" w:sz="0" w:space="0" w:color="auto"/>
        <w:left w:val="none" w:sz="0" w:space="0" w:color="auto"/>
        <w:bottom w:val="none" w:sz="0" w:space="0" w:color="auto"/>
        <w:right w:val="none" w:sz="0" w:space="0" w:color="auto"/>
      </w:divBdr>
    </w:div>
    <w:div w:id="1167748194">
      <w:bodyDiv w:val="1"/>
      <w:marLeft w:val="0"/>
      <w:marRight w:val="0"/>
      <w:marTop w:val="0"/>
      <w:marBottom w:val="0"/>
      <w:divBdr>
        <w:top w:val="none" w:sz="0" w:space="0" w:color="auto"/>
        <w:left w:val="none" w:sz="0" w:space="0" w:color="auto"/>
        <w:bottom w:val="none" w:sz="0" w:space="0" w:color="auto"/>
        <w:right w:val="none" w:sz="0" w:space="0" w:color="auto"/>
      </w:divBdr>
    </w:div>
    <w:div w:id="1295986183">
      <w:bodyDiv w:val="1"/>
      <w:marLeft w:val="0"/>
      <w:marRight w:val="0"/>
      <w:marTop w:val="0"/>
      <w:marBottom w:val="0"/>
      <w:divBdr>
        <w:top w:val="none" w:sz="0" w:space="0" w:color="auto"/>
        <w:left w:val="none" w:sz="0" w:space="0" w:color="auto"/>
        <w:bottom w:val="none" w:sz="0" w:space="0" w:color="auto"/>
        <w:right w:val="none" w:sz="0" w:space="0" w:color="auto"/>
      </w:divBdr>
    </w:div>
    <w:div w:id="1753352779">
      <w:bodyDiv w:val="1"/>
      <w:marLeft w:val="0"/>
      <w:marRight w:val="0"/>
      <w:marTop w:val="0"/>
      <w:marBottom w:val="0"/>
      <w:divBdr>
        <w:top w:val="none" w:sz="0" w:space="0" w:color="auto"/>
        <w:left w:val="none" w:sz="0" w:space="0" w:color="auto"/>
        <w:bottom w:val="none" w:sz="0" w:space="0" w:color="auto"/>
        <w:right w:val="none" w:sz="0" w:space="0" w:color="auto"/>
      </w:divBdr>
    </w:div>
    <w:div w:id="1871141744">
      <w:bodyDiv w:val="1"/>
      <w:marLeft w:val="0"/>
      <w:marRight w:val="0"/>
      <w:marTop w:val="0"/>
      <w:marBottom w:val="0"/>
      <w:divBdr>
        <w:top w:val="none" w:sz="0" w:space="0" w:color="auto"/>
        <w:left w:val="none" w:sz="0" w:space="0" w:color="auto"/>
        <w:bottom w:val="none" w:sz="0" w:space="0" w:color="auto"/>
        <w:right w:val="none" w:sz="0" w:space="0" w:color="auto"/>
      </w:divBdr>
    </w:div>
    <w:div w:id="19599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9437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Kölblová Eva</cp:lastModifiedBy>
  <cp:revision>3</cp:revision>
  <cp:lastPrinted>2015-04-29T05:29:00Z</cp:lastPrinted>
  <dcterms:created xsi:type="dcterms:W3CDTF">2015-04-29T10:05:00Z</dcterms:created>
  <dcterms:modified xsi:type="dcterms:W3CDTF">2015-04-29T12:05:00Z</dcterms:modified>
</cp:coreProperties>
</file>