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4E" w:rsidRPr="002A4CC7" w:rsidRDefault="00291E4E" w:rsidP="00291E4E">
      <w:pPr>
        <w:pStyle w:val="Nadpis3"/>
        <w:rPr>
          <w:sz w:val="40"/>
          <w:szCs w:val="40"/>
        </w:rPr>
      </w:pPr>
      <w:r w:rsidRPr="002A4CC7">
        <w:rPr>
          <w:sz w:val="40"/>
          <w:szCs w:val="40"/>
        </w:rPr>
        <w:t>Důvodová zpráva</w:t>
      </w:r>
    </w:p>
    <w:p w:rsidR="00291E4E" w:rsidRDefault="00291E4E" w:rsidP="00291E4E">
      <w:pPr>
        <w:jc w:val="center"/>
        <w:rPr>
          <w:b/>
        </w:rPr>
      </w:pPr>
    </w:p>
    <w:p w:rsidR="00291E4E" w:rsidRDefault="00291E4E" w:rsidP="00291E4E">
      <w:pPr>
        <w:pStyle w:val="ostzahl"/>
      </w:pPr>
      <w:r>
        <w:t>Název problému a jeho charakteristika</w:t>
      </w:r>
    </w:p>
    <w:p w:rsidR="00291E4E" w:rsidRDefault="00291E4E" w:rsidP="00291E4E">
      <w:pPr>
        <w:pStyle w:val="vlevo"/>
      </w:pPr>
      <w:r>
        <w:t xml:space="preserve">     V souvislosti s připravovaným bezúplatným převodem  nemovité věci na adrese Zborovská 40 do vlastnictví Plzeňského kraje, zrušení (starých) věcných břemen ve prospěch pozemku </w:t>
      </w:r>
      <w:proofErr w:type="spellStart"/>
      <w:r>
        <w:t>parc.č</w:t>
      </w:r>
      <w:proofErr w:type="spellEnd"/>
      <w:r>
        <w:t xml:space="preserve">. 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Doudlevce</w:t>
      </w:r>
      <w:proofErr w:type="spellEnd"/>
      <w:r>
        <w:t xml:space="preserve">, jehož součástí je stavba: </w:t>
      </w:r>
      <w:proofErr w:type="spellStart"/>
      <w:r>
        <w:t>Doudlevce</w:t>
      </w:r>
      <w:proofErr w:type="spellEnd"/>
      <w:r>
        <w:t xml:space="preserve">, </w:t>
      </w:r>
      <w:proofErr w:type="gramStart"/>
      <w:r>
        <w:t>č.p.</w:t>
      </w:r>
      <w:proofErr w:type="gramEnd"/>
      <w:r>
        <w:t xml:space="preserve"> 11, </w:t>
      </w:r>
      <w:proofErr w:type="spellStart"/>
      <w:r>
        <w:t>obč</w:t>
      </w:r>
      <w:proofErr w:type="spellEnd"/>
      <w:r>
        <w:t xml:space="preserve">. </w:t>
      </w:r>
      <w:proofErr w:type="spellStart"/>
      <w:r>
        <w:t>vyb</w:t>
      </w:r>
      <w:proofErr w:type="spellEnd"/>
      <w:r>
        <w:t xml:space="preserve">. na adrese Zborovská 40 ve vlastnictví města Plzně zatěžujícího povinný pozemek </w:t>
      </w:r>
      <w:proofErr w:type="spellStart"/>
      <w:r>
        <w:t>parc.č</w:t>
      </w:r>
      <w:proofErr w:type="spellEnd"/>
      <w:r>
        <w:t xml:space="preserve">. 3,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, jehož součástí je stavba: </w:t>
      </w:r>
      <w:proofErr w:type="spellStart"/>
      <w:r>
        <w:t>Doudlevce</w:t>
      </w:r>
      <w:proofErr w:type="spellEnd"/>
      <w:r>
        <w:t xml:space="preserve">, </w:t>
      </w:r>
      <w:proofErr w:type="gramStart"/>
      <w:r>
        <w:t>č.p.</w:t>
      </w:r>
      <w:proofErr w:type="gramEnd"/>
      <w:r>
        <w:t xml:space="preserve"> 52, rod. dům </w:t>
      </w:r>
      <w:proofErr w:type="spellStart"/>
      <w:r>
        <w:t>zaps</w:t>
      </w:r>
      <w:proofErr w:type="spellEnd"/>
      <w:r>
        <w:t xml:space="preserve">. na LV č. 75 pro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 ve vlastnictví společnosti Občanské a průmyslové stavitelství spol. s r.o., IČO 47715766, se sídlem v Plzni, Koperníkova 1050/34, PSČ 301 00 (dále jen společnost). </w:t>
      </w:r>
    </w:p>
    <w:p w:rsidR="00291E4E" w:rsidRDefault="00291E4E" w:rsidP="00291E4E">
      <w:pPr>
        <w:pStyle w:val="vlevo"/>
      </w:pPr>
      <w:r>
        <w:t xml:space="preserve"> </w:t>
      </w:r>
    </w:p>
    <w:p w:rsidR="00291E4E" w:rsidRDefault="00291E4E" w:rsidP="00291E4E">
      <w:pPr>
        <w:pStyle w:val="ostzahl"/>
      </w:pPr>
      <w:r>
        <w:t>Konstatování současného stavu a jeho analýza</w:t>
      </w:r>
    </w:p>
    <w:p w:rsidR="00291E4E" w:rsidRDefault="00291E4E" w:rsidP="00291E4E">
      <w:pPr>
        <w:spacing w:line="260" w:lineRule="exact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123C8">
        <w:rPr>
          <w:sz w:val="24"/>
          <w:szCs w:val="24"/>
        </w:rPr>
        <w:t>Odboru nabývání majetku MMP (dále jen MAJ MMP)</w:t>
      </w:r>
      <w:r w:rsidRPr="005123C8">
        <w:rPr>
          <w:rFonts w:cs="Arial"/>
          <w:sz w:val="24"/>
          <w:szCs w:val="24"/>
        </w:rPr>
        <w:t xml:space="preserve"> byl prostřednictvím Odboru evidence majetku MMP (dále jen EVID) předán</w:t>
      </w:r>
      <w:r w:rsidR="00A03D2D">
        <w:rPr>
          <w:rFonts w:cs="Arial"/>
          <w:sz w:val="24"/>
          <w:szCs w:val="24"/>
        </w:rPr>
        <w:t xml:space="preserve"> požadavek</w:t>
      </w:r>
      <w:r w:rsidRPr="005123C8">
        <w:rPr>
          <w:rFonts w:cs="Arial"/>
          <w:sz w:val="24"/>
          <w:szCs w:val="24"/>
        </w:rPr>
        <w:t xml:space="preserve"> v souvislosti s připravovaným </w:t>
      </w:r>
      <w:r>
        <w:rPr>
          <w:rFonts w:cs="Arial"/>
          <w:sz w:val="24"/>
          <w:szCs w:val="24"/>
        </w:rPr>
        <w:t>bezúplatným převodem</w:t>
      </w:r>
      <w:r w:rsidRPr="005123C8">
        <w:rPr>
          <w:rFonts w:cs="Arial"/>
          <w:sz w:val="24"/>
          <w:szCs w:val="24"/>
        </w:rPr>
        <w:t xml:space="preserve"> pozemku </w:t>
      </w:r>
      <w:proofErr w:type="spellStart"/>
      <w:r w:rsidRPr="005123C8">
        <w:rPr>
          <w:rFonts w:cs="Arial"/>
          <w:sz w:val="24"/>
          <w:szCs w:val="24"/>
        </w:rPr>
        <w:t>parc.č</w:t>
      </w:r>
      <w:proofErr w:type="spellEnd"/>
      <w:r w:rsidRPr="005123C8">
        <w:rPr>
          <w:rFonts w:cs="Arial"/>
          <w:sz w:val="24"/>
          <w:szCs w:val="24"/>
        </w:rPr>
        <w:t xml:space="preserve">. 1, </w:t>
      </w:r>
      <w:proofErr w:type="spellStart"/>
      <w:proofErr w:type="gramStart"/>
      <w:r w:rsidRPr="005123C8">
        <w:rPr>
          <w:rFonts w:cs="Arial"/>
          <w:sz w:val="24"/>
          <w:szCs w:val="24"/>
        </w:rPr>
        <w:t>k.ú</w:t>
      </w:r>
      <w:proofErr w:type="spellEnd"/>
      <w:r w:rsidRPr="005123C8">
        <w:rPr>
          <w:rFonts w:cs="Arial"/>
          <w:sz w:val="24"/>
          <w:szCs w:val="24"/>
        </w:rPr>
        <w:t>.</w:t>
      </w:r>
      <w:proofErr w:type="gramEnd"/>
      <w:r w:rsidRPr="005123C8">
        <w:rPr>
          <w:rFonts w:cs="Arial"/>
          <w:sz w:val="24"/>
          <w:szCs w:val="24"/>
        </w:rPr>
        <w:t xml:space="preserve"> </w:t>
      </w:r>
      <w:proofErr w:type="spellStart"/>
      <w:r w:rsidRPr="005123C8">
        <w:rPr>
          <w:rFonts w:cs="Arial"/>
          <w:sz w:val="24"/>
          <w:szCs w:val="24"/>
        </w:rPr>
        <w:t>Doudlevce</w:t>
      </w:r>
      <w:proofErr w:type="spellEnd"/>
      <w:r w:rsidRPr="005123C8">
        <w:rPr>
          <w:rFonts w:cs="Arial"/>
          <w:sz w:val="24"/>
          <w:szCs w:val="24"/>
        </w:rPr>
        <w:t xml:space="preserve">, jehož součástí je objekt Zborovská 40, na zrušení věcných břemen ve prospěch předmětného pozemku </w:t>
      </w:r>
      <w:proofErr w:type="spellStart"/>
      <w:r w:rsidRPr="005123C8">
        <w:rPr>
          <w:rFonts w:cs="Arial"/>
          <w:sz w:val="24"/>
          <w:szCs w:val="24"/>
        </w:rPr>
        <w:t>parc.č</w:t>
      </w:r>
      <w:proofErr w:type="spellEnd"/>
      <w:r w:rsidRPr="005123C8">
        <w:rPr>
          <w:rFonts w:cs="Arial"/>
          <w:sz w:val="24"/>
          <w:szCs w:val="24"/>
        </w:rPr>
        <w:t xml:space="preserve">. 1, </w:t>
      </w:r>
      <w:proofErr w:type="spellStart"/>
      <w:proofErr w:type="gramStart"/>
      <w:r w:rsidRPr="005123C8">
        <w:rPr>
          <w:rFonts w:cs="Arial"/>
          <w:sz w:val="24"/>
          <w:szCs w:val="24"/>
        </w:rPr>
        <w:t>k.ú</w:t>
      </w:r>
      <w:proofErr w:type="spellEnd"/>
      <w:r w:rsidRPr="005123C8">
        <w:rPr>
          <w:rFonts w:cs="Arial"/>
          <w:sz w:val="24"/>
          <w:szCs w:val="24"/>
        </w:rPr>
        <w:t>.</w:t>
      </w:r>
      <w:proofErr w:type="gramEnd"/>
      <w:r w:rsidRPr="005123C8">
        <w:rPr>
          <w:rFonts w:cs="Arial"/>
          <w:sz w:val="24"/>
          <w:szCs w:val="24"/>
        </w:rPr>
        <w:t xml:space="preserve"> </w:t>
      </w:r>
      <w:proofErr w:type="spellStart"/>
      <w:r w:rsidRPr="005123C8">
        <w:rPr>
          <w:rFonts w:cs="Arial"/>
          <w:sz w:val="24"/>
          <w:szCs w:val="24"/>
        </w:rPr>
        <w:t>Doudlevce</w:t>
      </w:r>
      <w:proofErr w:type="spellEnd"/>
      <w:r w:rsidRPr="005123C8">
        <w:rPr>
          <w:rFonts w:cs="Arial"/>
          <w:sz w:val="24"/>
          <w:szCs w:val="24"/>
        </w:rPr>
        <w:t xml:space="preserve">  ve vlastnictví města Plzně z důvodu jejich neopodstatnění. </w:t>
      </w:r>
    </w:p>
    <w:p w:rsidR="00291E4E" w:rsidRPr="005123C8" w:rsidRDefault="00291E4E" w:rsidP="00291E4E">
      <w:pPr>
        <w:spacing w:line="260" w:lineRule="exact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Jde </w:t>
      </w:r>
      <w:r w:rsidRPr="005123C8">
        <w:rPr>
          <w:sz w:val="24"/>
          <w:szCs w:val="24"/>
        </w:rPr>
        <w:t xml:space="preserve">o věcná břemena ve prospěch pozemku </w:t>
      </w:r>
      <w:proofErr w:type="spellStart"/>
      <w:r w:rsidRPr="005123C8">
        <w:rPr>
          <w:sz w:val="24"/>
          <w:szCs w:val="24"/>
        </w:rPr>
        <w:t>parc.č</w:t>
      </w:r>
      <w:proofErr w:type="spellEnd"/>
      <w:r w:rsidRPr="005123C8">
        <w:rPr>
          <w:sz w:val="24"/>
          <w:szCs w:val="24"/>
        </w:rPr>
        <w:t>. 1 o výměře 161</w:t>
      </w:r>
      <w:r>
        <w:rPr>
          <w:sz w:val="24"/>
          <w:szCs w:val="24"/>
        </w:rPr>
        <w:t>6</w:t>
      </w:r>
      <w:r w:rsidRPr="005123C8">
        <w:rPr>
          <w:sz w:val="24"/>
          <w:szCs w:val="24"/>
        </w:rPr>
        <w:t xml:space="preserve"> m</w:t>
      </w:r>
      <w:r w:rsidRPr="005123C8">
        <w:rPr>
          <w:sz w:val="24"/>
          <w:szCs w:val="24"/>
          <w:vertAlign w:val="superscript"/>
        </w:rPr>
        <w:t>2</w:t>
      </w:r>
      <w:r w:rsidRPr="005123C8">
        <w:rPr>
          <w:sz w:val="24"/>
          <w:szCs w:val="24"/>
        </w:rPr>
        <w:t xml:space="preserve">, </w:t>
      </w:r>
      <w:proofErr w:type="spellStart"/>
      <w:r w:rsidRPr="005123C8">
        <w:rPr>
          <w:sz w:val="24"/>
          <w:szCs w:val="24"/>
        </w:rPr>
        <w:t>zast</w:t>
      </w:r>
      <w:proofErr w:type="spellEnd"/>
      <w:r w:rsidRPr="005123C8">
        <w:rPr>
          <w:sz w:val="24"/>
          <w:szCs w:val="24"/>
        </w:rPr>
        <w:t xml:space="preserve">. plocha a nádvoří, jehož součástí je stavba </w:t>
      </w:r>
      <w:proofErr w:type="gramStart"/>
      <w:r w:rsidRPr="005123C8">
        <w:rPr>
          <w:sz w:val="24"/>
          <w:szCs w:val="24"/>
        </w:rPr>
        <w:t>č.p.</w:t>
      </w:r>
      <w:proofErr w:type="gramEnd"/>
      <w:r w:rsidRPr="005123C8">
        <w:rPr>
          <w:sz w:val="24"/>
          <w:szCs w:val="24"/>
        </w:rPr>
        <w:t xml:space="preserve"> 11,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vyb</w:t>
      </w:r>
      <w:proofErr w:type="spellEnd"/>
      <w:r>
        <w:rPr>
          <w:sz w:val="24"/>
          <w:szCs w:val="24"/>
        </w:rPr>
        <w:t>.</w:t>
      </w:r>
      <w:r w:rsidRPr="005123C8">
        <w:rPr>
          <w:sz w:val="24"/>
          <w:szCs w:val="24"/>
        </w:rPr>
        <w:t xml:space="preserve"> </w:t>
      </w:r>
      <w:proofErr w:type="spellStart"/>
      <w:r w:rsidRPr="005123C8">
        <w:rPr>
          <w:sz w:val="24"/>
          <w:szCs w:val="24"/>
        </w:rPr>
        <w:t>zaps</w:t>
      </w:r>
      <w:proofErr w:type="spellEnd"/>
      <w:r w:rsidRPr="005123C8">
        <w:rPr>
          <w:sz w:val="24"/>
          <w:szCs w:val="24"/>
        </w:rPr>
        <w:t xml:space="preserve">. na LV č. 1 pro </w:t>
      </w:r>
      <w:proofErr w:type="spellStart"/>
      <w:r w:rsidRPr="005123C8">
        <w:rPr>
          <w:sz w:val="24"/>
          <w:szCs w:val="24"/>
        </w:rPr>
        <w:t>k.ú</w:t>
      </w:r>
      <w:proofErr w:type="spellEnd"/>
      <w:r w:rsidRPr="005123C8">
        <w:rPr>
          <w:sz w:val="24"/>
          <w:szCs w:val="24"/>
        </w:rPr>
        <w:t xml:space="preserve">. </w:t>
      </w:r>
      <w:proofErr w:type="spellStart"/>
      <w:r w:rsidRPr="005123C8">
        <w:rPr>
          <w:sz w:val="24"/>
          <w:szCs w:val="24"/>
        </w:rPr>
        <w:t>Doudlevce</w:t>
      </w:r>
      <w:proofErr w:type="spellEnd"/>
      <w:r w:rsidRPr="005123C8">
        <w:rPr>
          <w:sz w:val="24"/>
          <w:szCs w:val="24"/>
        </w:rPr>
        <w:t xml:space="preserve"> ve vlastnictví města Plzně zatěžující  povinný pozemek </w:t>
      </w:r>
      <w:proofErr w:type="spellStart"/>
      <w:r w:rsidRPr="005123C8">
        <w:rPr>
          <w:sz w:val="24"/>
          <w:szCs w:val="24"/>
        </w:rPr>
        <w:t>parc.č</w:t>
      </w:r>
      <w:proofErr w:type="spellEnd"/>
      <w:r w:rsidRPr="005123C8">
        <w:rPr>
          <w:sz w:val="24"/>
          <w:szCs w:val="24"/>
        </w:rPr>
        <w:t>. 3  o výměře 551 m</w:t>
      </w:r>
      <w:r w:rsidRPr="005123C8">
        <w:rPr>
          <w:sz w:val="24"/>
          <w:szCs w:val="24"/>
          <w:vertAlign w:val="superscript"/>
        </w:rPr>
        <w:t>2</w:t>
      </w:r>
      <w:r w:rsidRPr="005123C8">
        <w:rPr>
          <w:sz w:val="24"/>
          <w:szCs w:val="24"/>
        </w:rPr>
        <w:t xml:space="preserve">, zastavěná plocha a nádvoří, jehož součástí je stavba </w:t>
      </w:r>
      <w:proofErr w:type="gramStart"/>
      <w:r w:rsidRPr="005123C8">
        <w:rPr>
          <w:sz w:val="24"/>
          <w:szCs w:val="24"/>
        </w:rPr>
        <w:t>č.p.</w:t>
      </w:r>
      <w:proofErr w:type="gramEnd"/>
      <w:r w:rsidRPr="005123C8">
        <w:rPr>
          <w:sz w:val="24"/>
          <w:szCs w:val="24"/>
        </w:rPr>
        <w:t xml:space="preserve"> 52, rod. dům, </w:t>
      </w:r>
      <w:proofErr w:type="spellStart"/>
      <w:r w:rsidRPr="005123C8">
        <w:rPr>
          <w:sz w:val="24"/>
          <w:szCs w:val="24"/>
        </w:rPr>
        <w:t>zaps</w:t>
      </w:r>
      <w:proofErr w:type="spellEnd"/>
      <w:r w:rsidRPr="005123C8">
        <w:rPr>
          <w:sz w:val="24"/>
          <w:szCs w:val="24"/>
        </w:rPr>
        <w:t xml:space="preserve">. na LV č. 75 pro </w:t>
      </w:r>
      <w:proofErr w:type="spellStart"/>
      <w:r w:rsidRPr="005123C8">
        <w:rPr>
          <w:sz w:val="24"/>
          <w:szCs w:val="24"/>
        </w:rPr>
        <w:t>k.ú</w:t>
      </w:r>
      <w:proofErr w:type="spellEnd"/>
      <w:r w:rsidRPr="005123C8">
        <w:rPr>
          <w:sz w:val="24"/>
          <w:szCs w:val="24"/>
        </w:rPr>
        <w:t xml:space="preserve">. </w:t>
      </w:r>
      <w:proofErr w:type="spellStart"/>
      <w:r w:rsidRPr="005123C8">
        <w:rPr>
          <w:sz w:val="24"/>
          <w:szCs w:val="24"/>
        </w:rPr>
        <w:t>Doudlevce</w:t>
      </w:r>
      <w:proofErr w:type="spellEnd"/>
      <w:r w:rsidRPr="005123C8">
        <w:rPr>
          <w:sz w:val="24"/>
          <w:szCs w:val="24"/>
        </w:rPr>
        <w:t xml:space="preserve"> ve vlastnictví společnosti Občansk</w:t>
      </w:r>
      <w:r>
        <w:rPr>
          <w:sz w:val="24"/>
          <w:szCs w:val="24"/>
        </w:rPr>
        <w:t>é</w:t>
      </w:r>
      <w:r w:rsidRPr="005123C8">
        <w:rPr>
          <w:sz w:val="24"/>
          <w:szCs w:val="24"/>
        </w:rPr>
        <w:t xml:space="preserve"> a průmyslov</w:t>
      </w:r>
      <w:r>
        <w:rPr>
          <w:sz w:val="24"/>
          <w:szCs w:val="24"/>
        </w:rPr>
        <w:t>é</w:t>
      </w:r>
      <w:r w:rsidRPr="005123C8">
        <w:rPr>
          <w:sz w:val="24"/>
          <w:szCs w:val="24"/>
        </w:rPr>
        <w:t xml:space="preserve"> stavitelství spol. s r.o. (podle listiny): věcné břemeno zřízení zdi a věcné břemeno vedení vody a tekutin. Tato věcná břemena byla do veřejného seznamu (katastru nemovitostí) zapsána na základě Usnesení soudu číslo deníku 202/1867. Dle sdělení Katastrální úřadu Plzeň – město ze dne 2. 3. </w:t>
      </w:r>
      <w:proofErr w:type="gramStart"/>
      <w:r w:rsidRPr="005123C8">
        <w:rPr>
          <w:sz w:val="24"/>
          <w:szCs w:val="24"/>
        </w:rPr>
        <w:t>2015  není</w:t>
      </w:r>
      <w:proofErr w:type="gramEnd"/>
      <w:r w:rsidRPr="005123C8">
        <w:rPr>
          <w:sz w:val="24"/>
          <w:szCs w:val="24"/>
        </w:rPr>
        <w:t xml:space="preserve"> tento doklad, tj.  </w:t>
      </w:r>
      <w:proofErr w:type="spellStart"/>
      <w:r w:rsidRPr="005123C8">
        <w:rPr>
          <w:sz w:val="24"/>
          <w:szCs w:val="24"/>
        </w:rPr>
        <w:t>č.d</w:t>
      </w:r>
      <w:proofErr w:type="spellEnd"/>
      <w:r w:rsidRPr="005123C8">
        <w:rPr>
          <w:sz w:val="24"/>
          <w:szCs w:val="24"/>
        </w:rPr>
        <w:t>. 202/1867, ve sbírce listin Pozemkové knihy založen.</w:t>
      </w:r>
    </w:p>
    <w:p w:rsidR="00291E4E" w:rsidRDefault="00291E4E" w:rsidP="00291E4E">
      <w:pPr>
        <w:spacing w:after="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5123C8">
        <w:rPr>
          <w:rFonts w:cs="Arial"/>
          <w:sz w:val="24"/>
          <w:szCs w:val="24"/>
        </w:rPr>
        <w:t xml:space="preserve">Dle doložené knihovní vložky č. 10 pro </w:t>
      </w:r>
      <w:proofErr w:type="spellStart"/>
      <w:proofErr w:type="gramStart"/>
      <w:r w:rsidRPr="005123C8">
        <w:rPr>
          <w:rFonts w:cs="Arial"/>
          <w:sz w:val="24"/>
          <w:szCs w:val="24"/>
        </w:rPr>
        <w:t>k.ú</w:t>
      </w:r>
      <w:proofErr w:type="spellEnd"/>
      <w:r w:rsidRPr="005123C8">
        <w:rPr>
          <w:rFonts w:cs="Arial"/>
          <w:sz w:val="24"/>
          <w:szCs w:val="24"/>
        </w:rPr>
        <w:t>.</w:t>
      </w:r>
      <w:proofErr w:type="gramEnd"/>
      <w:r w:rsidRPr="005123C8">
        <w:rPr>
          <w:rFonts w:cs="Arial"/>
          <w:sz w:val="24"/>
          <w:szCs w:val="24"/>
        </w:rPr>
        <w:t xml:space="preserve"> </w:t>
      </w:r>
      <w:proofErr w:type="spellStart"/>
      <w:r w:rsidRPr="005123C8">
        <w:rPr>
          <w:rFonts w:cs="Arial"/>
          <w:sz w:val="24"/>
          <w:szCs w:val="24"/>
        </w:rPr>
        <w:t>Doudlevce</w:t>
      </w:r>
      <w:proofErr w:type="spellEnd"/>
      <w:r w:rsidRPr="005123C8">
        <w:rPr>
          <w:rFonts w:cs="Arial"/>
          <w:sz w:val="24"/>
          <w:szCs w:val="24"/>
        </w:rPr>
        <w:t xml:space="preserve"> je obsahem věcného břemene: „právo požadování </w:t>
      </w:r>
      <w:proofErr w:type="spellStart"/>
      <w:r w:rsidRPr="005123C8">
        <w:rPr>
          <w:rFonts w:cs="Arial"/>
          <w:sz w:val="24"/>
          <w:szCs w:val="24"/>
        </w:rPr>
        <w:t>ohražení</w:t>
      </w:r>
      <w:proofErr w:type="spellEnd"/>
      <w:r w:rsidRPr="005123C8">
        <w:rPr>
          <w:rFonts w:cs="Arial"/>
          <w:sz w:val="24"/>
          <w:szCs w:val="24"/>
        </w:rPr>
        <w:t xml:space="preserve"> parcely č. 42 zdí pevnou pro dočasného vlastníka živnosti </w:t>
      </w:r>
      <w:proofErr w:type="gramStart"/>
      <w:r w:rsidRPr="005123C8">
        <w:rPr>
          <w:rFonts w:cs="Arial"/>
          <w:sz w:val="24"/>
          <w:szCs w:val="24"/>
        </w:rPr>
        <w:t>č.p.</w:t>
      </w:r>
      <w:proofErr w:type="gramEnd"/>
      <w:r w:rsidRPr="005123C8">
        <w:rPr>
          <w:rFonts w:cs="Arial"/>
          <w:sz w:val="24"/>
          <w:szCs w:val="24"/>
        </w:rPr>
        <w:t xml:space="preserve"> 11 v </w:t>
      </w:r>
      <w:proofErr w:type="spellStart"/>
      <w:r w:rsidRPr="005123C8">
        <w:rPr>
          <w:rFonts w:cs="Arial"/>
          <w:sz w:val="24"/>
          <w:szCs w:val="24"/>
        </w:rPr>
        <w:t>Doudlevcích</w:t>
      </w:r>
      <w:proofErr w:type="spellEnd"/>
      <w:r w:rsidRPr="005123C8">
        <w:rPr>
          <w:rFonts w:cs="Arial"/>
          <w:sz w:val="24"/>
          <w:szCs w:val="24"/>
        </w:rPr>
        <w:t xml:space="preserve"> a služebnost svádění vody a tekutin přes parcelu </w:t>
      </w:r>
      <w:proofErr w:type="spellStart"/>
      <w:r w:rsidRPr="005123C8">
        <w:rPr>
          <w:rFonts w:cs="Arial"/>
          <w:sz w:val="24"/>
          <w:szCs w:val="24"/>
        </w:rPr>
        <w:t>stp</w:t>
      </w:r>
      <w:proofErr w:type="spellEnd"/>
      <w:r w:rsidRPr="005123C8">
        <w:rPr>
          <w:rFonts w:cs="Arial"/>
          <w:sz w:val="24"/>
          <w:szCs w:val="24"/>
        </w:rPr>
        <w:t xml:space="preserve">. č. kat. 42 co pozemek služebný pro dočasného vlastníka živnosti </w:t>
      </w:r>
      <w:proofErr w:type="gramStart"/>
      <w:r w:rsidRPr="005123C8">
        <w:rPr>
          <w:rFonts w:cs="Arial"/>
          <w:sz w:val="24"/>
          <w:szCs w:val="24"/>
        </w:rPr>
        <w:t>č.p.</w:t>
      </w:r>
      <w:proofErr w:type="gramEnd"/>
      <w:r w:rsidRPr="005123C8">
        <w:rPr>
          <w:rFonts w:cs="Arial"/>
          <w:sz w:val="24"/>
          <w:szCs w:val="24"/>
        </w:rPr>
        <w:t xml:space="preserve"> 11 v </w:t>
      </w:r>
      <w:proofErr w:type="spellStart"/>
      <w:r w:rsidRPr="005123C8">
        <w:rPr>
          <w:rFonts w:cs="Arial"/>
          <w:sz w:val="24"/>
          <w:szCs w:val="24"/>
        </w:rPr>
        <w:t>Doudlevcích</w:t>
      </w:r>
      <w:proofErr w:type="spellEnd"/>
      <w:r w:rsidRPr="005123C8">
        <w:rPr>
          <w:rFonts w:cs="Arial"/>
          <w:sz w:val="24"/>
          <w:szCs w:val="24"/>
        </w:rPr>
        <w:t xml:space="preserve"> ve </w:t>
      </w:r>
      <w:proofErr w:type="spellStart"/>
      <w:r w:rsidRPr="005123C8">
        <w:rPr>
          <w:rFonts w:cs="Arial"/>
          <w:sz w:val="24"/>
          <w:szCs w:val="24"/>
        </w:rPr>
        <w:t>vl</w:t>
      </w:r>
      <w:proofErr w:type="spellEnd"/>
      <w:r w:rsidRPr="005123C8">
        <w:rPr>
          <w:rFonts w:cs="Arial"/>
          <w:sz w:val="24"/>
          <w:szCs w:val="24"/>
        </w:rPr>
        <w:t xml:space="preserve">. č. 10 co statku panujícího.“  </w:t>
      </w:r>
    </w:p>
    <w:p w:rsidR="00291E4E" w:rsidRDefault="00291E4E" w:rsidP="00291E4E">
      <w:pPr>
        <w:jc w:val="both"/>
        <w:rPr>
          <w:iCs/>
          <w:sz w:val="24"/>
        </w:rPr>
      </w:pPr>
      <w:r>
        <w:rPr>
          <w:iCs/>
          <w:sz w:val="24"/>
        </w:rPr>
        <w:t xml:space="preserve">     Podle znaleckého posudku č. 1550/2015 vypracovaného znalcem p. Vladislavem </w:t>
      </w:r>
      <w:proofErr w:type="spellStart"/>
      <w:r>
        <w:rPr>
          <w:iCs/>
          <w:sz w:val="24"/>
        </w:rPr>
        <w:t>Titlem</w:t>
      </w:r>
      <w:proofErr w:type="spellEnd"/>
      <w:r>
        <w:rPr>
          <w:iCs/>
          <w:sz w:val="24"/>
        </w:rPr>
        <w:t xml:space="preserve"> je cena shora uvedeného věcného břemene v současné době 0,- Kč.</w:t>
      </w:r>
    </w:p>
    <w:p w:rsidR="00291E4E" w:rsidRDefault="00291E4E" w:rsidP="00291E4E">
      <w:pPr>
        <w:pStyle w:val="vlevo"/>
      </w:pPr>
    </w:p>
    <w:p w:rsidR="00291E4E" w:rsidRDefault="00291E4E" w:rsidP="00291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Stanovisko TÚ MMP, resp. ORP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MMP/058917</w:t>
      </w:r>
      <w:r w:rsidR="00A03D2D">
        <w:rPr>
          <w:sz w:val="24"/>
          <w:szCs w:val="24"/>
        </w:rPr>
        <w:t>/15</w:t>
      </w:r>
      <w:r>
        <w:rPr>
          <w:sz w:val="24"/>
          <w:szCs w:val="24"/>
        </w:rPr>
        <w:t xml:space="preserve"> ze dne 21. 5. 2015, vydané v souvislosti s připravovaným prodejem části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Doudlevce</w:t>
      </w:r>
      <w:proofErr w:type="spellEnd"/>
      <w:r>
        <w:rPr>
          <w:sz w:val="24"/>
          <w:szCs w:val="24"/>
        </w:rPr>
        <w:t>, je  k zániku u tohoto pozemku uvedených věcných břemen zřízení zdi, vedení vody a tekutin vložených dle trhové smlouvy ze dne 14. 3. 1869 (</w:t>
      </w:r>
      <w:proofErr w:type="spellStart"/>
      <w:proofErr w:type="gramStart"/>
      <w:r>
        <w:rPr>
          <w:sz w:val="24"/>
          <w:szCs w:val="24"/>
        </w:rPr>
        <w:t>č.d</w:t>
      </w:r>
      <w:proofErr w:type="spellEnd"/>
      <w:r>
        <w:rPr>
          <w:sz w:val="24"/>
          <w:szCs w:val="24"/>
        </w:rPr>
        <w:t>. 3476/69</w:t>
      </w:r>
      <w:proofErr w:type="gramEnd"/>
      <w:r>
        <w:rPr>
          <w:sz w:val="24"/>
          <w:szCs w:val="24"/>
        </w:rPr>
        <w:t>), souhlasné.</w:t>
      </w:r>
      <w:r w:rsidRPr="005123C8">
        <w:rPr>
          <w:sz w:val="24"/>
          <w:szCs w:val="24"/>
        </w:rPr>
        <w:t xml:space="preserve"> </w:t>
      </w:r>
    </w:p>
    <w:p w:rsidR="00291E4E" w:rsidRDefault="00291E4E" w:rsidP="00291E4E">
      <w:pPr>
        <w:jc w:val="both"/>
        <w:rPr>
          <w:sz w:val="24"/>
          <w:szCs w:val="24"/>
        </w:rPr>
      </w:pPr>
    </w:p>
    <w:p w:rsidR="00291E4E" w:rsidRDefault="00291E4E" w:rsidP="00291E4E">
      <w:pPr>
        <w:spacing w:after="160"/>
        <w:jc w:val="both"/>
        <w:rPr>
          <w:sz w:val="24"/>
          <w:szCs w:val="24"/>
        </w:rPr>
      </w:pPr>
      <w:r w:rsidRPr="005123C8">
        <w:rPr>
          <w:rFonts w:cs="Arial"/>
          <w:sz w:val="24"/>
          <w:szCs w:val="24"/>
        </w:rPr>
        <w:t>Předmětné pozemky se dle Územního plánu města Plzně nachází v ploše smíšené území městské (SM).</w:t>
      </w:r>
      <w:r>
        <w:rPr>
          <w:sz w:val="24"/>
          <w:szCs w:val="24"/>
        </w:rPr>
        <w:t xml:space="preserve">   </w:t>
      </w:r>
    </w:p>
    <w:p w:rsidR="00291E4E" w:rsidRDefault="00291E4E" w:rsidP="00291E4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KNM RMP ze dne 2. </w:t>
      </w:r>
      <w:r w:rsidR="006D3CBF">
        <w:rPr>
          <w:sz w:val="24"/>
          <w:szCs w:val="24"/>
        </w:rPr>
        <w:t>6</w:t>
      </w:r>
      <w:r>
        <w:rPr>
          <w:sz w:val="24"/>
          <w:szCs w:val="24"/>
        </w:rPr>
        <w:t>. 2015 doporučila RMP souhlasit s danou majetkovou transakcí.</w:t>
      </w:r>
    </w:p>
    <w:p w:rsidR="00291E4E" w:rsidRDefault="00291E4E" w:rsidP="00291E4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Materiál v dané věci </w:t>
      </w:r>
      <w:r w:rsidR="006E51C0">
        <w:rPr>
          <w:sz w:val="24"/>
          <w:szCs w:val="24"/>
        </w:rPr>
        <w:t>byl</w:t>
      </w:r>
      <w:r>
        <w:rPr>
          <w:sz w:val="24"/>
          <w:szCs w:val="24"/>
        </w:rPr>
        <w:t xml:space="preserve"> předložen na jednání RMP dne </w:t>
      </w:r>
      <w:r w:rsidR="006E51C0">
        <w:rPr>
          <w:sz w:val="24"/>
          <w:szCs w:val="24"/>
        </w:rPr>
        <w:t>4. 6. 2015 a příslušné usnesení bude k dispozici u předkladatele.</w:t>
      </w:r>
    </w:p>
    <w:p w:rsidR="00291E4E" w:rsidRDefault="00291E4E" w:rsidP="00291E4E">
      <w:pPr>
        <w:spacing w:after="160"/>
        <w:jc w:val="both"/>
        <w:rPr>
          <w:rFonts w:cs="Arial"/>
          <w:sz w:val="24"/>
          <w:szCs w:val="24"/>
        </w:rPr>
      </w:pPr>
    </w:p>
    <w:p w:rsidR="00291E4E" w:rsidRPr="00235260" w:rsidRDefault="00291E4E" w:rsidP="00291E4E">
      <w:pPr>
        <w:spacing w:after="160"/>
        <w:jc w:val="both"/>
        <w:rPr>
          <w:rFonts w:cs="Arial"/>
          <w:sz w:val="24"/>
          <w:szCs w:val="24"/>
        </w:rPr>
      </w:pPr>
    </w:p>
    <w:p w:rsidR="00291E4E" w:rsidRDefault="00291E4E" w:rsidP="00291E4E">
      <w:pPr>
        <w:pStyle w:val="ostzahl"/>
      </w:pPr>
      <w:r>
        <w:lastRenderedPageBreak/>
        <w:t>Předpokládaný cílový stav</w:t>
      </w:r>
    </w:p>
    <w:p w:rsidR="00291E4E" w:rsidRDefault="00291E4E" w:rsidP="00291E4E">
      <w:pPr>
        <w:pStyle w:val="vlevo"/>
      </w:pPr>
      <w:r>
        <w:t xml:space="preserve">    Zrušení (starých) věcných břemen </w:t>
      </w:r>
      <w:r w:rsidRPr="005123C8">
        <w:rPr>
          <w:szCs w:val="24"/>
        </w:rPr>
        <w:t>zřízení zdi a vedení vody a tekutin</w:t>
      </w:r>
      <w:r>
        <w:t xml:space="preserve"> ve prospěch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1</w:t>
      </w:r>
      <w:r w:rsidRPr="005123C8">
        <w:rPr>
          <w:szCs w:val="24"/>
        </w:rPr>
        <w:t xml:space="preserve">, jehož součástí je stavba </w:t>
      </w:r>
      <w:proofErr w:type="gramStart"/>
      <w:r w:rsidRPr="005123C8">
        <w:rPr>
          <w:szCs w:val="24"/>
        </w:rPr>
        <w:t>č.p.</w:t>
      </w:r>
      <w:proofErr w:type="gramEnd"/>
      <w:r w:rsidRPr="005123C8">
        <w:rPr>
          <w:szCs w:val="24"/>
        </w:rPr>
        <w:t xml:space="preserve"> 11, </w:t>
      </w:r>
      <w:proofErr w:type="spellStart"/>
      <w:r>
        <w:rPr>
          <w:szCs w:val="24"/>
        </w:rPr>
        <w:t>obč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vyb</w:t>
      </w:r>
      <w:proofErr w:type="spellEnd"/>
      <w:r>
        <w:rPr>
          <w:szCs w:val="24"/>
        </w:rPr>
        <w:t>.</w:t>
      </w:r>
      <w:r w:rsidRPr="005123C8">
        <w:rPr>
          <w:szCs w:val="24"/>
        </w:rPr>
        <w:t xml:space="preserve"> </w:t>
      </w:r>
      <w:proofErr w:type="spellStart"/>
      <w:r w:rsidRPr="005123C8">
        <w:rPr>
          <w:szCs w:val="24"/>
        </w:rPr>
        <w:t>zaps</w:t>
      </w:r>
      <w:proofErr w:type="spellEnd"/>
      <w:r w:rsidRPr="005123C8">
        <w:rPr>
          <w:szCs w:val="24"/>
        </w:rPr>
        <w:t xml:space="preserve">. na LV č. 1 pro </w:t>
      </w:r>
      <w:proofErr w:type="spellStart"/>
      <w:r w:rsidRPr="005123C8">
        <w:rPr>
          <w:szCs w:val="24"/>
        </w:rPr>
        <w:t>k.ú</w:t>
      </w:r>
      <w:proofErr w:type="spellEnd"/>
      <w:r w:rsidRPr="005123C8">
        <w:rPr>
          <w:szCs w:val="24"/>
        </w:rPr>
        <w:t xml:space="preserve">. </w:t>
      </w:r>
      <w:proofErr w:type="spellStart"/>
      <w:r w:rsidRPr="005123C8">
        <w:rPr>
          <w:szCs w:val="24"/>
        </w:rPr>
        <w:t>Doudlevce</w:t>
      </w:r>
      <w:proofErr w:type="spellEnd"/>
      <w:r>
        <w:rPr>
          <w:szCs w:val="24"/>
        </w:rPr>
        <w:t xml:space="preserve"> ve vlastnictví města Plzně zatěžující povinný pozemek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</w:t>
      </w:r>
      <w:proofErr w:type="spellStart"/>
      <w:r w:rsidRPr="005123C8">
        <w:rPr>
          <w:szCs w:val="24"/>
        </w:rPr>
        <w:t>parc.č</w:t>
      </w:r>
      <w:proofErr w:type="spellEnd"/>
      <w:r w:rsidRPr="005123C8">
        <w:rPr>
          <w:szCs w:val="24"/>
        </w:rPr>
        <w:t>. 3</w:t>
      </w:r>
      <w:r>
        <w:rPr>
          <w:szCs w:val="24"/>
        </w:rPr>
        <w:t>,</w:t>
      </w:r>
      <w:r w:rsidRPr="005123C8">
        <w:rPr>
          <w:szCs w:val="24"/>
        </w:rPr>
        <w:t xml:space="preserve"> jehož součástí je stavba </w:t>
      </w:r>
      <w:proofErr w:type="gramStart"/>
      <w:r w:rsidRPr="005123C8">
        <w:rPr>
          <w:szCs w:val="24"/>
        </w:rPr>
        <w:t>č.p.</w:t>
      </w:r>
      <w:proofErr w:type="gramEnd"/>
      <w:r w:rsidRPr="005123C8">
        <w:rPr>
          <w:szCs w:val="24"/>
        </w:rPr>
        <w:t xml:space="preserve"> 52, rod. dům, </w:t>
      </w:r>
      <w:proofErr w:type="spellStart"/>
      <w:r w:rsidRPr="005123C8">
        <w:rPr>
          <w:szCs w:val="24"/>
        </w:rPr>
        <w:t>zaps</w:t>
      </w:r>
      <w:proofErr w:type="spellEnd"/>
      <w:r w:rsidRPr="005123C8">
        <w:rPr>
          <w:szCs w:val="24"/>
        </w:rPr>
        <w:t xml:space="preserve">. na LV č. 75 pro </w:t>
      </w:r>
      <w:proofErr w:type="spellStart"/>
      <w:r w:rsidRPr="005123C8">
        <w:rPr>
          <w:szCs w:val="24"/>
        </w:rPr>
        <w:t>k.ú</w:t>
      </w:r>
      <w:proofErr w:type="spellEnd"/>
      <w:r w:rsidRPr="005123C8">
        <w:rPr>
          <w:szCs w:val="24"/>
        </w:rPr>
        <w:t xml:space="preserve">. </w:t>
      </w:r>
      <w:proofErr w:type="spellStart"/>
      <w:r w:rsidRPr="005123C8">
        <w:rPr>
          <w:szCs w:val="24"/>
        </w:rPr>
        <w:t>Doudlevce</w:t>
      </w:r>
      <w:proofErr w:type="spellEnd"/>
      <w:r w:rsidRPr="005123C8">
        <w:rPr>
          <w:szCs w:val="24"/>
        </w:rPr>
        <w:t xml:space="preserve"> ve vlastnictví společnosti Občansk</w:t>
      </w:r>
      <w:r>
        <w:rPr>
          <w:szCs w:val="24"/>
        </w:rPr>
        <w:t>é</w:t>
      </w:r>
      <w:r w:rsidRPr="005123C8">
        <w:rPr>
          <w:szCs w:val="24"/>
        </w:rPr>
        <w:t xml:space="preserve"> a průmyslov</w:t>
      </w:r>
      <w:r>
        <w:rPr>
          <w:szCs w:val="24"/>
        </w:rPr>
        <w:t>é</w:t>
      </w:r>
      <w:r w:rsidRPr="005123C8">
        <w:rPr>
          <w:szCs w:val="24"/>
        </w:rPr>
        <w:t xml:space="preserve"> stavitelství spol. s r.o.</w:t>
      </w:r>
      <w:r>
        <w:t xml:space="preserve"> </w:t>
      </w:r>
    </w:p>
    <w:p w:rsidR="00291E4E" w:rsidRDefault="00291E4E" w:rsidP="00291E4E">
      <w:pPr>
        <w:pStyle w:val="ostzahl"/>
      </w:pPr>
      <w:r>
        <w:t>Navrhované varianty řešení</w:t>
      </w:r>
    </w:p>
    <w:p w:rsidR="00291E4E" w:rsidRDefault="00291E4E" w:rsidP="00291E4E">
      <w:pPr>
        <w:pStyle w:val="vlevo"/>
      </w:pPr>
      <w:r>
        <w:t xml:space="preserve">     Viz návrh usnesení. </w:t>
      </w:r>
    </w:p>
    <w:p w:rsidR="00291E4E" w:rsidRDefault="00291E4E" w:rsidP="00291E4E">
      <w:pPr>
        <w:pStyle w:val="ostzahl"/>
      </w:pPr>
      <w:r>
        <w:t>Doporučená varianta řešení</w:t>
      </w:r>
    </w:p>
    <w:p w:rsidR="00291E4E" w:rsidRPr="00686B57" w:rsidRDefault="00291E4E" w:rsidP="00291E4E">
      <w:pPr>
        <w:pStyle w:val="vlevo"/>
        <w:rPr>
          <w:szCs w:val="24"/>
        </w:rPr>
      </w:pPr>
      <w:r>
        <w:t xml:space="preserve">     Viz návrh usnesení.</w:t>
      </w:r>
    </w:p>
    <w:p w:rsidR="00291E4E" w:rsidRDefault="00291E4E" w:rsidP="00291E4E">
      <w:pPr>
        <w:pStyle w:val="ostzahl"/>
      </w:pPr>
      <w:r>
        <w:t>Finanční nároky řešení a možnosti finančního krytí</w:t>
      </w:r>
    </w:p>
    <w:p w:rsidR="00291E4E" w:rsidRDefault="00291E4E" w:rsidP="00291E4E">
      <w:pPr>
        <w:pStyle w:val="vlevo"/>
      </w:pPr>
      <w:r>
        <w:t xml:space="preserve">     Poplatek za návrh na výmaz vkladu věcného břemene z katastru nemovitostí v hodnotě 1000,- Kč, který bude uhrazen městem Plzní.  </w:t>
      </w:r>
    </w:p>
    <w:p w:rsidR="00291E4E" w:rsidRDefault="00291E4E" w:rsidP="00291E4E">
      <w:pPr>
        <w:pStyle w:val="ostzahl"/>
      </w:pPr>
      <w:r>
        <w:t xml:space="preserve"> Návrh termínů realizace a určení zodpovědných pracovníků</w:t>
      </w:r>
    </w:p>
    <w:p w:rsidR="00B916A0" w:rsidRDefault="00291E4E" w:rsidP="00291E4E">
      <w:pPr>
        <w:pStyle w:val="vlevo"/>
      </w:pPr>
      <w:r>
        <w:t xml:space="preserve">     </w:t>
      </w:r>
      <w:r w:rsidR="00B916A0">
        <w:t>Viz návrh usnesení.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E4E" w:rsidRDefault="00291E4E" w:rsidP="00291E4E">
      <w:pPr>
        <w:pStyle w:val="ostzahl"/>
      </w:pPr>
      <w:r>
        <w:t>Dříve přijatá usnesení orgánů města nebo městských obvodů, která s tímto návrhem souvisejí</w:t>
      </w:r>
    </w:p>
    <w:p w:rsidR="00291E4E" w:rsidRDefault="00291E4E" w:rsidP="00291E4E">
      <w:pPr>
        <w:pStyle w:val="vlevo"/>
      </w:pPr>
      <w:r>
        <w:t xml:space="preserve">     - doporučení KNM RMP ze dne 2. 6. 2015</w:t>
      </w:r>
    </w:p>
    <w:p w:rsidR="006E51C0" w:rsidRPr="002A4CC7" w:rsidRDefault="006E51C0" w:rsidP="00291E4E">
      <w:pPr>
        <w:pStyle w:val="vlevo"/>
      </w:pPr>
      <w:r>
        <w:t xml:space="preserve">     - </w:t>
      </w:r>
      <w:proofErr w:type="spellStart"/>
      <w:r>
        <w:t>usn</w:t>
      </w:r>
      <w:proofErr w:type="spellEnd"/>
      <w:r>
        <w:t>. RMP ze dne 4. 6. 2015</w:t>
      </w:r>
      <w:bookmarkStart w:id="0" w:name="_GoBack"/>
      <w:bookmarkEnd w:id="0"/>
    </w:p>
    <w:p w:rsidR="00291E4E" w:rsidRDefault="00291E4E" w:rsidP="00291E4E">
      <w:pPr>
        <w:pStyle w:val="ostzahl"/>
      </w:pPr>
      <w:r>
        <w:t>Závazky či pohledávky vůči městu Plzni</w:t>
      </w:r>
    </w:p>
    <w:p w:rsidR="00291E4E" w:rsidRDefault="00291E4E" w:rsidP="00291E4E">
      <w:pPr>
        <w:pStyle w:val="vlevo"/>
      </w:pPr>
      <w:r>
        <w:t xml:space="preserve">      K datu 25. 5. 2015 nejsou známy žádné závazky či pohledávky.</w:t>
      </w:r>
    </w:p>
    <w:p w:rsidR="00291E4E" w:rsidRDefault="00291E4E" w:rsidP="00291E4E">
      <w:pPr>
        <w:pStyle w:val="vlevo"/>
      </w:pPr>
      <w:r>
        <w:t xml:space="preserve">  </w:t>
      </w:r>
    </w:p>
    <w:p w:rsidR="00291E4E" w:rsidRDefault="00291E4E" w:rsidP="00291E4E">
      <w:pPr>
        <w:rPr>
          <w:rStyle w:val="ostzahlChar"/>
        </w:rPr>
      </w:pPr>
      <w:proofErr w:type="gramStart"/>
      <w:r>
        <w:rPr>
          <w:rStyle w:val="ostzahlChar"/>
        </w:rPr>
        <w:t>10.Přílohy</w:t>
      </w:r>
      <w:proofErr w:type="gramEnd"/>
    </w:p>
    <w:p w:rsidR="00291E4E" w:rsidRDefault="00291E4E" w:rsidP="00291E4E">
      <w:pPr>
        <w:ind w:left="1560" w:hanging="1560"/>
        <w:jc w:val="both"/>
        <w:rPr>
          <w:szCs w:val="24"/>
        </w:rPr>
      </w:pPr>
      <w:r>
        <w:rPr>
          <w:sz w:val="24"/>
          <w:szCs w:val="24"/>
        </w:rPr>
        <w:t xml:space="preserve">Příloha č. 1   -   souhlas společnosti s výmazem VB. </w:t>
      </w:r>
    </w:p>
    <w:p w:rsidR="00291E4E" w:rsidRDefault="00291E4E" w:rsidP="00291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  -   stanovisko TÚ MMP. </w:t>
      </w:r>
    </w:p>
    <w:p w:rsidR="00291E4E" w:rsidRDefault="00291E4E" w:rsidP="00291E4E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3  -   snímky z KM – modrá mapa se zákresem, územní plán, letecký snímek, orient. </w:t>
      </w:r>
      <w:proofErr w:type="spellStart"/>
      <w:r>
        <w:rPr>
          <w:sz w:val="24"/>
          <w:szCs w:val="24"/>
        </w:rPr>
        <w:t>turist</w:t>
      </w:r>
      <w:proofErr w:type="spellEnd"/>
      <w:r>
        <w:rPr>
          <w:sz w:val="24"/>
          <w:szCs w:val="24"/>
        </w:rPr>
        <w:t xml:space="preserve">. mapa </w:t>
      </w:r>
    </w:p>
    <w:p w:rsidR="00291E4E" w:rsidRDefault="00291E4E" w:rsidP="00291E4E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Příloha č. 4  -    doporučení KNM RMP ze dne 2. 6. 2015</w:t>
      </w:r>
    </w:p>
    <w:p w:rsidR="00291E4E" w:rsidRDefault="00291E4E" w:rsidP="00291E4E">
      <w:pPr>
        <w:jc w:val="both"/>
        <w:rPr>
          <w:sz w:val="24"/>
          <w:szCs w:val="24"/>
        </w:rPr>
      </w:pPr>
    </w:p>
    <w:p w:rsidR="00291E4E" w:rsidRDefault="00291E4E" w:rsidP="00291E4E">
      <w:pPr>
        <w:ind w:left="1560" w:hanging="1560"/>
        <w:jc w:val="both"/>
        <w:rPr>
          <w:sz w:val="24"/>
          <w:szCs w:val="24"/>
        </w:rPr>
      </w:pPr>
    </w:p>
    <w:p w:rsidR="00291E4E" w:rsidRPr="00686B57" w:rsidRDefault="00291E4E" w:rsidP="00291E4E">
      <w:pPr>
        <w:ind w:left="1560" w:hanging="1560"/>
        <w:jc w:val="both"/>
        <w:rPr>
          <w:sz w:val="24"/>
          <w:szCs w:val="24"/>
        </w:rPr>
      </w:pPr>
    </w:p>
    <w:p w:rsidR="002A3CDF" w:rsidRDefault="002A3CDF"/>
    <w:sectPr w:rsidR="002A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5718B11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4E"/>
    <w:rsid w:val="00291E4E"/>
    <w:rsid w:val="002A3CDF"/>
    <w:rsid w:val="006D3CBF"/>
    <w:rsid w:val="006E51C0"/>
    <w:rsid w:val="00A03D2D"/>
    <w:rsid w:val="00B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1E4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91E4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291E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91E4E"/>
    <w:pPr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291E4E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291E4E"/>
    <w:pPr>
      <w:numPr>
        <w:numId w:val="1"/>
      </w:numPr>
      <w:spacing w:before="120" w:after="120"/>
      <w:jc w:val="both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1E4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91E4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291E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91E4E"/>
    <w:pPr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291E4E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291E4E"/>
    <w:pPr>
      <w:numPr>
        <w:numId w:val="1"/>
      </w:numPr>
      <w:spacing w:before="120" w:after="120"/>
      <w:jc w:val="both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C996-D6B1-4F86-8A2E-B73839D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4</cp:revision>
  <cp:lastPrinted>2015-06-02T08:28:00Z</cp:lastPrinted>
  <dcterms:created xsi:type="dcterms:W3CDTF">2015-05-29T08:16:00Z</dcterms:created>
  <dcterms:modified xsi:type="dcterms:W3CDTF">2015-06-02T08:29:00Z</dcterms:modified>
</cp:coreProperties>
</file>