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17" w:rsidRPr="001F29D7" w:rsidRDefault="00D22A17" w:rsidP="00D22A17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D22A17" w:rsidRDefault="00D22A17" w:rsidP="00D22A17">
      <w:pPr>
        <w:jc w:val="both"/>
        <w:rPr>
          <w:b/>
        </w:rPr>
      </w:pPr>
      <w:r>
        <w:rPr>
          <w:b/>
        </w:rPr>
        <w:t>1. Název problému a jeho charakteristika</w:t>
      </w:r>
    </w:p>
    <w:p w:rsidR="00D22A17" w:rsidRDefault="00D22A17" w:rsidP="00D22A17">
      <w:pPr>
        <w:jc w:val="both"/>
        <w:rPr>
          <w:b/>
        </w:rPr>
      </w:pPr>
      <w:r>
        <w:t>Žádost Magistrátu města Plzně, Odboru životního prostředí, IČO 00075370 se sídlem Kopeckého sady 11, 301 00 Plzeň o poskytnutí dotace z Fondu životního prostředí města Plzně /dále jen FŽP MP/ na projekt „Screeningový monitoring řeky Úhlavy“.</w:t>
      </w:r>
    </w:p>
    <w:p w:rsidR="00D22A17" w:rsidRDefault="00D22A17" w:rsidP="00D22A17">
      <w:pPr>
        <w:jc w:val="both"/>
        <w:rPr>
          <w:b/>
        </w:rPr>
      </w:pPr>
    </w:p>
    <w:p w:rsidR="00D22A17" w:rsidRDefault="00D22A17" w:rsidP="00D22A17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D22A17" w:rsidRPr="00CC0245" w:rsidRDefault="00D22A17" w:rsidP="00D22A17">
      <w:pPr>
        <w:ind w:firstLine="284"/>
        <w:jc w:val="both"/>
      </w:pPr>
      <w:r w:rsidRPr="00CC0245">
        <w:t xml:space="preserve">Řeka Úhlava je jediným zdrojem pitné vody pro město Plzeň. Je zatížena pesticidními látkami, jejichž množství a druhy nejsou přesně specifikovány. </w:t>
      </w:r>
      <w:r>
        <w:t>Od roku</w:t>
      </w:r>
      <w:r w:rsidRPr="00CC0245">
        <w:t xml:space="preserve"> 2012</w:t>
      </w:r>
      <w:r>
        <w:t xml:space="preserve"> probíhal</w:t>
      </w:r>
      <w:r w:rsidRPr="00CC0245">
        <w:t xml:space="preserve"> screeningový monitoring řeky, jehož cílem byla identifikace konkrétních rizikových mikropovodí z hlediska pesticidů a stanovení množství  pesticidů. Projekt byl hrazen </w:t>
      </w:r>
      <w:r>
        <w:t xml:space="preserve">z několika zdrojů,  a to z  </w:t>
      </w:r>
      <w:r w:rsidRPr="00CC0245">
        <w:t>Krajsk</w:t>
      </w:r>
      <w:r>
        <w:t>ého</w:t>
      </w:r>
      <w:r w:rsidRPr="00CC0245">
        <w:t xml:space="preserve"> úřad</w:t>
      </w:r>
      <w:r>
        <w:t>u</w:t>
      </w:r>
      <w:r w:rsidRPr="00CC0245">
        <w:t xml:space="preserve"> Plzeňského kraje</w:t>
      </w:r>
      <w:r>
        <w:t>, Povodí Vltavy, Vodárny a.s. a města Plzně</w:t>
      </w:r>
      <w:r w:rsidRPr="00CC0245">
        <w:t>.</w:t>
      </w:r>
    </w:p>
    <w:p w:rsidR="00D22A17" w:rsidRPr="00D03461" w:rsidRDefault="00D22A17" w:rsidP="00D22A17">
      <w:pPr>
        <w:jc w:val="both"/>
      </w:pPr>
      <w:r w:rsidRPr="00CC0245">
        <w:t xml:space="preserve"> </w:t>
      </w:r>
      <w:r>
        <w:t xml:space="preserve">   </w:t>
      </w:r>
      <w:r w:rsidRPr="00CC0245">
        <w:t>Monitoring byl zaměřen na  nejvýznamnější  dusíkaté pesticidy a jejich metabolity např. triazin</w:t>
      </w:r>
      <w:r>
        <w:t>y</w:t>
      </w:r>
      <w:r w:rsidRPr="00CC0245">
        <w:t>, chloracetalid</w:t>
      </w:r>
      <w:r>
        <w:t>y</w:t>
      </w:r>
      <w:r w:rsidRPr="00CC0245">
        <w:t xml:space="preserve"> a deriváty kyseliny  močové. Jako významný pesticid byl ke sledování zařazen  glyfosát a jeho metabolity. </w:t>
      </w:r>
      <w:r>
        <w:t xml:space="preserve"> </w:t>
      </w:r>
      <w:r>
        <w:rPr>
          <w:noProof w:val="0"/>
          <w:szCs w:val="20"/>
          <w:lang w:eastAsia="cs-CZ"/>
        </w:rPr>
        <w:t>Rada města Plzně a</w:t>
      </w:r>
      <w:r w:rsidRPr="00834DF1">
        <w:rPr>
          <w:noProof w:val="0"/>
          <w:szCs w:val="20"/>
          <w:lang w:eastAsia="cs-CZ"/>
        </w:rPr>
        <w:t xml:space="preserve"> Komise životního prostředí Rady města Plzně podpořil</w:t>
      </w:r>
      <w:r>
        <w:rPr>
          <w:noProof w:val="0"/>
          <w:szCs w:val="20"/>
          <w:lang w:eastAsia="cs-CZ"/>
        </w:rPr>
        <w:t>y</w:t>
      </w:r>
      <w:r w:rsidRPr="00834DF1">
        <w:rPr>
          <w:noProof w:val="0"/>
          <w:szCs w:val="20"/>
          <w:lang w:eastAsia="cs-CZ"/>
        </w:rPr>
        <w:t xml:space="preserve"> projekt v plné výši. </w:t>
      </w:r>
    </w:p>
    <w:p w:rsidR="00D22A17" w:rsidRDefault="00D22A17" w:rsidP="00D22A17">
      <w:pPr>
        <w:jc w:val="both"/>
        <w:rPr>
          <w:b/>
          <w:szCs w:val="20"/>
          <w:lang w:eastAsia="cs-CZ"/>
        </w:rPr>
      </w:pPr>
    </w:p>
    <w:p w:rsidR="00D22A17" w:rsidRPr="00217F51" w:rsidRDefault="00D22A17" w:rsidP="00D22A17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D22A17" w:rsidRDefault="00D22A17" w:rsidP="00D22A17">
      <w:pPr>
        <w:jc w:val="both"/>
        <w:rPr>
          <w:szCs w:val="20"/>
          <w:lang w:eastAsia="cs-CZ"/>
        </w:rPr>
      </w:pPr>
      <w:r>
        <w:t>Cílem je realizace projektu.</w:t>
      </w:r>
    </w:p>
    <w:p w:rsidR="00D22A17" w:rsidRDefault="00D22A17" w:rsidP="00D22A17">
      <w:pPr>
        <w:jc w:val="both"/>
      </w:pPr>
    </w:p>
    <w:p w:rsidR="00D22A17" w:rsidRDefault="00D22A17" w:rsidP="00D22A17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D22A17" w:rsidRDefault="00D22A17" w:rsidP="00D22A17">
      <w:pPr>
        <w:jc w:val="both"/>
      </w:pPr>
      <w:r>
        <w:t>a) Poskytnout MMP, OŽP finanční prostředky v plné  výši 118 tis. Kč (117 672,--Kč), jak doporučuje RMP a KŽP RMP.</w:t>
      </w:r>
    </w:p>
    <w:p w:rsidR="00D22A17" w:rsidRPr="00355844" w:rsidRDefault="00D22A17" w:rsidP="00D22A17">
      <w:pPr>
        <w:jc w:val="both"/>
      </w:pPr>
      <w:r>
        <w:t>b) Požadované finanční prostředky MMP, OŽP neposkytnout.</w:t>
      </w:r>
    </w:p>
    <w:p w:rsidR="00D22A17" w:rsidRDefault="00D22A17" w:rsidP="00D22A17">
      <w:pPr>
        <w:jc w:val="both"/>
        <w:rPr>
          <w:b/>
        </w:rPr>
      </w:pPr>
    </w:p>
    <w:p w:rsidR="00D22A17" w:rsidRDefault="00D22A17" w:rsidP="00D22A17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D22A17" w:rsidRDefault="00D22A17" w:rsidP="00D22A17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D22A17" w:rsidRDefault="00D22A17" w:rsidP="00D22A17">
      <w:pPr>
        <w:jc w:val="both"/>
        <w:rPr>
          <w:szCs w:val="20"/>
          <w:lang w:eastAsia="cs-CZ"/>
        </w:rPr>
      </w:pPr>
    </w:p>
    <w:p w:rsidR="00D22A17" w:rsidRDefault="00D22A17" w:rsidP="00D22A17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D22A17" w:rsidRPr="003A33EB" w:rsidRDefault="00D22A17" w:rsidP="00D22A17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117 672,--  </w:t>
      </w:r>
      <w:r w:rsidRPr="003A33EB">
        <w:t>Kč z FŽP MP.</w:t>
      </w:r>
    </w:p>
    <w:p w:rsidR="00D22A17" w:rsidRDefault="00D22A17" w:rsidP="00D22A17">
      <w:pPr>
        <w:pStyle w:val="vlevo"/>
        <w:ind w:left="0" w:firstLine="0"/>
      </w:pPr>
    </w:p>
    <w:p w:rsidR="00D22A17" w:rsidRDefault="00D22A17" w:rsidP="00D22A17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D22A17" w:rsidRDefault="00D22A17" w:rsidP="00D22A17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D22A17" w:rsidRDefault="00D22A17" w:rsidP="00D22A17">
      <w:pPr>
        <w:jc w:val="both"/>
        <w:rPr>
          <w:szCs w:val="20"/>
          <w:lang w:eastAsia="cs-CZ"/>
        </w:rPr>
      </w:pPr>
    </w:p>
    <w:p w:rsidR="00D22A17" w:rsidRDefault="00D22A17" w:rsidP="00D22A17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D22A17" w:rsidRDefault="00D22A17" w:rsidP="00D22A17">
      <w:pPr>
        <w:ind w:firstLine="284"/>
        <w:jc w:val="both"/>
      </w:pPr>
      <w:r>
        <w:t>Usnesení KŽP RMP č. 18 ze dne 13.4.2015</w:t>
      </w:r>
    </w:p>
    <w:p w:rsidR="00D22A17" w:rsidRDefault="00D22A17" w:rsidP="00D22A17">
      <w:pPr>
        <w:ind w:firstLine="284"/>
        <w:jc w:val="both"/>
        <w:rPr>
          <w:szCs w:val="20"/>
          <w:lang w:eastAsia="cs-CZ"/>
        </w:rPr>
      </w:pPr>
      <w:r>
        <w:t xml:space="preserve">Usnesení RMP č. 557 ze dne 21.5.2015 </w:t>
      </w:r>
    </w:p>
    <w:p w:rsidR="00D22A17" w:rsidRDefault="00D22A17" w:rsidP="00D22A17">
      <w:pPr>
        <w:jc w:val="both"/>
        <w:rPr>
          <w:szCs w:val="20"/>
          <w:lang w:eastAsia="cs-CZ"/>
        </w:rPr>
      </w:pPr>
    </w:p>
    <w:p w:rsidR="00D22A17" w:rsidRDefault="00D22A17" w:rsidP="00D22A17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D22A17" w:rsidRDefault="00D22A17" w:rsidP="00D22A17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 </w:t>
      </w:r>
      <w:r w:rsidRPr="00D22A17">
        <w:rPr>
          <w:szCs w:val="20"/>
          <w:lang w:eastAsia="cs-CZ"/>
        </w:rPr>
        <w:t>Nejsou.</w:t>
      </w:r>
    </w:p>
    <w:p w:rsidR="00D22A17" w:rsidRPr="00D22A17" w:rsidRDefault="00D22A17" w:rsidP="00D22A17">
      <w:pPr>
        <w:jc w:val="both"/>
        <w:rPr>
          <w:szCs w:val="20"/>
          <w:lang w:eastAsia="cs-CZ"/>
        </w:rPr>
      </w:pPr>
    </w:p>
    <w:p w:rsidR="00D22A17" w:rsidRPr="002250FF" w:rsidRDefault="00D22A17" w:rsidP="00D22A17">
      <w:pPr>
        <w:jc w:val="both"/>
        <w:rPr>
          <w:b/>
        </w:rPr>
      </w:pPr>
      <w:r w:rsidRPr="002250FF">
        <w:rPr>
          <w:b/>
        </w:rPr>
        <w:t>10. Přílohy</w:t>
      </w:r>
    </w:p>
    <w:p w:rsidR="00D22A17" w:rsidRDefault="00D22A17" w:rsidP="00D22A17">
      <w:pPr>
        <w:ind w:firstLine="284"/>
        <w:jc w:val="both"/>
      </w:pPr>
      <w:r>
        <w:t>Usnesení KŽP RMP č. 18 ze dne 13.4.2015</w:t>
      </w:r>
    </w:p>
    <w:p w:rsidR="00D22A17" w:rsidRDefault="00D22A17" w:rsidP="00D22A17">
      <w:pPr>
        <w:ind w:firstLine="284"/>
        <w:jc w:val="both"/>
      </w:pPr>
      <w:r>
        <w:t xml:space="preserve">Usnesení RMP č. 557 ze dne 21.5. 2015 </w:t>
      </w:r>
    </w:p>
    <w:p w:rsidR="00686D0C" w:rsidRDefault="00D22A17" w:rsidP="00D22A17">
      <w:pPr>
        <w:ind w:firstLine="284"/>
        <w:jc w:val="both"/>
      </w:pPr>
      <w:r>
        <w:t>Formulář žádosti o poskytnutí dotace z FŽP MP</w:t>
      </w:r>
      <w:bookmarkStart w:id="0" w:name="_GoBack"/>
      <w:bookmarkEnd w:id="0"/>
    </w:p>
    <w:sectPr w:rsidR="00686D0C" w:rsidSect="00D22A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17"/>
    <w:rsid w:val="00686D0C"/>
    <w:rsid w:val="00D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A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D22A17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D22A17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A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D22A17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D22A17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2015-06-04T06:25:00Z</dcterms:created>
  <dcterms:modified xsi:type="dcterms:W3CDTF">2015-06-04T06:26:00Z</dcterms:modified>
</cp:coreProperties>
</file>