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00" w:rsidRPr="003E1000" w:rsidRDefault="003E1000" w:rsidP="003E1000">
      <w:pPr>
        <w:pStyle w:val="vlevo"/>
        <w:rPr>
          <w:rFonts w:ascii="Times New Roman" w:hAnsi="Times New Roman" w:cs="Times New Roman"/>
          <w:b/>
        </w:rPr>
      </w:pPr>
      <w:r w:rsidRPr="003E1000">
        <w:rPr>
          <w:rFonts w:ascii="Times New Roman" w:hAnsi="Times New Roman" w:cs="Times New Roman"/>
          <w:b/>
        </w:rPr>
        <w:t>Veřejná podpora</w:t>
      </w:r>
    </w:p>
    <w:p w:rsidR="003E1000" w:rsidRPr="003E1000" w:rsidRDefault="003E1000" w:rsidP="003E1000">
      <w:pPr>
        <w:pStyle w:val="vlevo"/>
        <w:rPr>
          <w:rFonts w:ascii="Times New Roman" w:hAnsi="Times New Roman" w:cs="Times New Roman"/>
        </w:rPr>
      </w:pPr>
    </w:p>
    <w:p w:rsidR="003E1000" w:rsidRPr="003E1000" w:rsidRDefault="003E1000" w:rsidP="003E1000">
      <w:pPr>
        <w:pStyle w:val="vlevo"/>
        <w:rPr>
          <w:rFonts w:ascii="Times New Roman" w:hAnsi="Times New Roman" w:cs="Times New Roman"/>
          <w:color w:val="000000"/>
          <w:szCs w:val="24"/>
        </w:rPr>
      </w:pPr>
      <w:r w:rsidRPr="003E1000">
        <w:rPr>
          <w:rFonts w:ascii="Times New Roman" w:hAnsi="Times New Roman" w:cs="Times New Roman"/>
        </w:rPr>
        <w:t xml:space="preserve">Pokud je kupní cena nižší, než je cena stanovená znaleckým posudkem, resp. cena obvyklá, jedná se o veřejnou podporu (Sdělení Evropské komise o prvcích veřejné podpory při prodeji pozemků a budov veřejnými institucemi – OJ </w:t>
      </w:r>
      <w:smartTag w:uri="urn:schemas-microsoft-com:office:smarttags" w:element="metricconverter">
        <w:smartTagPr>
          <w:attr w:name="ProductID" w:val="1997 C"/>
        </w:smartTagPr>
        <w:r w:rsidRPr="003E1000">
          <w:rPr>
            <w:rFonts w:ascii="Times New Roman" w:hAnsi="Times New Roman" w:cs="Times New Roman"/>
          </w:rPr>
          <w:t>1997 C</w:t>
        </w:r>
      </w:smartTag>
      <w:r w:rsidRPr="003E1000">
        <w:rPr>
          <w:rFonts w:ascii="Times New Roman" w:hAnsi="Times New Roman" w:cs="Times New Roman"/>
        </w:rPr>
        <w:t xml:space="preserve"> 209/3 ze dne 10. 7. 1997). Veřejnou podporu představuje částka, která je výsledkem odečtení prodejní ceny od ceny zjištěné dle znaleckého posudku. V případě, že tato částka, která představuje veřejnou podporu, nepřesahuje částku 200 000 EUR, jedná se o veřejnou podporu malého rozsahu (tzv. de </w:t>
      </w:r>
      <w:proofErr w:type="spellStart"/>
      <w:r w:rsidRPr="003E1000">
        <w:rPr>
          <w:rFonts w:ascii="Times New Roman" w:hAnsi="Times New Roman" w:cs="Times New Roman"/>
        </w:rPr>
        <w:t>minimis</w:t>
      </w:r>
      <w:proofErr w:type="spellEnd"/>
      <w:r w:rsidRPr="003E1000">
        <w:rPr>
          <w:rFonts w:ascii="Times New Roman" w:hAnsi="Times New Roman" w:cs="Times New Roman"/>
        </w:rPr>
        <w:t>), která nepodléhá oznamovací povinnosti vůči Evropské komisi. Veřejná podpora do celkové výše 200 000 EUR (od 1. 1. 2007) nesmí být jednomu subjektu poskytnuta v období 3 let.</w:t>
      </w:r>
    </w:p>
    <w:p w:rsidR="003E1000" w:rsidRPr="003E1000" w:rsidRDefault="003E1000" w:rsidP="003E1000">
      <w:pPr>
        <w:pStyle w:val="vlevo"/>
        <w:rPr>
          <w:rFonts w:ascii="Times New Roman" w:hAnsi="Times New Roman" w:cs="Times New Roman"/>
          <w:szCs w:val="20"/>
        </w:rPr>
      </w:pPr>
      <w:r w:rsidRPr="003E1000">
        <w:rPr>
          <w:rFonts w:ascii="Times New Roman" w:hAnsi="Times New Roman" w:cs="Times New Roman"/>
        </w:rPr>
        <w:t>V případě, že částka přesahuje 200 000 EUR, jedná se o veřejnou podporu, kterou je nutno notifikovat Evropské komisi prostřednictvím Úřadu pro ochranu hospodářské soutěže. Prodej pozemků může být uskutečněn až po obdržení souhlasu ze strany Evropské komise.</w:t>
      </w:r>
    </w:p>
    <w:p w:rsidR="003E1000" w:rsidRPr="003E1000" w:rsidRDefault="003E1000" w:rsidP="003E1000">
      <w:pPr>
        <w:pStyle w:val="vlevo"/>
        <w:rPr>
          <w:rFonts w:ascii="Times New Roman" w:hAnsi="Times New Roman" w:cs="Times New Roman"/>
        </w:rPr>
      </w:pPr>
    </w:p>
    <w:p w:rsidR="003E1000" w:rsidRPr="003E1000" w:rsidRDefault="003E1000" w:rsidP="003E1000">
      <w:pPr>
        <w:pStyle w:val="vlev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E1000">
        <w:rPr>
          <w:rFonts w:ascii="Times New Roman" w:hAnsi="Times New Roman" w:cs="Times New Roman"/>
        </w:rPr>
        <w:t>Podnikem se rozumí osoba, která aktivně vystupuje na trhu zboží či služeb jako konkurent komerčních subjektů a jejíž konkurenční aktivity ovlivňují obchod s ostatními členskými státy EU, přičemž za jeden podnik jsou považovány veškeré subjekty, které mezi sebou mají alespoň jeden z následujících vztahů:</w:t>
      </w:r>
    </w:p>
    <w:p w:rsidR="003E1000" w:rsidRPr="003E1000" w:rsidRDefault="003E1000" w:rsidP="003E1000">
      <w:pPr>
        <w:numPr>
          <w:ilvl w:val="0"/>
          <w:numId w:val="1"/>
        </w:numPr>
        <w:jc w:val="both"/>
      </w:pPr>
      <w:r w:rsidRPr="003E1000">
        <w:t>jeden subjekt vlastní většinu hlasovacích práv, která náležejí akcionářům nebo společníkům, v jiném subjektu;</w:t>
      </w:r>
    </w:p>
    <w:p w:rsidR="003E1000" w:rsidRPr="003E1000" w:rsidRDefault="003E1000" w:rsidP="003E1000">
      <w:pPr>
        <w:numPr>
          <w:ilvl w:val="0"/>
          <w:numId w:val="1"/>
        </w:numPr>
        <w:jc w:val="both"/>
      </w:pPr>
      <w:r w:rsidRPr="003E1000">
        <w:t>jeden subjekt má právo jmenovat nebo odvolat většinu členů správního, řídícího nebo dozorčího orgánu jiného subjektu;</w:t>
      </w:r>
    </w:p>
    <w:p w:rsidR="003E1000" w:rsidRPr="003E1000" w:rsidRDefault="003E1000" w:rsidP="003E1000">
      <w:pPr>
        <w:numPr>
          <w:ilvl w:val="0"/>
          <w:numId w:val="1"/>
        </w:numPr>
        <w:jc w:val="both"/>
      </w:pPr>
      <w:r w:rsidRPr="003E1000">
        <w:t>jeden subjekt má právo uplatňovat rozhodující vliv v jiném subjektu podle smlouvy uzavřené s daným subjektem nebo dle ustanovení v zakladatelské smlouvě nebo ve stanovách tohoto subjektu;</w:t>
      </w:r>
    </w:p>
    <w:p w:rsidR="003E1000" w:rsidRPr="003E1000" w:rsidRDefault="003E1000" w:rsidP="003E1000">
      <w:pPr>
        <w:numPr>
          <w:ilvl w:val="0"/>
          <w:numId w:val="1"/>
        </w:numPr>
        <w:jc w:val="both"/>
      </w:pPr>
      <w:r w:rsidRPr="003E1000">
        <w:t>jeden subjekt, který je akcionářem nebo společníkem jiného subjektu, ovládá sám, v souladu s dohodou uzavřenou s jinými akcionáři nebo společníky daného subjektu, většinu hlasovacích práv, náležejících akcionářům nebo společníkům, v daném subjektu</w:t>
      </w:r>
    </w:p>
    <w:p w:rsidR="003E1000" w:rsidRPr="003E1000" w:rsidRDefault="003E1000" w:rsidP="003E1000">
      <w:pPr>
        <w:jc w:val="both"/>
      </w:pPr>
      <w:r w:rsidRPr="003E1000">
        <w:t>Za jeden podnik se považují pouze podniky splňující výše uvedené podmínky a mající sídlo na území ČR.</w:t>
      </w:r>
    </w:p>
    <w:p w:rsidR="00EE456F" w:rsidRPr="003E1000" w:rsidRDefault="003E1000" w:rsidP="003E1000">
      <w:r w:rsidRPr="003E1000">
        <w:t>Za jeden podnik se nepovažují podniky propojené pouze prostřednictvím veřejnoprávního subjektu (v pozici zřizovatele či zakladatele).</w:t>
      </w:r>
    </w:p>
    <w:sectPr w:rsidR="00EE456F" w:rsidRPr="003E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8F6"/>
    <w:multiLevelType w:val="hybridMultilevel"/>
    <w:tmpl w:val="CEE833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00"/>
    <w:rsid w:val="003E1000"/>
    <w:rsid w:val="00E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3E1000"/>
    <w:rPr>
      <w:sz w:val="24"/>
    </w:rPr>
  </w:style>
  <w:style w:type="paragraph" w:customStyle="1" w:styleId="vlevo">
    <w:name w:val="vlevo"/>
    <w:basedOn w:val="Normln"/>
    <w:link w:val="vlevoChar"/>
    <w:rsid w:val="003E1000"/>
    <w:pPr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levoChar">
    <w:name w:val="vlevo Char"/>
    <w:link w:val="vlevo"/>
    <w:locked/>
    <w:rsid w:val="003E1000"/>
    <w:rPr>
      <w:sz w:val="24"/>
    </w:rPr>
  </w:style>
  <w:style w:type="paragraph" w:customStyle="1" w:styleId="vlevo">
    <w:name w:val="vlevo"/>
    <w:basedOn w:val="Normln"/>
    <w:link w:val="vlevoChar"/>
    <w:rsid w:val="003E1000"/>
    <w:pPr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1872</Characters>
  <Application>Microsoft Office Word</Application>
  <DocSecurity>0</DocSecurity>
  <Lines>15</Lines>
  <Paragraphs>4</Paragraphs>
  <ScaleCrop>false</ScaleCrop>
  <Company>.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Kölblová Eva</dc:creator>
  <cp:lastModifiedBy>Kölblová Eva</cp:lastModifiedBy>
  <cp:revision>1</cp:revision>
  <dcterms:created xsi:type="dcterms:W3CDTF">2015-04-07T08:06:00Z</dcterms:created>
  <dcterms:modified xsi:type="dcterms:W3CDTF">2015-04-07T08:07:00Z</dcterms:modified>
</cp:coreProperties>
</file>