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88" w:rsidRPr="00DE7D65" w:rsidRDefault="00402988" w:rsidP="00D21F9E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DE7D65">
        <w:rPr>
          <w:rFonts w:ascii="Times New Roman" w:eastAsia="SimSun" w:hAnsi="Times New Roman" w:cs="Times New Roman"/>
          <w:b/>
          <w:lang w:eastAsia="ar-SA"/>
        </w:rPr>
        <w:t xml:space="preserve">DODATEK č. </w:t>
      </w:r>
      <w:r w:rsidRPr="00DE7D65">
        <w:rPr>
          <w:rFonts w:ascii="Times New Roman" w:eastAsia="SimSun" w:hAnsi="Times New Roman" w:cs="Times New Roman"/>
          <w:b/>
          <w:highlight w:val="yellow"/>
          <w:lang w:eastAsia="ar-SA"/>
        </w:rPr>
        <w:t>[●]</w:t>
      </w:r>
    </w:p>
    <w:p w:rsidR="008E08B4" w:rsidRPr="00DE7D65" w:rsidRDefault="008E08B4" w:rsidP="008E08B4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DE7D65">
        <w:rPr>
          <w:rFonts w:ascii="Times New Roman" w:eastAsia="SimSun" w:hAnsi="Times New Roman" w:cs="Times New Roman"/>
          <w:b/>
          <w:lang w:eastAsia="ar-SA"/>
        </w:rPr>
        <w:t>K RÁMCOVÉ SMLOUVĚ</w:t>
      </w:r>
      <w:r w:rsidR="00EB2507" w:rsidRPr="00DE7D65">
        <w:rPr>
          <w:rFonts w:ascii="Times New Roman" w:eastAsia="SimSun" w:hAnsi="Times New Roman" w:cs="Times New Roman"/>
          <w:b/>
          <w:lang w:eastAsia="ar-SA"/>
        </w:rPr>
        <w:t xml:space="preserve"> CES: 2010/001834,</w:t>
      </w:r>
    </w:p>
    <w:p w:rsidR="008E08B4" w:rsidRPr="00DE7D65" w:rsidRDefault="008E08B4" w:rsidP="008E08B4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DE7D65">
        <w:rPr>
          <w:rFonts w:ascii="Times New Roman" w:eastAsia="SimSun" w:hAnsi="Times New Roman" w:cs="Times New Roman"/>
          <w:b/>
          <w:lang w:eastAsia="ar-SA"/>
        </w:rPr>
        <w:t xml:space="preserve">uzavřené mezi </w:t>
      </w:r>
      <w:r w:rsidR="00EB2507" w:rsidRPr="00DE7D65">
        <w:rPr>
          <w:rFonts w:ascii="Times New Roman" w:eastAsia="SimSun" w:hAnsi="Times New Roman" w:cs="Times New Roman"/>
          <w:b/>
          <w:lang w:eastAsia="ar-SA"/>
        </w:rPr>
        <w:t xml:space="preserve">Smluvními </w:t>
      </w:r>
      <w:r w:rsidRPr="00DE7D65">
        <w:rPr>
          <w:rFonts w:ascii="Times New Roman" w:eastAsia="SimSun" w:hAnsi="Times New Roman" w:cs="Times New Roman"/>
          <w:b/>
          <w:lang w:eastAsia="ar-SA"/>
        </w:rPr>
        <w:t>stranami dne 30. dubna 2010 („Dodatek“)</w:t>
      </w:r>
    </w:p>
    <w:p w:rsidR="00402988" w:rsidRPr="00DE7D65" w:rsidRDefault="00402988" w:rsidP="00D21F9E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lang w:eastAsia="ar-SA"/>
        </w:rPr>
      </w:pPr>
    </w:p>
    <w:p w:rsidR="00402988" w:rsidRPr="00DE7D65" w:rsidRDefault="00402988" w:rsidP="00D21F9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lang w:eastAsia="ar-SA"/>
        </w:rPr>
      </w:pPr>
      <w:r w:rsidRPr="00DE7D65">
        <w:rPr>
          <w:rFonts w:ascii="Times New Roman" w:eastAsia="SimSun" w:hAnsi="Times New Roman" w:cs="Times New Roman"/>
          <w:lang w:eastAsia="ar-SA"/>
        </w:rPr>
        <w:t xml:space="preserve">uzavřený </w:t>
      </w:r>
      <w:proofErr w:type="gramStart"/>
      <w:r w:rsidRPr="00DE7D65">
        <w:rPr>
          <w:rFonts w:ascii="Times New Roman" w:eastAsia="SimSun" w:hAnsi="Times New Roman" w:cs="Times New Roman"/>
          <w:lang w:eastAsia="ar-SA"/>
        </w:rPr>
        <w:t>mezi</w:t>
      </w:r>
      <w:proofErr w:type="gramEnd"/>
      <w:r w:rsidRPr="00DE7D65">
        <w:rPr>
          <w:rFonts w:ascii="Times New Roman" w:eastAsia="SimSun" w:hAnsi="Times New Roman" w:cs="Times New Roman"/>
          <w:lang w:eastAsia="ar-SA"/>
        </w:rPr>
        <w:t xml:space="preserve">: </w:t>
      </w:r>
    </w:p>
    <w:p w:rsidR="00402988" w:rsidRPr="00DE7D65" w:rsidRDefault="00402988" w:rsidP="00D21F9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lang w:eastAsia="ar-SA"/>
        </w:rPr>
      </w:pPr>
    </w:p>
    <w:p w:rsidR="00402988" w:rsidRPr="00DE7D65" w:rsidRDefault="00402988" w:rsidP="00D21F9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lang w:eastAsia="ar-SA"/>
        </w:rPr>
      </w:pPr>
      <w:r w:rsidRPr="00DE7D65">
        <w:rPr>
          <w:rFonts w:ascii="Times New Roman" w:eastAsia="SimSun" w:hAnsi="Times New Roman" w:cs="Times New Roman"/>
          <w:b/>
          <w:lang w:eastAsia="ar-SA"/>
        </w:rPr>
        <w:t>Plzeň, statutární město</w:t>
      </w:r>
      <w:r w:rsidR="00CF6637" w:rsidRPr="00DE7D65">
        <w:rPr>
          <w:rFonts w:ascii="Times New Roman" w:eastAsia="SimSun" w:hAnsi="Times New Roman" w:cs="Times New Roman"/>
          <w:lang w:eastAsia="ar-SA"/>
        </w:rPr>
        <w:t xml:space="preserve"> </w:t>
      </w:r>
      <w:r w:rsidRPr="00DE7D65">
        <w:rPr>
          <w:rFonts w:ascii="Times New Roman" w:eastAsia="SimSun" w:hAnsi="Times New Roman" w:cs="Times New Roman"/>
          <w:lang w:eastAsia="ar-SA"/>
        </w:rPr>
        <w:br/>
        <w:t>IČ: 00075370</w:t>
      </w:r>
    </w:p>
    <w:p w:rsidR="00402988" w:rsidRPr="00DE7D65" w:rsidRDefault="00402988" w:rsidP="00D21F9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lang w:eastAsia="ar-SA"/>
        </w:rPr>
      </w:pPr>
      <w:r w:rsidRPr="00DE7D65">
        <w:rPr>
          <w:rFonts w:ascii="Times New Roman" w:eastAsia="SimSun" w:hAnsi="Times New Roman" w:cs="Times New Roman"/>
          <w:lang w:eastAsia="ar-SA"/>
        </w:rPr>
        <w:t>Sídlo: Náměstí Republiky 1, 306 32 Plzeň</w:t>
      </w:r>
    </w:p>
    <w:p w:rsidR="00402988" w:rsidRPr="00DE7D65" w:rsidRDefault="008E08B4" w:rsidP="00D21F9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lang w:eastAsia="ar-SA"/>
        </w:rPr>
      </w:pPr>
      <w:r w:rsidRPr="00DE7D65">
        <w:rPr>
          <w:rFonts w:ascii="Times New Roman" w:eastAsia="SimSun" w:hAnsi="Times New Roman" w:cs="Times New Roman"/>
          <w:lang w:eastAsia="ar-SA"/>
        </w:rPr>
        <w:t>Za níž jedná</w:t>
      </w:r>
      <w:r w:rsidR="00402988" w:rsidRPr="00DE7D65">
        <w:rPr>
          <w:rFonts w:ascii="Times New Roman" w:eastAsia="SimSun" w:hAnsi="Times New Roman" w:cs="Times New Roman"/>
          <w:lang w:eastAsia="ar-SA"/>
        </w:rPr>
        <w:t xml:space="preserve">: </w:t>
      </w:r>
      <w:r w:rsidR="00D21F9E" w:rsidRPr="00DE7D65">
        <w:rPr>
          <w:rFonts w:ascii="Times New Roman" w:eastAsia="SimSun" w:hAnsi="Times New Roman" w:cs="Times New Roman"/>
          <w:highlight w:val="yellow"/>
          <w:lang w:eastAsia="ar-SA"/>
        </w:rPr>
        <w:t>[●]</w:t>
      </w:r>
    </w:p>
    <w:p w:rsidR="00402988" w:rsidRPr="00DE7D65" w:rsidRDefault="00402988" w:rsidP="00D21F9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lang w:eastAsia="ar-SA"/>
        </w:rPr>
      </w:pPr>
      <w:r w:rsidRPr="00DE7D65">
        <w:rPr>
          <w:rFonts w:ascii="Times New Roman" w:eastAsia="SimSun" w:hAnsi="Times New Roman" w:cs="Times New Roman"/>
          <w:lang w:eastAsia="ar-SA"/>
        </w:rPr>
        <w:t>(dále jen „</w:t>
      </w:r>
      <w:r w:rsidRPr="00DE7D65">
        <w:rPr>
          <w:rFonts w:ascii="Times New Roman" w:eastAsia="SimSun" w:hAnsi="Times New Roman" w:cs="Times New Roman"/>
          <w:b/>
          <w:i/>
          <w:lang w:eastAsia="ar-SA"/>
        </w:rPr>
        <w:t>PLZEŇ</w:t>
      </w:r>
      <w:r w:rsidRPr="00DE7D65">
        <w:rPr>
          <w:rFonts w:ascii="Times New Roman" w:eastAsia="SimSun" w:hAnsi="Times New Roman" w:cs="Times New Roman"/>
          <w:lang w:eastAsia="ar-SA"/>
        </w:rPr>
        <w:t>“)</w:t>
      </w:r>
    </w:p>
    <w:p w:rsidR="00402988" w:rsidRPr="00DE7D65" w:rsidRDefault="00402988" w:rsidP="00D21F9E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lang w:eastAsia="ar-SA"/>
        </w:rPr>
      </w:pPr>
      <w:r w:rsidRPr="00DE7D65">
        <w:rPr>
          <w:rFonts w:ascii="Times New Roman" w:eastAsia="SimSun" w:hAnsi="Times New Roman" w:cs="Times New Roman"/>
          <w:lang w:eastAsia="ar-SA"/>
        </w:rPr>
        <w:t>na straně jedné</w:t>
      </w:r>
    </w:p>
    <w:p w:rsidR="00402988" w:rsidRPr="00DE7D65" w:rsidRDefault="00402988" w:rsidP="00D21F9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lang w:eastAsia="ar-SA"/>
        </w:rPr>
      </w:pPr>
      <w:r w:rsidRPr="00DE7D65">
        <w:rPr>
          <w:rFonts w:ascii="Times New Roman" w:eastAsia="SimSun" w:hAnsi="Times New Roman" w:cs="Times New Roman"/>
          <w:lang w:eastAsia="ar-SA"/>
        </w:rPr>
        <w:t xml:space="preserve">a </w:t>
      </w:r>
    </w:p>
    <w:p w:rsidR="00402988" w:rsidRPr="00DE7D65" w:rsidRDefault="00402988" w:rsidP="00D21F9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lang w:eastAsia="ar-SA"/>
        </w:rPr>
      </w:pPr>
    </w:p>
    <w:p w:rsidR="00402988" w:rsidRPr="00DE7D65" w:rsidRDefault="00402988" w:rsidP="00D21F9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lang w:eastAsia="ar-SA"/>
        </w:rPr>
      </w:pPr>
      <w:r w:rsidRPr="00DE7D65">
        <w:rPr>
          <w:rFonts w:ascii="Times New Roman" w:eastAsia="SimSun" w:hAnsi="Times New Roman" w:cs="Times New Roman"/>
          <w:b/>
          <w:lang w:eastAsia="ar-SA"/>
        </w:rPr>
        <w:t xml:space="preserve">společností VEOLIA ČESKÁ REPUBLIKA, a.s. </w:t>
      </w:r>
    </w:p>
    <w:p w:rsidR="00402988" w:rsidRPr="00DE7D65" w:rsidRDefault="00402988" w:rsidP="00D21F9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lang w:eastAsia="ar-SA"/>
        </w:rPr>
      </w:pPr>
      <w:r w:rsidRPr="00DE7D65">
        <w:rPr>
          <w:rFonts w:ascii="Times New Roman" w:eastAsia="SimSun" w:hAnsi="Times New Roman" w:cs="Times New Roman"/>
          <w:lang w:eastAsia="ar-SA"/>
        </w:rPr>
        <w:t xml:space="preserve">IČ: </w:t>
      </w:r>
      <w:r w:rsidRPr="00DE7D65">
        <w:rPr>
          <w:rFonts w:ascii="Times New Roman" w:eastAsia="SimSun" w:hAnsi="Times New Roman" w:cs="Times New Roman"/>
          <w:bCs/>
          <w:lang w:eastAsia="ar-SA"/>
        </w:rPr>
        <w:t>49241214</w:t>
      </w:r>
    </w:p>
    <w:p w:rsidR="00402988" w:rsidRPr="00DE7D65" w:rsidRDefault="00402988" w:rsidP="00D21F9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lang w:eastAsia="ar-SA"/>
        </w:rPr>
      </w:pPr>
      <w:r w:rsidRPr="00DE7D65">
        <w:rPr>
          <w:rFonts w:ascii="Times New Roman" w:eastAsia="SimSun" w:hAnsi="Times New Roman" w:cs="Times New Roman"/>
          <w:iCs/>
          <w:lang w:eastAsia="ar-SA"/>
        </w:rPr>
        <w:t>Sídlo:</w:t>
      </w:r>
      <w:r w:rsidR="00D21F9E" w:rsidRPr="00DE7D65">
        <w:rPr>
          <w:rFonts w:ascii="Times New Roman" w:eastAsia="SimSun" w:hAnsi="Times New Roman" w:cs="Times New Roman"/>
          <w:iCs/>
          <w:lang w:eastAsia="ar-SA"/>
        </w:rPr>
        <w:t xml:space="preserve"> </w:t>
      </w:r>
      <w:r w:rsidR="007C4D1C" w:rsidRPr="00DE7D65">
        <w:rPr>
          <w:rFonts w:ascii="Times New Roman" w:eastAsia="SimSun" w:hAnsi="Times New Roman" w:cs="Times New Roman"/>
          <w:lang w:eastAsia="ar-SA"/>
        </w:rPr>
        <w:t>recepce D, Na Florenci 2116/15, Nové Město, 110 00 Praha 1</w:t>
      </w:r>
    </w:p>
    <w:p w:rsidR="00894B33" w:rsidRPr="00DE7D65" w:rsidRDefault="00894B33" w:rsidP="00D21F9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lang w:eastAsia="ar-SA"/>
        </w:rPr>
      </w:pPr>
      <w:r w:rsidRPr="00DE7D65">
        <w:rPr>
          <w:rFonts w:ascii="Times New Roman" w:eastAsia="SimSun" w:hAnsi="Times New Roman" w:cs="Times New Roman"/>
          <w:bCs/>
          <w:lang w:eastAsia="ar-SA"/>
        </w:rPr>
        <w:t xml:space="preserve">zapsanou v obchodním rejstříku vedeném Městským soudem v Praze pod </w:t>
      </w:r>
      <w:proofErr w:type="spellStart"/>
      <w:r w:rsidRPr="00DE7D65">
        <w:rPr>
          <w:rFonts w:ascii="Times New Roman" w:eastAsia="SimSun" w:hAnsi="Times New Roman" w:cs="Times New Roman"/>
          <w:bCs/>
          <w:lang w:eastAsia="ar-SA"/>
        </w:rPr>
        <w:t>sp</w:t>
      </w:r>
      <w:proofErr w:type="spellEnd"/>
      <w:r w:rsidRPr="00DE7D65">
        <w:rPr>
          <w:rFonts w:ascii="Times New Roman" w:eastAsia="SimSun" w:hAnsi="Times New Roman" w:cs="Times New Roman"/>
          <w:bCs/>
          <w:lang w:eastAsia="ar-SA"/>
        </w:rPr>
        <w:t>. zn. B 2098</w:t>
      </w:r>
    </w:p>
    <w:p w:rsidR="00402988" w:rsidRPr="00DE7D65" w:rsidRDefault="008E08B4" w:rsidP="00D21F9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lang w:eastAsia="ar-SA"/>
        </w:rPr>
      </w:pPr>
      <w:r w:rsidRPr="00DE7D65">
        <w:rPr>
          <w:rFonts w:ascii="Times New Roman" w:eastAsia="SimSun" w:hAnsi="Times New Roman" w:cs="Times New Roman"/>
          <w:lang w:eastAsia="ar-SA"/>
        </w:rPr>
        <w:t>Za níž jedná</w:t>
      </w:r>
      <w:r w:rsidR="00402988" w:rsidRPr="00DE7D65">
        <w:rPr>
          <w:rFonts w:ascii="Times New Roman" w:eastAsia="SimSun" w:hAnsi="Times New Roman" w:cs="Times New Roman"/>
          <w:lang w:eastAsia="ar-SA"/>
        </w:rPr>
        <w:t xml:space="preserve">: </w:t>
      </w:r>
      <w:r w:rsidR="00D21F9E" w:rsidRPr="00DE7D65">
        <w:rPr>
          <w:rFonts w:ascii="Times New Roman" w:eastAsia="SimSun" w:hAnsi="Times New Roman" w:cs="Times New Roman"/>
          <w:highlight w:val="yellow"/>
          <w:lang w:eastAsia="ar-SA"/>
        </w:rPr>
        <w:t>[●]</w:t>
      </w:r>
    </w:p>
    <w:p w:rsidR="00402988" w:rsidRPr="00DE7D65" w:rsidRDefault="00402988" w:rsidP="00D21F9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lang w:eastAsia="ar-SA"/>
        </w:rPr>
      </w:pPr>
      <w:r w:rsidRPr="00DE7D65">
        <w:rPr>
          <w:rFonts w:ascii="Times New Roman" w:eastAsia="SimSun" w:hAnsi="Times New Roman" w:cs="Times New Roman"/>
          <w:lang w:eastAsia="ar-SA"/>
        </w:rPr>
        <w:t>(dále jen „</w:t>
      </w:r>
      <w:r w:rsidRPr="00DE7D65">
        <w:rPr>
          <w:rFonts w:ascii="Times New Roman" w:eastAsia="SimSun" w:hAnsi="Times New Roman" w:cs="Times New Roman"/>
          <w:b/>
          <w:i/>
          <w:lang w:eastAsia="ar-SA"/>
        </w:rPr>
        <w:t>VEOLIA</w:t>
      </w:r>
      <w:r w:rsidRPr="00DE7D65">
        <w:rPr>
          <w:rFonts w:ascii="Times New Roman" w:eastAsia="SimSun" w:hAnsi="Times New Roman" w:cs="Times New Roman"/>
          <w:lang w:eastAsia="ar-SA"/>
        </w:rPr>
        <w:t>“)</w:t>
      </w:r>
    </w:p>
    <w:p w:rsidR="00402988" w:rsidRPr="00DE7D65" w:rsidRDefault="00402988" w:rsidP="00D21F9E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lang w:eastAsia="ar-SA"/>
        </w:rPr>
      </w:pPr>
      <w:r w:rsidRPr="00DE7D65">
        <w:rPr>
          <w:rFonts w:ascii="Times New Roman" w:eastAsia="SimSun" w:hAnsi="Times New Roman" w:cs="Times New Roman"/>
          <w:lang w:eastAsia="ar-SA"/>
        </w:rPr>
        <w:t>na straně druhé</w:t>
      </w:r>
    </w:p>
    <w:p w:rsidR="00402988" w:rsidRPr="00DE7D65" w:rsidRDefault="00402988" w:rsidP="00D21F9E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lang w:eastAsia="ar-SA"/>
        </w:rPr>
      </w:pPr>
    </w:p>
    <w:p w:rsidR="00402988" w:rsidRPr="00DE7D65" w:rsidRDefault="00402988" w:rsidP="00D21F9E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lang w:eastAsia="ar-SA"/>
        </w:rPr>
      </w:pPr>
      <w:r w:rsidRPr="00DE7D65">
        <w:rPr>
          <w:rFonts w:ascii="Times New Roman" w:eastAsia="SimSun" w:hAnsi="Times New Roman" w:cs="Times New Roman"/>
          <w:lang w:eastAsia="ar-SA"/>
        </w:rPr>
        <w:t>(PLZEŇ a VEOLIA jsou dále společně označeny jen jako „</w:t>
      </w:r>
      <w:r w:rsidRPr="00DE7D65">
        <w:rPr>
          <w:rFonts w:ascii="Times New Roman" w:eastAsia="SimSun" w:hAnsi="Times New Roman" w:cs="Times New Roman"/>
          <w:b/>
          <w:i/>
          <w:lang w:eastAsia="ar-SA"/>
        </w:rPr>
        <w:t>Smluvní strany</w:t>
      </w:r>
      <w:r w:rsidRPr="00DE7D65">
        <w:rPr>
          <w:rFonts w:ascii="Times New Roman" w:eastAsia="SimSun" w:hAnsi="Times New Roman" w:cs="Times New Roman"/>
          <w:lang w:eastAsia="ar-SA"/>
        </w:rPr>
        <w:t>“)</w:t>
      </w:r>
    </w:p>
    <w:p w:rsidR="002A73B2" w:rsidRPr="00DE7D65" w:rsidRDefault="002A73B2" w:rsidP="00D21F9E">
      <w:pPr>
        <w:widowControl w:val="0"/>
        <w:spacing w:after="120" w:line="240" w:lineRule="auto"/>
        <w:rPr>
          <w:rFonts w:ascii="Times New Roman" w:hAnsi="Times New Roman" w:cs="Times New Roman"/>
        </w:rPr>
      </w:pPr>
    </w:p>
    <w:p w:rsidR="00402988" w:rsidRPr="00DE7D65" w:rsidRDefault="00402988" w:rsidP="00D21F9E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lang w:eastAsia="ar-SA"/>
        </w:rPr>
      </w:pPr>
    </w:p>
    <w:p w:rsidR="00416CE1" w:rsidRPr="00DE7D65" w:rsidRDefault="006C5826" w:rsidP="00D21F9E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lang w:eastAsia="ar-SA"/>
        </w:rPr>
      </w:pPr>
      <w:r w:rsidRPr="00DE7D65">
        <w:rPr>
          <w:rFonts w:ascii="Times New Roman" w:eastAsia="SimSun" w:hAnsi="Times New Roman" w:cs="Times New Roman"/>
          <w:b/>
          <w:lang w:eastAsia="ar-SA"/>
        </w:rPr>
        <w:t>PREAMBULE</w:t>
      </w:r>
    </w:p>
    <w:p w:rsidR="00402988" w:rsidRPr="00DE7D65" w:rsidRDefault="00402988" w:rsidP="00D21F9E">
      <w:pPr>
        <w:pStyle w:val="Odstavecseseznamem"/>
        <w:widowControl w:val="0"/>
        <w:numPr>
          <w:ilvl w:val="0"/>
          <w:numId w:val="2"/>
        </w:numPr>
        <w:suppressAutoHyphens/>
        <w:spacing w:after="120" w:line="240" w:lineRule="auto"/>
        <w:contextualSpacing w:val="0"/>
        <w:jc w:val="both"/>
        <w:rPr>
          <w:rFonts w:ascii="Times New Roman" w:eastAsia="SimSun" w:hAnsi="Times New Roman" w:cs="Times New Roman"/>
          <w:lang w:eastAsia="ar-SA"/>
        </w:rPr>
      </w:pPr>
      <w:r w:rsidRPr="00DE7D65">
        <w:rPr>
          <w:rFonts w:ascii="Times New Roman" w:eastAsia="SimSun" w:hAnsi="Times New Roman" w:cs="Times New Roman"/>
          <w:lang w:eastAsia="ar-SA"/>
        </w:rPr>
        <w:t>Smluvní strany uzavřely dne 30. dubna 2010 rámcovou smlouvu, její</w:t>
      </w:r>
      <w:r w:rsidR="00EB2507" w:rsidRPr="00DE7D65">
        <w:rPr>
          <w:rFonts w:ascii="Times New Roman" w:eastAsia="SimSun" w:hAnsi="Times New Roman" w:cs="Times New Roman"/>
          <w:lang w:eastAsia="ar-SA"/>
        </w:rPr>
        <w:t>m</w:t>
      </w:r>
      <w:r w:rsidRPr="00DE7D65">
        <w:rPr>
          <w:rFonts w:ascii="Times New Roman" w:eastAsia="SimSun" w:hAnsi="Times New Roman" w:cs="Times New Roman"/>
          <w:lang w:eastAsia="ar-SA"/>
        </w:rPr>
        <w:t xml:space="preserve">ž </w:t>
      </w:r>
      <w:r w:rsidR="00EB2507" w:rsidRPr="00DE7D65">
        <w:rPr>
          <w:rFonts w:ascii="Times New Roman" w:eastAsia="SimSun" w:hAnsi="Times New Roman" w:cs="Times New Roman"/>
          <w:lang w:eastAsia="ar-SA"/>
        </w:rPr>
        <w:t>předmětem</w:t>
      </w:r>
      <w:r w:rsidRPr="00DE7D65">
        <w:rPr>
          <w:rFonts w:ascii="Times New Roman" w:eastAsia="SimSun" w:hAnsi="Times New Roman" w:cs="Times New Roman"/>
          <w:lang w:eastAsia="ar-SA"/>
        </w:rPr>
        <w:t xml:space="preserve"> je mimo jiné </w:t>
      </w:r>
      <w:r w:rsidR="00EB2507" w:rsidRPr="00DE7D65">
        <w:rPr>
          <w:rFonts w:ascii="Times New Roman" w:eastAsia="SimSun" w:hAnsi="Times New Roman" w:cs="Times New Roman"/>
          <w:lang w:eastAsia="ar-SA"/>
        </w:rPr>
        <w:t>budoucí závazek Smluvních stran uzavřít smlouvu</w:t>
      </w:r>
      <w:r w:rsidR="006061CF" w:rsidRPr="00DE7D65">
        <w:rPr>
          <w:rFonts w:ascii="Times New Roman" w:eastAsia="SimSun" w:hAnsi="Times New Roman" w:cs="Times New Roman"/>
          <w:lang w:eastAsia="ar-SA"/>
        </w:rPr>
        <w:t xml:space="preserve"> o prodeji</w:t>
      </w:r>
      <w:r w:rsidR="00CF6637" w:rsidRPr="00DE7D65">
        <w:rPr>
          <w:rFonts w:ascii="Times New Roman" w:eastAsia="SimSun" w:hAnsi="Times New Roman" w:cs="Times New Roman"/>
          <w:lang w:eastAsia="ar-SA"/>
        </w:rPr>
        <w:t xml:space="preserve"> </w:t>
      </w:r>
      <w:r w:rsidR="00492D72" w:rsidRPr="00DE7D65">
        <w:rPr>
          <w:rFonts w:ascii="Times New Roman" w:eastAsia="SimSun" w:hAnsi="Times New Roman" w:cs="Times New Roman"/>
          <w:lang w:eastAsia="ar-SA"/>
        </w:rPr>
        <w:t xml:space="preserve">akcií týkající se </w:t>
      </w:r>
      <w:r w:rsidR="006061CF" w:rsidRPr="00DE7D65">
        <w:rPr>
          <w:rFonts w:ascii="Times New Roman" w:eastAsia="SimSun" w:hAnsi="Times New Roman" w:cs="Times New Roman"/>
          <w:lang w:eastAsia="ar-SA"/>
        </w:rPr>
        <w:t>4.915 akcií společnosti VODÁRNA PLZEŇ a.s.</w:t>
      </w:r>
      <w:r w:rsidRPr="00DE7D65">
        <w:rPr>
          <w:rFonts w:ascii="Times New Roman" w:eastAsia="SimSun" w:hAnsi="Times New Roman" w:cs="Times New Roman"/>
          <w:lang w:eastAsia="ar-SA"/>
        </w:rPr>
        <w:t xml:space="preserve">, </w:t>
      </w:r>
      <w:r w:rsidR="006061CF" w:rsidRPr="00DE7D65">
        <w:rPr>
          <w:rFonts w:ascii="Times New Roman" w:eastAsia="SimSun" w:hAnsi="Times New Roman" w:cs="Times New Roman"/>
          <w:lang w:eastAsia="ar-SA"/>
        </w:rPr>
        <w:t>IČ: 252 05 625, se sídlem Plzeň, Malostranská 143/2, PSČ 31768, zapsan</w:t>
      </w:r>
      <w:r w:rsidR="00F471F9" w:rsidRPr="00DE7D65">
        <w:rPr>
          <w:rFonts w:ascii="Times New Roman" w:eastAsia="SimSun" w:hAnsi="Times New Roman" w:cs="Times New Roman"/>
          <w:lang w:eastAsia="ar-SA"/>
        </w:rPr>
        <w:t>é</w:t>
      </w:r>
      <w:r w:rsidR="006061CF" w:rsidRPr="00DE7D65">
        <w:rPr>
          <w:rFonts w:ascii="Times New Roman" w:eastAsia="SimSun" w:hAnsi="Times New Roman" w:cs="Times New Roman"/>
          <w:lang w:eastAsia="ar-SA"/>
        </w:rPr>
        <w:t xml:space="preserve"> v obchodním rejstříku vedeném Krajským soudem v Plzni, oddíl B, vložka </w:t>
      </w:r>
      <w:r w:rsidR="006061CF" w:rsidRPr="00DE7D65">
        <w:rPr>
          <w:rFonts w:ascii="Times New Roman" w:hAnsi="Times New Roman" w:cs="Times New Roman"/>
        </w:rPr>
        <w:t>574 (</w:t>
      </w:r>
      <w:r w:rsidR="00F471F9" w:rsidRPr="00DE7D65">
        <w:rPr>
          <w:rFonts w:ascii="Times New Roman" w:hAnsi="Times New Roman" w:cs="Times New Roman"/>
        </w:rPr>
        <w:t xml:space="preserve">dále jen </w:t>
      </w:r>
      <w:r w:rsidR="006061CF" w:rsidRPr="00DE7D65">
        <w:rPr>
          <w:rFonts w:ascii="Times New Roman" w:hAnsi="Times New Roman" w:cs="Times New Roman"/>
          <w:i/>
        </w:rPr>
        <w:t>„</w:t>
      </w:r>
      <w:r w:rsidR="006061CF" w:rsidRPr="00DE7D65">
        <w:rPr>
          <w:rFonts w:ascii="Times New Roman" w:hAnsi="Times New Roman" w:cs="Times New Roman"/>
          <w:b/>
          <w:i/>
        </w:rPr>
        <w:t>VODÁRNA</w:t>
      </w:r>
      <w:r w:rsidR="006061CF" w:rsidRPr="00DE7D65">
        <w:rPr>
          <w:rFonts w:ascii="Times New Roman" w:hAnsi="Times New Roman" w:cs="Times New Roman"/>
          <w:i/>
        </w:rPr>
        <w:t>“</w:t>
      </w:r>
      <w:r w:rsidR="00EB2507" w:rsidRPr="00DE7D65">
        <w:rPr>
          <w:rFonts w:ascii="Times New Roman" w:hAnsi="Times New Roman" w:cs="Times New Roman"/>
        </w:rPr>
        <w:t>)</w:t>
      </w:r>
      <w:r w:rsidR="00416CE1" w:rsidRPr="00DE7D65">
        <w:rPr>
          <w:rFonts w:ascii="Times New Roman" w:hAnsi="Times New Roman" w:cs="Times New Roman"/>
        </w:rPr>
        <w:t xml:space="preserve"> </w:t>
      </w:r>
      <w:r w:rsidR="00EB2507" w:rsidRPr="00DE7D65">
        <w:rPr>
          <w:rFonts w:ascii="Times New Roman" w:hAnsi="Times New Roman" w:cs="Times New Roman"/>
        </w:rPr>
        <w:t>na jméno ve jmenovité hodnotě 1.000 Kč, které odpovídají podílu 98,3% na základním kapitálu VODÁRNY (</w:t>
      </w:r>
      <w:r w:rsidR="00F471F9" w:rsidRPr="00DE7D65">
        <w:rPr>
          <w:rFonts w:ascii="Times New Roman" w:hAnsi="Times New Roman" w:cs="Times New Roman"/>
        </w:rPr>
        <w:t xml:space="preserve">dále jen </w:t>
      </w:r>
      <w:r w:rsidR="00416CE1" w:rsidRPr="00DE7D65">
        <w:rPr>
          <w:rFonts w:ascii="Times New Roman" w:hAnsi="Times New Roman" w:cs="Times New Roman"/>
          <w:i/>
        </w:rPr>
        <w:t>„</w:t>
      </w:r>
      <w:proofErr w:type="gramStart"/>
      <w:r w:rsidR="003F4D0C" w:rsidRPr="00DE7D65">
        <w:rPr>
          <w:rFonts w:ascii="Times New Roman" w:hAnsi="Times New Roman" w:cs="Times New Roman"/>
          <w:b/>
          <w:i/>
        </w:rPr>
        <w:t>A</w:t>
      </w:r>
      <w:r w:rsidR="00416CE1" w:rsidRPr="00DE7D65">
        <w:rPr>
          <w:rFonts w:ascii="Times New Roman" w:hAnsi="Times New Roman" w:cs="Times New Roman"/>
          <w:b/>
          <w:i/>
        </w:rPr>
        <w:t>kcie</w:t>
      </w:r>
      <w:r w:rsidR="00416CE1" w:rsidRPr="00DE7D65">
        <w:rPr>
          <w:rFonts w:ascii="Times New Roman" w:hAnsi="Times New Roman" w:cs="Times New Roman"/>
          <w:i/>
        </w:rPr>
        <w:t>“</w:t>
      </w:r>
      <w:r w:rsidR="006061CF" w:rsidRPr="00DE7D65">
        <w:rPr>
          <w:rFonts w:ascii="Times New Roman" w:hAnsi="Times New Roman" w:cs="Times New Roman"/>
        </w:rPr>
        <w:t>)</w:t>
      </w:r>
      <w:r w:rsidR="00EB2507" w:rsidRPr="00DE7D65">
        <w:rPr>
          <w:rFonts w:ascii="Times New Roman" w:hAnsi="Times New Roman" w:cs="Times New Roman"/>
        </w:rPr>
        <w:t xml:space="preserve"> (</w:t>
      </w:r>
      <w:r w:rsidR="00F471F9" w:rsidRPr="00DE7D65">
        <w:rPr>
          <w:rFonts w:ascii="Times New Roman" w:hAnsi="Times New Roman" w:cs="Times New Roman"/>
        </w:rPr>
        <w:t>dále</w:t>
      </w:r>
      <w:proofErr w:type="gramEnd"/>
      <w:r w:rsidR="00F471F9" w:rsidRPr="00DE7D65">
        <w:rPr>
          <w:rFonts w:ascii="Times New Roman" w:hAnsi="Times New Roman" w:cs="Times New Roman"/>
        </w:rPr>
        <w:t xml:space="preserve"> jen </w:t>
      </w:r>
      <w:r w:rsidR="00EB2507" w:rsidRPr="00DE7D65">
        <w:rPr>
          <w:rFonts w:ascii="Times New Roman" w:hAnsi="Times New Roman" w:cs="Times New Roman"/>
          <w:i/>
        </w:rPr>
        <w:t>„</w:t>
      </w:r>
      <w:r w:rsidR="00EB2507" w:rsidRPr="00DE7D65">
        <w:rPr>
          <w:rFonts w:ascii="Times New Roman" w:hAnsi="Times New Roman" w:cs="Times New Roman"/>
          <w:b/>
          <w:i/>
        </w:rPr>
        <w:t>Rámcová smlouva</w:t>
      </w:r>
      <w:r w:rsidR="00EB2507" w:rsidRPr="00DE7D65">
        <w:rPr>
          <w:rFonts w:ascii="Times New Roman" w:hAnsi="Times New Roman" w:cs="Times New Roman"/>
          <w:i/>
        </w:rPr>
        <w:t>“</w:t>
      </w:r>
      <w:r w:rsidR="00EB2507" w:rsidRPr="00DE7D65">
        <w:rPr>
          <w:rFonts w:ascii="Times New Roman" w:hAnsi="Times New Roman" w:cs="Times New Roman"/>
        </w:rPr>
        <w:t>)</w:t>
      </w:r>
      <w:r w:rsidR="00EE6878" w:rsidRPr="00DE7D65">
        <w:rPr>
          <w:rFonts w:ascii="Times New Roman" w:hAnsi="Times New Roman" w:cs="Times New Roman"/>
        </w:rPr>
        <w:t>, a to ve</w:t>
      </w:r>
      <w:r w:rsidR="006061CF" w:rsidRPr="00DE7D65">
        <w:rPr>
          <w:rFonts w:ascii="Times New Roman" w:eastAsia="SimSun" w:hAnsi="Times New Roman" w:cs="Times New Roman"/>
          <w:lang w:eastAsia="ar-SA"/>
        </w:rPr>
        <w:t xml:space="preserve"> </w:t>
      </w:r>
      <w:r w:rsidR="00EE6878" w:rsidRPr="00DE7D65">
        <w:rPr>
          <w:rFonts w:ascii="Times New Roman" w:eastAsia="SimSun" w:hAnsi="Times New Roman" w:cs="Times New Roman"/>
          <w:lang w:eastAsia="ar-SA"/>
        </w:rPr>
        <w:t xml:space="preserve">znění, které tvoří </w:t>
      </w:r>
      <w:r w:rsidRPr="00DE7D65">
        <w:rPr>
          <w:rFonts w:ascii="Times New Roman" w:eastAsia="SimSun" w:hAnsi="Times New Roman" w:cs="Times New Roman"/>
          <w:lang w:eastAsia="ar-SA"/>
        </w:rPr>
        <w:t xml:space="preserve">přílohu č. 1 </w:t>
      </w:r>
      <w:r w:rsidR="00EB2507" w:rsidRPr="00DE7D65">
        <w:rPr>
          <w:rFonts w:ascii="Times New Roman" w:eastAsia="SimSun" w:hAnsi="Times New Roman" w:cs="Times New Roman"/>
          <w:lang w:eastAsia="ar-SA"/>
        </w:rPr>
        <w:t xml:space="preserve">Rámcové </w:t>
      </w:r>
      <w:r w:rsidRPr="00DE7D65">
        <w:rPr>
          <w:rFonts w:ascii="Times New Roman" w:eastAsia="SimSun" w:hAnsi="Times New Roman" w:cs="Times New Roman"/>
          <w:lang w:eastAsia="ar-SA"/>
        </w:rPr>
        <w:t>smlouvy</w:t>
      </w:r>
      <w:r w:rsidR="00EE6878" w:rsidRPr="00DE7D65">
        <w:rPr>
          <w:rFonts w:ascii="Times New Roman" w:eastAsia="SimSun" w:hAnsi="Times New Roman" w:cs="Times New Roman"/>
          <w:lang w:eastAsia="ar-SA"/>
        </w:rPr>
        <w:t xml:space="preserve"> </w:t>
      </w:r>
      <w:r w:rsidR="00EE6878" w:rsidRPr="00DE7D65">
        <w:rPr>
          <w:rFonts w:ascii="Times New Roman" w:hAnsi="Times New Roman" w:cs="Times New Roman"/>
        </w:rPr>
        <w:t>(</w:t>
      </w:r>
      <w:r w:rsidR="00F471F9" w:rsidRPr="00DE7D65">
        <w:rPr>
          <w:rFonts w:ascii="Times New Roman" w:hAnsi="Times New Roman" w:cs="Times New Roman"/>
        </w:rPr>
        <w:t xml:space="preserve">dále jen </w:t>
      </w:r>
      <w:r w:rsidR="00EE6878" w:rsidRPr="00DE7D65">
        <w:rPr>
          <w:rFonts w:ascii="Times New Roman" w:hAnsi="Times New Roman" w:cs="Times New Roman"/>
          <w:i/>
        </w:rPr>
        <w:t>„</w:t>
      </w:r>
      <w:r w:rsidR="005A67A2" w:rsidRPr="00DE7D65">
        <w:rPr>
          <w:rFonts w:ascii="Times New Roman" w:hAnsi="Times New Roman" w:cs="Times New Roman"/>
          <w:b/>
          <w:i/>
        </w:rPr>
        <w:t>Budoucí s</w:t>
      </w:r>
      <w:r w:rsidR="00EE6878" w:rsidRPr="00DE7D65">
        <w:rPr>
          <w:rFonts w:ascii="Times New Roman" w:hAnsi="Times New Roman" w:cs="Times New Roman"/>
          <w:b/>
          <w:i/>
        </w:rPr>
        <w:t xml:space="preserve">mlouva o prodeji </w:t>
      </w:r>
      <w:r w:rsidR="003F4D0C" w:rsidRPr="00DE7D65">
        <w:rPr>
          <w:rFonts w:ascii="Times New Roman" w:hAnsi="Times New Roman" w:cs="Times New Roman"/>
          <w:b/>
          <w:i/>
        </w:rPr>
        <w:t>A</w:t>
      </w:r>
      <w:r w:rsidR="00EE6878" w:rsidRPr="00DE7D65">
        <w:rPr>
          <w:rFonts w:ascii="Times New Roman" w:hAnsi="Times New Roman" w:cs="Times New Roman"/>
          <w:b/>
          <w:i/>
        </w:rPr>
        <w:t>kcií</w:t>
      </w:r>
      <w:r w:rsidR="00EE6878" w:rsidRPr="00DE7D65">
        <w:rPr>
          <w:rFonts w:ascii="Times New Roman" w:hAnsi="Times New Roman" w:cs="Times New Roman"/>
          <w:i/>
        </w:rPr>
        <w:t>“</w:t>
      </w:r>
      <w:r w:rsidR="00EE6878" w:rsidRPr="00DE7D65">
        <w:rPr>
          <w:rFonts w:ascii="Times New Roman" w:hAnsi="Times New Roman" w:cs="Times New Roman"/>
        </w:rPr>
        <w:t>)</w:t>
      </w:r>
      <w:r w:rsidR="006061CF" w:rsidRPr="00DE7D65">
        <w:rPr>
          <w:rFonts w:ascii="Times New Roman" w:eastAsia="SimSun" w:hAnsi="Times New Roman" w:cs="Times New Roman"/>
          <w:lang w:eastAsia="ar-SA"/>
        </w:rPr>
        <w:t>.</w:t>
      </w:r>
    </w:p>
    <w:p w:rsidR="006061CF" w:rsidRPr="00DE7D65" w:rsidRDefault="00416CE1" w:rsidP="00D21F9E">
      <w:pPr>
        <w:pStyle w:val="Odstavecseseznamem"/>
        <w:widowControl w:val="0"/>
        <w:numPr>
          <w:ilvl w:val="0"/>
          <w:numId w:val="2"/>
        </w:numPr>
        <w:suppressAutoHyphens/>
        <w:spacing w:after="120" w:line="240" w:lineRule="auto"/>
        <w:contextualSpacing w:val="0"/>
        <w:jc w:val="both"/>
        <w:rPr>
          <w:rFonts w:ascii="Times New Roman" w:eastAsia="SimSun" w:hAnsi="Times New Roman" w:cs="Times New Roman"/>
          <w:lang w:eastAsia="ar-SA"/>
        </w:rPr>
      </w:pPr>
      <w:r w:rsidRPr="00DE7D65">
        <w:rPr>
          <w:rFonts w:ascii="Times New Roman" w:eastAsia="SimSun" w:hAnsi="Times New Roman" w:cs="Times New Roman"/>
          <w:lang w:eastAsia="ar-SA"/>
        </w:rPr>
        <w:t>Ke dni</w:t>
      </w:r>
      <w:r w:rsidR="006061CF" w:rsidRPr="00DE7D65">
        <w:rPr>
          <w:rFonts w:ascii="Times New Roman" w:eastAsia="SimSun" w:hAnsi="Times New Roman" w:cs="Times New Roman"/>
          <w:lang w:eastAsia="ar-SA"/>
        </w:rPr>
        <w:t> 1. 1. 2014 nabyly účinnosti zákon č. 89/2012 Sb., občanský zákoník (</w:t>
      </w:r>
      <w:r w:rsidR="00F471F9" w:rsidRPr="00DE7D65">
        <w:rPr>
          <w:rFonts w:ascii="Times New Roman" w:eastAsia="SimSun" w:hAnsi="Times New Roman" w:cs="Times New Roman"/>
          <w:lang w:eastAsia="ar-SA"/>
        </w:rPr>
        <w:t xml:space="preserve">dále jen </w:t>
      </w:r>
      <w:r w:rsidR="006061CF" w:rsidRPr="00DE7D65">
        <w:rPr>
          <w:rFonts w:ascii="Times New Roman" w:eastAsia="SimSun" w:hAnsi="Times New Roman" w:cs="Times New Roman"/>
          <w:i/>
          <w:lang w:eastAsia="ar-SA"/>
        </w:rPr>
        <w:t>„</w:t>
      </w:r>
      <w:r w:rsidR="006061CF" w:rsidRPr="00DE7D65">
        <w:rPr>
          <w:rFonts w:ascii="Times New Roman" w:eastAsia="SimSun" w:hAnsi="Times New Roman" w:cs="Times New Roman"/>
          <w:b/>
          <w:i/>
          <w:lang w:eastAsia="ar-SA"/>
        </w:rPr>
        <w:t>NOZ</w:t>
      </w:r>
      <w:r w:rsidR="006061CF" w:rsidRPr="00DE7D65">
        <w:rPr>
          <w:rFonts w:ascii="Times New Roman" w:eastAsia="SimSun" w:hAnsi="Times New Roman" w:cs="Times New Roman"/>
          <w:i/>
          <w:lang w:eastAsia="ar-SA"/>
        </w:rPr>
        <w:t>“</w:t>
      </w:r>
      <w:r w:rsidR="006061CF" w:rsidRPr="00DE7D65">
        <w:rPr>
          <w:rFonts w:ascii="Times New Roman" w:eastAsia="SimSun" w:hAnsi="Times New Roman" w:cs="Times New Roman"/>
          <w:lang w:eastAsia="ar-SA"/>
        </w:rPr>
        <w:t>)</w:t>
      </w:r>
      <w:r w:rsidR="006A6C4E" w:rsidRPr="00DE7D65">
        <w:rPr>
          <w:rFonts w:ascii="Times New Roman" w:eastAsia="SimSun" w:hAnsi="Times New Roman" w:cs="Times New Roman"/>
          <w:lang w:eastAsia="ar-SA"/>
        </w:rPr>
        <w:t>,</w:t>
      </w:r>
      <w:r w:rsidR="006061CF" w:rsidRPr="00DE7D65">
        <w:rPr>
          <w:rFonts w:ascii="Times New Roman" w:eastAsia="SimSun" w:hAnsi="Times New Roman" w:cs="Times New Roman"/>
          <w:lang w:eastAsia="ar-SA"/>
        </w:rPr>
        <w:t xml:space="preserve"> a zákon č. 90/2012 Sb., </w:t>
      </w:r>
      <w:r w:rsidR="006A6C4E" w:rsidRPr="00DE7D65">
        <w:rPr>
          <w:rFonts w:ascii="Times New Roman" w:eastAsia="SimSun" w:hAnsi="Times New Roman" w:cs="Times New Roman"/>
          <w:lang w:eastAsia="ar-SA"/>
        </w:rPr>
        <w:t xml:space="preserve">zákon o obchodních společnostech a družstvech (zákon </w:t>
      </w:r>
      <w:r w:rsidR="006061CF" w:rsidRPr="00DE7D65">
        <w:rPr>
          <w:rFonts w:ascii="Times New Roman" w:eastAsia="SimSun" w:hAnsi="Times New Roman" w:cs="Times New Roman"/>
          <w:lang w:eastAsia="ar-SA"/>
        </w:rPr>
        <w:t xml:space="preserve">o obchodních </w:t>
      </w:r>
      <w:proofErr w:type="gramStart"/>
      <w:r w:rsidR="006061CF" w:rsidRPr="00DE7D65">
        <w:rPr>
          <w:rFonts w:ascii="Times New Roman" w:eastAsia="SimSun" w:hAnsi="Times New Roman" w:cs="Times New Roman"/>
          <w:lang w:eastAsia="ar-SA"/>
        </w:rPr>
        <w:t>korporacích</w:t>
      </w:r>
      <w:r w:rsidR="006A6C4E" w:rsidRPr="00DE7D65">
        <w:rPr>
          <w:rFonts w:ascii="Times New Roman" w:eastAsia="SimSun" w:hAnsi="Times New Roman" w:cs="Times New Roman"/>
          <w:lang w:eastAsia="ar-SA"/>
        </w:rPr>
        <w:t>)</w:t>
      </w:r>
      <w:r w:rsidR="006061CF" w:rsidRPr="00DE7D65">
        <w:rPr>
          <w:rFonts w:ascii="Times New Roman" w:eastAsia="SimSun" w:hAnsi="Times New Roman" w:cs="Times New Roman"/>
          <w:lang w:eastAsia="ar-SA"/>
        </w:rPr>
        <w:t xml:space="preserve"> (</w:t>
      </w:r>
      <w:r w:rsidR="00F471F9" w:rsidRPr="00DE7D65">
        <w:rPr>
          <w:rFonts w:ascii="Times New Roman" w:eastAsia="SimSun" w:hAnsi="Times New Roman" w:cs="Times New Roman"/>
          <w:lang w:eastAsia="ar-SA"/>
        </w:rPr>
        <w:t>dále</w:t>
      </w:r>
      <w:proofErr w:type="gramEnd"/>
      <w:r w:rsidR="00F471F9" w:rsidRPr="00DE7D65">
        <w:rPr>
          <w:rFonts w:ascii="Times New Roman" w:eastAsia="SimSun" w:hAnsi="Times New Roman" w:cs="Times New Roman"/>
          <w:lang w:eastAsia="ar-SA"/>
        </w:rPr>
        <w:t xml:space="preserve"> jen </w:t>
      </w:r>
      <w:r w:rsidR="006061CF" w:rsidRPr="00DE7D65">
        <w:rPr>
          <w:rFonts w:ascii="Times New Roman" w:eastAsia="SimSun" w:hAnsi="Times New Roman" w:cs="Times New Roman"/>
          <w:i/>
          <w:lang w:eastAsia="ar-SA"/>
        </w:rPr>
        <w:t>„</w:t>
      </w:r>
      <w:r w:rsidR="006061CF" w:rsidRPr="00DE7D65">
        <w:rPr>
          <w:rFonts w:ascii="Times New Roman" w:eastAsia="SimSun" w:hAnsi="Times New Roman" w:cs="Times New Roman"/>
          <w:b/>
          <w:i/>
          <w:lang w:eastAsia="ar-SA"/>
        </w:rPr>
        <w:t>ZOK</w:t>
      </w:r>
      <w:r w:rsidR="006061CF" w:rsidRPr="00DE7D65">
        <w:rPr>
          <w:rFonts w:ascii="Times New Roman" w:eastAsia="SimSun" w:hAnsi="Times New Roman" w:cs="Times New Roman"/>
          <w:i/>
          <w:lang w:eastAsia="ar-SA"/>
        </w:rPr>
        <w:t>“</w:t>
      </w:r>
      <w:r w:rsidR="006061CF" w:rsidRPr="00DE7D65">
        <w:rPr>
          <w:rFonts w:ascii="Times New Roman" w:eastAsia="SimSun" w:hAnsi="Times New Roman" w:cs="Times New Roman"/>
          <w:lang w:eastAsia="ar-SA"/>
        </w:rPr>
        <w:t>), jimiž byly zrušeny m</w:t>
      </w:r>
      <w:r w:rsidR="00D6233E" w:rsidRPr="00DE7D65">
        <w:rPr>
          <w:rFonts w:ascii="Times New Roman" w:eastAsia="SimSun" w:hAnsi="Times New Roman" w:cs="Times New Roman"/>
          <w:lang w:eastAsia="ar-SA"/>
        </w:rPr>
        <w:t>imo jiné</w:t>
      </w:r>
      <w:r w:rsidR="006061CF" w:rsidRPr="00DE7D65">
        <w:rPr>
          <w:rFonts w:ascii="Times New Roman" w:eastAsia="SimSun" w:hAnsi="Times New Roman" w:cs="Times New Roman"/>
          <w:lang w:eastAsia="ar-SA"/>
        </w:rPr>
        <w:t xml:space="preserve"> zákon č. 40/1964 Sb., občanský zákoník, ve znění pozdějších předpisů a zákon č. 513/199</w:t>
      </w:r>
      <w:r w:rsidR="006A6C4E" w:rsidRPr="00DE7D65">
        <w:rPr>
          <w:rFonts w:ascii="Times New Roman" w:eastAsia="SimSun" w:hAnsi="Times New Roman" w:cs="Times New Roman"/>
          <w:lang w:eastAsia="ar-SA"/>
        </w:rPr>
        <w:t>1</w:t>
      </w:r>
      <w:r w:rsidR="006061CF" w:rsidRPr="00DE7D65">
        <w:rPr>
          <w:rFonts w:ascii="Times New Roman" w:eastAsia="SimSun" w:hAnsi="Times New Roman" w:cs="Times New Roman"/>
          <w:lang w:eastAsia="ar-SA"/>
        </w:rPr>
        <w:t xml:space="preserve"> Sb., obchodní zákoník, ve znění pozdějších před</w:t>
      </w:r>
      <w:r w:rsidRPr="00DE7D65">
        <w:rPr>
          <w:rFonts w:ascii="Times New Roman" w:eastAsia="SimSun" w:hAnsi="Times New Roman" w:cs="Times New Roman"/>
          <w:lang w:eastAsia="ar-SA"/>
        </w:rPr>
        <w:t>pisů, kterými se řídí Rámcová smlouva.</w:t>
      </w:r>
    </w:p>
    <w:p w:rsidR="00416CE1" w:rsidRPr="00DE7D65" w:rsidRDefault="00416CE1" w:rsidP="00D21F9E">
      <w:pPr>
        <w:pStyle w:val="Odstavecseseznamem"/>
        <w:widowControl w:val="0"/>
        <w:numPr>
          <w:ilvl w:val="0"/>
          <w:numId w:val="2"/>
        </w:numPr>
        <w:suppressAutoHyphens/>
        <w:spacing w:after="120" w:line="240" w:lineRule="auto"/>
        <w:contextualSpacing w:val="0"/>
        <w:jc w:val="both"/>
        <w:rPr>
          <w:rFonts w:ascii="Times New Roman" w:eastAsia="SimSun" w:hAnsi="Times New Roman" w:cs="Times New Roman"/>
          <w:lang w:eastAsia="ar-SA"/>
        </w:rPr>
      </w:pPr>
      <w:r w:rsidRPr="00DE7D65">
        <w:rPr>
          <w:rFonts w:ascii="Times New Roman" w:eastAsia="SimSun" w:hAnsi="Times New Roman" w:cs="Times New Roman"/>
          <w:lang w:eastAsia="ar-SA"/>
        </w:rPr>
        <w:t>Rozhodnutím valné hromady VODÁRNY ze dne 5. 5. 2014, přijatým ve formě notářského zápisu N</w:t>
      </w:r>
      <w:r w:rsidR="006A6C4E" w:rsidRPr="00DE7D65">
        <w:rPr>
          <w:rFonts w:ascii="Times New Roman" w:eastAsia="SimSun" w:hAnsi="Times New Roman" w:cs="Times New Roman"/>
          <w:lang w:eastAsia="ar-SA"/>
        </w:rPr>
        <w:t>Z</w:t>
      </w:r>
      <w:r w:rsidRPr="00DE7D65">
        <w:rPr>
          <w:rFonts w:ascii="Times New Roman" w:eastAsia="SimSun" w:hAnsi="Times New Roman" w:cs="Times New Roman"/>
          <w:lang w:eastAsia="ar-SA"/>
        </w:rPr>
        <w:t xml:space="preserve"> 255/2014, došlo k změně podoby </w:t>
      </w:r>
      <w:r w:rsidR="003F4D0C" w:rsidRPr="00DE7D65">
        <w:rPr>
          <w:rFonts w:ascii="Times New Roman" w:eastAsia="SimSun" w:hAnsi="Times New Roman" w:cs="Times New Roman"/>
          <w:lang w:eastAsia="ar-SA"/>
        </w:rPr>
        <w:t>A</w:t>
      </w:r>
      <w:r w:rsidRPr="00DE7D65">
        <w:rPr>
          <w:rFonts w:ascii="Times New Roman" w:eastAsia="SimSun" w:hAnsi="Times New Roman" w:cs="Times New Roman"/>
          <w:lang w:eastAsia="ar-SA"/>
        </w:rPr>
        <w:t>kcií z akcií na jméno, vydaných v listinné podobě, na akcie na jméno, vydan</w:t>
      </w:r>
      <w:r w:rsidR="00A52DE2">
        <w:rPr>
          <w:rFonts w:ascii="Times New Roman" w:eastAsia="SimSun" w:hAnsi="Times New Roman" w:cs="Times New Roman"/>
          <w:lang w:eastAsia="ar-SA"/>
        </w:rPr>
        <w:t>é</w:t>
      </w:r>
      <w:r w:rsidRPr="00DE7D65">
        <w:rPr>
          <w:rFonts w:ascii="Times New Roman" w:eastAsia="SimSun" w:hAnsi="Times New Roman" w:cs="Times New Roman"/>
          <w:lang w:eastAsia="ar-SA"/>
        </w:rPr>
        <w:t xml:space="preserve"> v zaknihované podobě. </w:t>
      </w:r>
    </w:p>
    <w:p w:rsidR="006C5826" w:rsidRPr="00DE7D65" w:rsidRDefault="005A67A2" w:rsidP="00D21F9E">
      <w:pPr>
        <w:pStyle w:val="Odstavecseseznamem"/>
        <w:widowControl w:val="0"/>
        <w:numPr>
          <w:ilvl w:val="0"/>
          <w:numId w:val="2"/>
        </w:numPr>
        <w:suppressAutoHyphens/>
        <w:spacing w:after="120" w:line="240" w:lineRule="auto"/>
        <w:contextualSpacing w:val="0"/>
        <w:jc w:val="both"/>
        <w:rPr>
          <w:rFonts w:ascii="Times New Roman" w:eastAsia="SimSun" w:hAnsi="Times New Roman" w:cs="Times New Roman"/>
          <w:lang w:eastAsia="ar-SA"/>
        </w:rPr>
      </w:pPr>
      <w:r w:rsidRPr="00DE7D65">
        <w:rPr>
          <w:rFonts w:ascii="Times New Roman" w:eastAsia="SimSun" w:hAnsi="Times New Roman" w:cs="Times New Roman"/>
          <w:lang w:eastAsia="ar-SA"/>
        </w:rPr>
        <w:t>Smluvní strany</w:t>
      </w:r>
      <w:r w:rsidR="00C90F27" w:rsidRPr="00DE7D65">
        <w:rPr>
          <w:rFonts w:ascii="Times New Roman" w:eastAsia="SimSun" w:hAnsi="Times New Roman" w:cs="Times New Roman"/>
          <w:lang w:eastAsia="ar-SA"/>
        </w:rPr>
        <w:t xml:space="preserve"> si</w:t>
      </w:r>
      <w:r w:rsidRPr="00DE7D65">
        <w:rPr>
          <w:rFonts w:ascii="Times New Roman" w:eastAsia="SimSun" w:hAnsi="Times New Roman" w:cs="Times New Roman"/>
          <w:lang w:eastAsia="ar-SA"/>
        </w:rPr>
        <w:t xml:space="preserve"> vzhledem k výše uvedenému </w:t>
      </w:r>
      <w:r w:rsidR="000A5771" w:rsidRPr="00DE7D65">
        <w:rPr>
          <w:rFonts w:ascii="Times New Roman" w:eastAsia="SimSun" w:hAnsi="Times New Roman" w:cs="Times New Roman"/>
          <w:lang w:eastAsia="ar-SA"/>
        </w:rPr>
        <w:t>pro</w:t>
      </w:r>
      <w:r w:rsidRPr="00DE7D65">
        <w:rPr>
          <w:rFonts w:ascii="Times New Roman" w:eastAsia="SimSun" w:hAnsi="Times New Roman" w:cs="Times New Roman"/>
          <w:lang w:eastAsia="ar-SA"/>
        </w:rPr>
        <w:t xml:space="preserve"> vyloučení jakýchkoli pochybností ohledně předmětu či výkladu Rámcové smlouvy a Budoucí smlouvy o prodeji </w:t>
      </w:r>
      <w:r w:rsidR="003F4D0C" w:rsidRPr="00DE7D65">
        <w:rPr>
          <w:rFonts w:ascii="Times New Roman" w:eastAsia="SimSun" w:hAnsi="Times New Roman" w:cs="Times New Roman"/>
          <w:lang w:eastAsia="ar-SA"/>
        </w:rPr>
        <w:t>A</w:t>
      </w:r>
      <w:r w:rsidRPr="00DE7D65">
        <w:rPr>
          <w:rFonts w:ascii="Times New Roman" w:eastAsia="SimSun" w:hAnsi="Times New Roman" w:cs="Times New Roman"/>
          <w:lang w:eastAsia="ar-SA"/>
        </w:rPr>
        <w:t>kcií</w:t>
      </w:r>
      <w:r w:rsidR="003360D3" w:rsidRPr="00DE7D65">
        <w:rPr>
          <w:rFonts w:ascii="Times New Roman" w:eastAsia="SimSun" w:hAnsi="Times New Roman" w:cs="Times New Roman"/>
          <w:lang w:eastAsia="ar-SA"/>
        </w:rPr>
        <w:t xml:space="preserve"> a za účelem zachování smyslu a obchodního účelu uvedených dokumentů</w:t>
      </w:r>
      <w:r w:rsidR="00926E55" w:rsidRPr="00DE7D65">
        <w:rPr>
          <w:rFonts w:ascii="Times New Roman" w:eastAsia="SimSun" w:hAnsi="Times New Roman" w:cs="Times New Roman"/>
          <w:lang w:eastAsia="ar-SA"/>
        </w:rPr>
        <w:t xml:space="preserve"> </w:t>
      </w:r>
      <w:r w:rsidR="00C90F27" w:rsidRPr="00DE7D65">
        <w:rPr>
          <w:rFonts w:ascii="Times New Roman" w:eastAsia="SimSun" w:hAnsi="Times New Roman" w:cs="Times New Roman"/>
          <w:lang w:eastAsia="ar-SA"/>
        </w:rPr>
        <w:t>přejí</w:t>
      </w:r>
      <w:r w:rsidRPr="00DE7D65">
        <w:rPr>
          <w:rFonts w:ascii="Times New Roman" w:eastAsia="SimSun" w:hAnsi="Times New Roman" w:cs="Times New Roman"/>
          <w:lang w:eastAsia="ar-SA"/>
        </w:rPr>
        <w:t xml:space="preserve"> </w:t>
      </w:r>
      <w:r w:rsidR="0087111D" w:rsidRPr="00DE7D65">
        <w:rPr>
          <w:rFonts w:ascii="Times New Roman" w:eastAsia="SimSun" w:hAnsi="Times New Roman" w:cs="Times New Roman"/>
          <w:lang w:eastAsia="ar-SA"/>
        </w:rPr>
        <w:t xml:space="preserve">formou </w:t>
      </w:r>
      <w:r w:rsidR="00C90F27" w:rsidRPr="00DE7D65">
        <w:rPr>
          <w:rFonts w:ascii="Times New Roman" w:eastAsia="SimSun" w:hAnsi="Times New Roman" w:cs="Times New Roman"/>
          <w:lang w:eastAsia="ar-SA"/>
        </w:rPr>
        <w:t>změn</w:t>
      </w:r>
      <w:r w:rsidR="0087111D" w:rsidRPr="00DE7D65">
        <w:rPr>
          <w:rFonts w:ascii="Times New Roman" w:eastAsia="SimSun" w:hAnsi="Times New Roman" w:cs="Times New Roman"/>
          <w:lang w:eastAsia="ar-SA"/>
        </w:rPr>
        <w:t>y</w:t>
      </w:r>
      <w:r w:rsidR="00C90F27" w:rsidRPr="00DE7D65">
        <w:rPr>
          <w:rFonts w:ascii="Times New Roman" w:eastAsia="SimSun" w:hAnsi="Times New Roman" w:cs="Times New Roman"/>
          <w:lang w:eastAsia="ar-SA"/>
        </w:rPr>
        <w:t xml:space="preserve"> Rámcové smlouvy </w:t>
      </w:r>
      <w:r w:rsidRPr="00DE7D65">
        <w:rPr>
          <w:rFonts w:ascii="Times New Roman" w:eastAsia="SimSun" w:hAnsi="Times New Roman" w:cs="Times New Roman"/>
          <w:lang w:eastAsia="ar-SA"/>
        </w:rPr>
        <w:t>reflektov</w:t>
      </w:r>
      <w:r w:rsidR="00C90F27" w:rsidRPr="00DE7D65">
        <w:rPr>
          <w:rFonts w:ascii="Times New Roman" w:eastAsia="SimSun" w:hAnsi="Times New Roman" w:cs="Times New Roman"/>
          <w:lang w:eastAsia="ar-SA"/>
        </w:rPr>
        <w:t>at</w:t>
      </w:r>
      <w:r w:rsidRPr="00DE7D65">
        <w:rPr>
          <w:rFonts w:ascii="Times New Roman" w:eastAsia="SimSun" w:hAnsi="Times New Roman" w:cs="Times New Roman"/>
          <w:lang w:eastAsia="ar-SA"/>
        </w:rPr>
        <w:t xml:space="preserve"> </w:t>
      </w:r>
      <w:r w:rsidR="00926E55" w:rsidRPr="00DE7D65">
        <w:rPr>
          <w:rFonts w:ascii="Times New Roman" w:eastAsia="SimSun" w:hAnsi="Times New Roman" w:cs="Times New Roman"/>
          <w:lang w:eastAsia="ar-SA"/>
        </w:rPr>
        <w:t xml:space="preserve">(i) </w:t>
      </w:r>
      <w:r w:rsidRPr="00DE7D65">
        <w:rPr>
          <w:rFonts w:ascii="Times New Roman" w:eastAsia="SimSun" w:hAnsi="Times New Roman" w:cs="Times New Roman"/>
          <w:lang w:eastAsia="ar-SA"/>
        </w:rPr>
        <w:t>změn</w:t>
      </w:r>
      <w:r w:rsidR="0087111D" w:rsidRPr="00DE7D65">
        <w:rPr>
          <w:rFonts w:ascii="Times New Roman" w:eastAsia="SimSun" w:hAnsi="Times New Roman" w:cs="Times New Roman"/>
          <w:lang w:eastAsia="ar-SA"/>
        </w:rPr>
        <w:t>u</w:t>
      </w:r>
      <w:r w:rsidRPr="00DE7D65">
        <w:rPr>
          <w:rFonts w:ascii="Times New Roman" w:eastAsia="SimSun" w:hAnsi="Times New Roman" w:cs="Times New Roman"/>
          <w:lang w:eastAsia="ar-SA"/>
        </w:rPr>
        <w:t xml:space="preserve"> právní úpravy</w:t>
      </w:r>
      <w:r w:rsidR="00926E55" w:rsidRPr="00DE7D65">
        <w:rPr>
          <w:rFonts w:ascii="Times New Roman" w:eastAsia="SimSun" w:hAnsi="Times New Roman" w:cs="Times New Roman"/>
          <w:lang w:eastAsia="ar-SA"/>
        </w:rPr>
        <w:t xml:space="preserve">, která se bude aplikovat na právní poměry Smluvních stran vzniklé z Budoucí smlouvy o prodeji </w:t>
      </w:r>
      <w:r w:rsidR="003F4D0C" w:rsidRPr="00DE7D65">
        <w:rPr>
          <w:rFonts w:ascii="Times New Roman" w:eastAsia="SimSun" w:hAnsi="Times New Roman" w:cs="Times New Roman"/>
          <w:lang w:eastAsia="ar-SA"/>
        </w:rPr>
        <w:t>A</w:t>
      </w:r>
      <w:r w:rsidR="00926E55" w:rsidRPr="00DE7D65">
        <w:rPr>
          <w:rFonts w:ascii="Times New Roman" w:eastAsia="SimSun" w:hAnsi="Times New Roman" w:cs="Times New Roman"/>
          <w:lang w:eastAsia="ar-SA"/>
        </w:rPr>
        <w:t>kcií, bude-li tato smlouva na základě Rámcové smlouvy uzavřena,</w:t>
      </w:r>
      <w:r w:rsidRPr="00DE7D65">
        <w:rPr>
          <w:rFonts w:ascii="Times New Roman" w:eastAsia="SimSun" w:hAnsi="Times New Roman" w:cs="Times New Roman"/>
          <w:lang w:eastAsia="ar-SA"/>
        </w:rPr>
        <w:t xml:space="preserve"> a</w:t>
      </w:r>
      <w:r w:rsidR="00926E55" w:rsidRPr="00DE7D65">
        <w:rPr>
          <w:rFonts w:ascii="Times New Roman" w:eastAsia="SimSun" w:hAnsi="Times New Roman" w:cs="Times New Roman"/>
          <w:lang w:eastAsia="ar-SA"/>
        </w:rPr>
        <w:t xml:space="preserve"> dále</w:t>
      </w:r>
      <w:r w:rsidRPr="00DE7D65">
        <w:rPr>
          <w:rFonts w:ascii="Times New Roman" w:eastAsia="SimSun" w:hAnsi="Times New Roman" w:cs="Times New Roman"/>
          <w:lang w:eastAsia="ar-SA"/>
        </w:rPr>
        <w:t xml:space="preserve"> </w:t>
      </w:r>
      <w:r w:rsidR="00926E55" w:rsidRPr="00DE7D65">
        <w:rPr>
          <w:rFonts w:ascii="Times New Roman" w:eastAsia="SimSun" w:hAnsi="Times New Roman" w:cs="Times New Roman"/>
          <w:lang w:eastAsia="ar-SA"/>
        </w:rPr>
        <w:t>(</w:t>
      </w:r>
      <w:proofErr w:type="spellStart"/>
      <w:r w:rsidR="00926E55" w:rsidRPr="00DE7D65">
        <w:rPr>
          <w:rFonts w:ascii="Times New Roman" w:eastAsia="SimSun" w:hAnsi="Times New Roman" w:cs="Times New Roman"/>
          <w:lang w:eastAsia="ar-SA"/>
        </w:rPr>
        <w:t>ii</w:t>
      </w:r>
      <w:proofErr w:type="spellEnd"/>
      <w:r w:rsidR="00926E55" w:rsidRPr="00DE7D65">
        <w:rPr>
          <w:rFonts w:ascii="Times New Roman" w:eastAsia="SimSun" w:hAnsi="Times New Roman" w:cs="Times New Roman"/>
          <w:lang w:eastAsia="ar-SA"/>
        </w:rPr>
        <w:t xml:space="preserve">) </w:t>
      </w:r>
      <w:r w:rsidRPr="00DE7D65">
        <w:rPr>
          <w:rFonts w:ascii="Times New Roman" w:eastAsia="SimSun" w:hAnsi="Times New Roman" w:cs="Times New Roman"/>
          <w:lang w:eastAsia="ar-SA"/>
        </w:rPr>
        <w:t>změn</w:t>
      </w:r>
      <w:r w:rsidR="0087111D" w:rsidRPr="00DE7D65">
        <w:rPr>
          <w:rFonts w:ascii="Times New Roman" w:eastAsia="SimSun" w:hAnsi="Times New Roman" w:cs="Times New Roman"/>
          <w:lang w:eastAsia="ar-SA"/>
        </w:rPr>
        <w:t>u</w:t>
      </w:r>
      <w:r w:rsidRPr="00DE7D65">
        <w:rPr>
          <w:rFonts w:ascii="Times New Roman" w:eastAsia="SimSun" w:hAnsi="Times New Roman" w:cs="Times New Roman"/>
          <w:lang w:eastAsia="ar-SA"/>
        </w:rPr>
        <w:t xml:space="preserve"> podoby </w:t>
      </w:r>
      <w:r w:rsidR="003F4D0C" w:rsidRPr="00DE7D65">
        <w:rPr>
          <w:rFonts w:ascii="Times New Roman" w:eastAsia="SimSun" w:hAnsi="Times New Roman" w:cs="Times New Roman"/>
          <w:lang w:eastAsia="ar-SA"/>
        </w:rPr>
        <w:t>A</w:t>
      </w:r>
      <w:r w:rsidRPr="00DE7D65">
        <w:rPr>
          <w:rFonts w:ascii="Times New Roman" w:eastAsia="SimSun" w:hAnsi="Times New Roman" w:cs="Times New Roman"/>
          <w:lang w:eastAsia="ar-SA"/>
        </w:rPr>
        <w:t>kcií</w:t>
      </w:r>
      <w:r w:rsidR="00926E55" w:rsidRPr="00DE7D65">
        <w:rPr>
          <w:rFonts w:ascii="Times New Roman" w:eastAsia="SimSun" w:hAnsi="Times New Roman" w:cs="Times New Roman"/>
          <w:lang w:eastAsia="ar-SA"/>
        </w:rPr>
        <w:t>, k níž došlo po datu uzavření Rámcové smlouvy</w:t>
      </w:r>
      <w:r w:rsidR="003F4D0C" w:rsidRPr="00DE7D65">
        <w:rPr>
          <w:rFonts w:ascii="Times New Roman" w:eastAsia="SimSun" w:hAnsi="Times New Roman" w:cs="Times New Roman"/>
          <w:lang w:eastAsia="ar-SA"/>
        </w:rPr>
        <w:t>, jejímž důsledk</w:t>
      </w:r>
      <w:r w:rsidR="0022168E" w:rsidRPr="00DE7D65">
        <w:rPr>
          <w:rFonts w:ascii="Times New Roman" w:eastAsia="SimSun" w:hAnsi="Times New Roman" w:cs="Times New Roman"/>
          <w:lang w:eastAsia="ar-SA"/>
        </w:rPr>
        <w:t>em je</w:t>
      </w:r>
      <w:r w:rsidR="003F4D0C" w:rsidRPr="00DE7D65">
        <w:rPr>
          <w:rFonts w:ascii="Times New Roman" w:eastAsia="SimSun" w:hAnsi="Times New Roman" w:cs="Times New Roman"/>
          <w:lang w:eastAsia="ar-SA"/>
        </w:rPr>
        <w:t> </w:t>
      </w:r>
      <w:r w:rsidR="0022168E" w:rsidRPr="00DE7D65">
        <w:rPr>
          <w:rFonts w:ascii="Times New Roman" w:eastAsia="SimSun" w:hAnsi="Times New Roman" w:cs="Times New Roman"/>
          <w:lang w:eastAsia="ar-SA"/>
        </w:rPr>
        <w:t>m</w:t>
      </w:r>
      <w:r w:rsidR="00D6233E" w:rsidRPr="00DE7D65">
        <w:rPr>
          <w:rFonts w:ascii="Times New Roman" w:eastAsia="SimSun" w:hAnsi="Times New Roman" w:cs="Times New Roman"/>
          <w:lang w:eastAsia="ar-SA"/>
        </w:rPr>
        <w:t xml:space="preserve">imo </w:t>
      </w:r>
      <w:r w:rsidR="0022168E" w:rsidRPr="00DE7D65">
        <w:rPr>
          <w:rFonts w:ascii="Times New Roman" w:eastAsia="SimSun" w:hAnsi="Times New Roman" w:cs="Times New Roman"/>
          <w:lang w:eastAsia="ar-SA"/>
        </w:rPr>
        <w:t>j</w:t>
      </w:r>
      <w:r w:rsidR="00D6233E" w:rsidRPr="00DE7D65">
        <w:rPr>
          <w:rFonts w:ascii="Times New Roman" w:eastAsia="SimSun" w:hAnsi="Times New Roman" w:cs="Times New Roman"/>
          <w:lang w:eastAsia="ar-SA"/>
        </w:rPr>
        <w:t>iné</w:t>
      </w:r>
      <w:r w:rsidR="0022168E" w:rsidRPr="00DE7D65">
        <w:rPr>
          <w:rFonts w:ascii="Times New Roman" w:eastAsia="SimSun" w:hAnsi="Times New Roman" w:cs="Times New Roman"/>
          <w:lang w:eastAsia="ar-SA"/>
        </w:rPr>
        <w:t xml:space="preserve"> </w:t>
      </w:r>
      <w:r w:rsidR="003F4D0C" w:rsidRPr="00DE7D65">
        <w:rPr>
          <w:rFonts w:ascii="Times New Roman" w:eastAsia="SimSun" w:hAnsi="Times New Roman" w:cs="Times New Roman"/>
          <w:lang w:eastAsia="ar-SA"/>
        </w:rPr>
        <w:t>změn</w:t>
      </w:r>
      <w:r w:rsidR="0022168E" w:rsidRPr="00DE7D65">
        <w:rPr>
          <w:rFonts w:ascii="Times New Roman" w:eastAsia="SimSun" w:hAnsi="Times New Roman" w:cs="Times New Roman"/>
          <w:lang w:eastAsia="ar-SA"/>
        </w:rPr>
        <w:t>a</w:t>
      </w:r>
      <w:r w:rsidR="003F4D0C" w:rsidRPr="00DE7D65">
        <w:rPr>
          <w:rFonts w:ascii="Times New Roman" w:eastAsia="SimSun" w:hAnsi="Times New Roman" w:cs="Times New Roman"/>
          <w:lang w:eastAsia="ar-SA"/>
        </w:rPr>
        <w:t xml:space="preserve"> způsobu vypořádání převodu Akcií</w:t>
      </w:r>
      <w:r w:rsidR="00926E55" w:rsidRPr="00DE7D65">
        <w:rPr>
          <w:rFonts w:ascii="Times New Roman" w:eastAsia="SimSun" w:hAnsi="Times New Roman" w:cs="Times New Roman"/>
          <w:lang w:eastAsia="ar-SA"/>
        </w:rPr>
        <w:t>.</w:t>
      </w:r>
      <w:r w:rsidR="00CF6637" w:rsidRPr="00DE7D65">
        <w:rPr>
          <w:rFonts w:ascii="Times New Roman" w:eastAsia="SimSun" w:hAnsi="Times New Roman" w:cs="Times New Roman"/>
          <w:lang w:eastAsia="ar-SA"/>
        </w:rPr>
        <w:t xml:space="preserve"> </w:t>
      </w:r>
    </w:p>
    <w:p w:rsidR="00416CE1" w:rsidRPr="00DE7D65" w:rsidRDefault="00416CE1" w:rsidP="00D21F9E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lang w:eastAsia="ar-SA"/>
        </w:rPr>
      </w:pPr>
      <w:r w:rsidRPr="00DE7D65">
        <w:rPr>
          <w:rFonts w:ascii="Times New Roman" w:eastAsia="SimSun" w:hAnsi="Times New Roman" w:cs="Times New Roman"/>
          <w:b/>
          <w:lang w:eastAsia="ar-SA"/>
        </w:rPr>
        <w:lastRenderedPageBreak/>
        <w:t>Vzhledem k výše uvedenému dohodly se Smluvní strany</w:t>
      </w:r>
      <w:r w:rsidR="00D21F9E" w:rsidRPr="00DE7D65">
        <w:rPr>
          <w:rFonts w:ascii="Times New Roman" w:eastAsia="SimSun" w:hAnsi="Times New Roman" w:cs="Times New Roman"/>
          <w:b/>
          <w:lang w:eastAsia="ar-SA"/>
        </w:rPr>
        <w:t>,</w:t>
      </w:r>
      <w:r w:rsidRPr="00DE7D65">
        <w:rPr>
          <w:rFonts w:ascii="Times New Roman" w:eastAsia="SimSun" w:hAnsi="Times New Roman" w:cs="Times New Roman"/>
          <w:b/>
          <w:lang w:eastAsia="ar-SA"/>
        </w:rPr>
        <w:t xml:space="preserve"> jak následuje:</w:t>
      </w:r>
    </w:p>
    <w:p w:rsidR="00416CE1" w:rsidRPr="00DE7D65" w:rsidRDefault="00D21F9E" w:rsidP="00D21F9E">
      <w:pPr>
        <w:pStyle w:val="Odstavecseseznamem"/>
        <w:widowControl w:val="0"/>
        <w:numPr>
          <w:ilvl w:val="0"/>
          <w:numId w:val="3"/>
        </w:numPr>
        <w:suppressAutoHyphens/>
        <w:spacing w:before="240" w:after="120" w:line="240" w:lineRule="auto"/>
        <w:ind w:left="426"/>
        <w:contextualSpacing w:val="0"/>
        <w:jc w:val="both"/>
        <w:rPr>
          <w:rFonts w:ascii="Times New Roman" w:eastAsia="SimSun" w:hAnsi="Times New Roman" w:cs="Times New Roman"/>
          <w:b/>
          <w:lang w:eastAsia="ar-SA"/>
        </w:rPr>
      </w:pPr>
      <w:r w:rsidRPr="00DE7D65">
        <w:rPr>
          <w:rFonts w:ascii="Times New Roman" w:eastAsia="SimSun" w:hAnsi="Times New Roman" w:cs="Times New Roman"/>
          <w:b/>
          <w:lang w:eastAsia="ar-SA"/>
        </w:rPr>
        <w:t>ZMĚNA RÁMCOVÉ SMLOUVY</w:t>
      </w:r>
    </w:p>
    <w:p w:rsidR="00416CE1" w:rsidRPr="00DE7D65" w:rsidRDefault="00416CE1" w:rsidP="00D21F9E">
      <w:pPr>
        <w:pStyle w:val="Odstavecseseznamem"/>
        <w:widowControl w:val="0"/>
        <w:numPr>
          <w:ilvl w:val="1"/>
          <w:numId w:val="3"/>
        </w:numPr>
        <w:suppressAutoHyphens/>
        <w:spacing w:after="120" w:line="240" w:lineRule="auto"/>
        <w:ind w:left="993" w:hanging="574"/>
        <w:contextualSpacing w:val="0"/>
        <w:jc w:val="both"/>
        <w:rPr>
          <w:rFonts w:ascii="Times New Roman" w:eastAsia="SimSun" w:hAnsi="Times New Roman" w:cs="Times New Roman"/>
          <w:lang w:eastAsia="ar-SA"/>
        </w:rPr>
      </w:pPr>
      <w:r w:rsidRPr="00DE7D65">
        <w:rPr>
          <w:rFonts w:ascii="Times New Roman" w:eastAsia="SimSun" w:hAnsi="Times New Roman" w:cs="Times New Roman"/>
          <w:lang w:eastAsia="ar-SA"/>
        </w:rPr>
        <w:t>Smluvní strany se tímto</w:t>
      </w:r>
      <w:r w:rsidR="00971260" w:rsidRPr="00DE7D65">
        <w:rPr>
          <w:rFonts w:ascii="Times New Roman" w:eastAsia="SimSun" w:hAnsi="Times New Roman" w:cs="Times New Roman"/>
          <w:lang w:eastAsia="ar-SA"/>
        </w:rPr>
        <w:t xml:space="preserve"> v souladu s čl</w:t>
      </w:r>
      <w:r w:rsidR="005C27D4" w:rsidRPr="00DE7D65">
        <w:rPr>
          <w:rFonts w:ascii="Times New Roman" w:eastAsia="SimSun" w:hAnsi="Times New Roman" w:cs="Times New Roman"/>
          <w:lang w:eastAsia="ar-SA"/>
        </w:rPr>
        <w:t>ánkem</w:t>
      </w:r>
      <w:r w:rsidR="00971260" w:rsidRPr="00DE7D65">
        <w:rPr>
          <w:rFonts w:ascii="Times New Roman" w:eastAsia="SimSun" w:hAnsi="Times New Roman" w:cs="Times New Roman"/>
          <w:lang w:eastAsia="ar-SA"/>
        </w:rPr>
        <w:t xml:space="preserve"> 8.3 Rámcové smlouvy</w:t>
      </w:r>
      <w:r w:rsidRPr="00DE7D65">
        <w:rPr>
          <w:rFonts w:ascii="Times New Roman" w:eastAsia="SimSun" w:hAnsi="Times New Roman" w:cs="Times New Roman"/>
          <w:lang w:eastAsia="ar-SA"/>
        </w:rPr>
        <w:t xml:space="preserve"> dohodly na změně Rámcové smlouvy, a to následujícím způsobem</w:t>
      </w:r>
      <w:r w:rsidR="006A6C4E" w:rsidRPr="00DE7D65">
        <w:rPr>
          <w:rFonts w:ascii="Times New Roman" w:eastAsia="SimSun" w:hAnsi="Times New Roman" w:cs="Times New Roman"/>
          <w:lang w:eastAsia="ar-SA"/>
        </w:rPr>
        <w:t>:</w:t>
      </w:r>
    </w:p>
    <w:p w:rsidR="00416CE1" w:rsidRPr="00DE7D65" w:rsidRDefault="00416CE1" w:rsidP="00D21F9E">
      <w:pPr>
        <w:pStyle w:val="Odstavecseseznamem"/>
        <w:widowControl w:val="0"/>
        <w:numPr>
          <w:ilvl w:val="2"/>
          <w:numId w:val="3"/>
        </w:numPr>
        <w:suppressAutoHyphens/>
        <w:spacing w:after="120" w:line="240" w:lineRule="auto"/>
        <w:ind w:left="1560" w:hanging="567"/>
        <w:contextualSpacing w:val="0"/>
        <w:jc w:val="both"/>
        <w:rPr>
          <w:rFonts w:ascii="Times New Roman" w:eastAsia="SimSun" w:hAnsi="Times New Roman" w:cs="Times New Roman"/>
          <w:lang w:eastAsia="ar-SA"/>
        </w:rPr>
      </w:pPr>
      <w:r w:rsidRPr="00DE7D65">
        <w:rPr>
          <w:rFonts w:ascii="Times New Roman" w:eastAsia="SimSun" w:hAnsi="Times New Roman" w:cs="Times New Roman"/>
          <w:lang w:eastAsia="ar-SA"/>
        </w:rPr>
        <w:t>Čl</w:t>
      </w:r>
      <w:r w:rsidR="005C27D4" w:rsidRPr="00DE7D65">
        <w:rPr>
          <w:rFonts w:ascii="Times New Roman" w:eastAsia="SimSun" w:hAnsi="Times New Roman" w:cs="Times New Roman"/>
          <w:lang w:eastAsia="ar-SA"/>
        </w:rPr>
        <w:t>ánek</w:t>
      </w:r>
      <w:r w:rsidRPr="00DE7D65">
        <w:rPr>
          <w:rFonts w:ascii="Times New Roman" w:eastAsia="SimSun" w:hAnsi="Times New Roman" w:cs="Times New Roman"/>
          <w:lang w:eastAsia="ar-SA"/>
        </w:rPr>
        <w:t xml:space="preserve"> 2.1 Rámcové smlouvy nově zní:</w:t>
      </w:r>
    </w:p>
    <w:p w:rsidR="00416CE1" w:rsidRDefault="00416CE1" w:rsidP="00D21F9E">
      <w:pPr>
        <w:pStyle w:val="Odstavecseseznamem"/>
        <w:widowControl w:val="0"/>
        <w:suppressAutoHyphens/>
        <w:spacing w:after="120" w:line="240" w:lineRule="auto"/>
        <w:ind w:left="1560"/>
        <w:contextualSpacing w:val="0"/>
        <w:jc w:val="both"/>
        <w:rPr>
          <w:rFonts w:ascii="Times New Roman" w:eastAsia="SimSun" w:hAnsi="Times New Roman" w:cs="Times New Roman"/>
          <w:i/>
          <w:lang w:eastAsia="ar-SA"/>
        </w:rPr>
      </w:pPr>
      <w:r w:rsidRPr="00DE7D65">
        <w:rPr>
          <w:rFonts w:ascii="Times New Roman" w:eastAsia="SimSun" w:hAnsi="Times New Roman" w:cs="Times New Roman"/>
          <w:i/>
          <w:lang w:eastAsia="ar-SA"/>
        </w:rPr>
        <w:t xml:space="preserve">„Smluvní strany se dohodly, že ve lhůtě a za podmínek stanovených touto Smlouvou uzavřou </w:t>
      </w:r>
      <w:r w:rsidR="003C78A4" w:rsidRPr="00DE7D65">
        <w:rPr>
          <w:rFonts w:ascii="Times New Roman" w:eastAsia="SimSun" w:hAnsi="Times New Roman" w:cs="Times New Roman"/>
          <w:i/>
          <w:lang w:eastAsia="ar-SA"/>
        </w:rPr>
        <w:t>s</w:t>
      </w:r>
      <w:r w:rsidRPr="00DE7D65">
        <w:rPr>
          <w:rFonts w:ascii="Times New Roman" w:eastAsia="SimSun" w:hAnsi="Times New Roman" w:cs="Times New Roman"/>
          <w:i/>
          <w:lang w:eastAsia="ar-SA"/>
        </w:rPr>
        <w:t>mlouvu o prodeji akcií týkající se</w:t>
      </w:r>
      <w:r w:rsidR="00DF44EF" w:rsidRPr="00DE7D65">
        <w:rPr>
          <w:rFonts w:ascii="Times New Roman" w:eastAsia="SimSun" w:hAnsi="Times New Roman" w:cs="Times New Roman"/>
          <w:i/>
          <w:lang w:eastAsia="ar-SA"/>
        </w:rPr>
        <w:t xml:space="preserve"> </w:t>
      </w:r>
      <w:r w:rsidR="001842FA" w:rsidRPr="00832B31">
        <w:rPr>
          <w:rFonts w:ascii="Times New Roman" w:hAnsi="Times New Roman"/>
          <w:i/>
        </w:rPr>
        <w:t xml:space="preserve">4.915 kusů nekótovaných kmenových akcií na jméno v zaknihované podobě, každá ve jmenovité hodnotě 1.000,- Kč, vydaných VODÁRNOU, označení emise [(ISIN): CZ0005126292], odpovídajících podílu na hlasovacích právech a podílu na zisku VODÁRNY ve výši 98,3 %, zapsaných na účtu </w:t>
      </w:r>
      <w:r w:rsidR="008A161F" w:rsidRPr="00DE7D65">
        <w:rPr>
          <w:rFonts w:ascii="Times New Roman" w:eastAsia="SimSun" w:hAnsi="Times New Roman" w:cs="Times New Roman"/>
          <w:i/>
          <w:lang w:eastAsia="ar-SA"/>
        </w:rPr>
        <w:t xml:space="preserve">vlastníka č. </w:t>
      </w:r>
      <w:r w:rsidR="008A161F" w:rsidRPr="008D2944">
        <w:rPr>
          <w:rFonts w:ascii="Times New Roman" w:eastAsia="SimSun" w:hAnsi="Times New Roman" w:cs="Times New Roman"/>
          <w:i/>
          <w:highlight w:val="yellow"/>
          <w:lang w:eastAsia="ar-SA"/>
        </w:rPr>
        <w:t>[●]</w:t>
      </w:r>
      <w:r w:rsidR="008A161F" w:rsidRPr="00DE7D65">
        <w:rPr>
          <w:rFonts w:ascii="Times New Roman" w:eastAsia="SimSun" w:hAnsi="Times New Roman" w:cs="Times New Roman"/>
          <w:i/>
          <w:lang w:eastAsia="ar-SA"/>
        </w:rPr>
        <w:t xml:space="preserve">, </w:t>
      </w:r>
      <w:r w:rsidR="008A161F">
        <w:rPr>
          <w:rFonts w:ascii="Times New Roman" w:eastAsia="SimSun" w:hAnsi="Times New Roman" w:cs="Times New Roman"/>
          <w:i/>
          <w:lang w:eastAsia="ar-SA"/>
        </w:rPr>
        <w:t>vedeném pro VEOLII</w:t>
      </w:r>
      <w:r w:rsidR="001842FA" w:rsidRPr="00832B31">
        <w:rPr>
          <w:rFonts w:ascii="Times New Roman" w:hAnsi="Times New Roman"/>
          <w:i/>
        </w:rPr>
        <w:t xml:space="preserve"> </w:t>
      </w:r>
      <w:r w:rsidR="008A161F">
        <w:rPr>
          <w:rFonts w:ascii="Times New Roman" w:hAnsi="Times New Roman"/>
          <w:i/>
        </w:rPr>
        <w:t>bankou</w:t>
      </w:r>
      <w:r w:rsidR="000E6B46" w:rsidRPr="00DE7D65">
        <w:rPr>
          <w:rFonts w:ascii="Times New Roman" w:eastAsia="SimSun" w:hAnsi="Times New Roman" w:cs="Times New Roman"/>
          <w:i/>
          <w:lang w:eastAsia="ar-SA"/>
        </w:rPr>
        <w:t xml:space="preserve"> Komerční </w:t>
      </w:r>
      <w:r w:rsidR="008A161F" w:rsidRPr="00DE7D65">
        <w:rPr>
          <w:rFonts w:ascii="Times New Roman" w:eastAsia="SimSun" w:hAnsi="Times New Roman" w:cs="Times New Roman"/>
          <w:i/>
          <w:lang w:eastAsia="ar-SA"/>
        </w:rPr>
        <w:t>bank</w:t>
      </w:r>
      <w:r w:rsidR="008A161F">
        <w:rPr>
          <w:rFonts w:ascii="Times New Roman" w:eastAsia="SimSun" w:hAnsi="Times New Roman" w:cs="Times New Roman"/>
          <w:i/>
          <w:lang w:eastAsia="ar-SA"/>
        </w:rPr>
        <w:t>a</w:t>
      </w:r>
      <w:r w:rsidR="000E6B46" w:rsidRPr="00DE7D65">
        <w:rPr>
          <w:rFonts w:ascii="Times New Roman" w:eastAsia="SimSun" w:hAnsi="Times New Roman" w:cs="Times New Roman"/>
          <w:i/>
          <w:lang w:eastAsia="ar-SA"/>
        </w:rPr>
        <w:t xml:space="preserve">, a.s., </w:t>
      </w:r>
      <w:r w:rsidR="000E6B46" w:rsidRPr="00DE7D65">
        <w:rPr>
          <w:rFonts w:ascii="Times New Roman" w:eastAsia="SimSun" w:hAnsi="Times New Roman" w:cs="Times New Roman"/>
          <w:bCs/>
          <w:i/>
          <w:iCs/>
          <w:lang w:eastAsia="ar-SA"/>
        </w:rPr>
        <w:t xml:space="preserve">IČ: </w:t>
      </w:r>
      <w:r w:rsidR="000E6B46" w:rsidRPr="00DE7D65">
        <w:rPr>
          <w:rFonts w:ascii="Times New Roman" w:eastAsia="SimSun" w:hAnsi="Times New Roman" w:cs="Times New Roman"/>
          <w:bCs/>
          <w:i/>
          <w:lang w:eastAsia="ar-SA"/>
        </w:rPr>
        <w:t>45317054,</w:t>
      </w:r>
      <w:r w:rsidR="001842FA" w:rsidRPr="00832B31">
        <w:rPr>
          <w:rFonts w:ascii="Times New Roman" w:hAnsi="Times New Roman"/>
          <w:i/>
        </w:rPr>
        <w:t xml:space="preserve"> se sídlem </w:t>
      </w:r>
      <w:r w:rsidR="000E6B46" w:rsidRPr="00DE7D65">
        <w:rPr>
          <w:rFonts w:ascii="Times New Roman" w:eastAsia="SimSun" w:hAnsi="Times New Roman" w:cs="Times New Roman"/>
          <w:i/>
          <w:lang w:eastAsia="ar-SA"/>
        </w:rPr>
        <w:t>Praha 1, Na Příkopě 33 čp. 969, PSČ 11407,</w:t>
      </w:r>
      <w:r w:rsidR="001842FA" w:rsidRPr="00832B31">
        <w:rPr>
          <w:rFonts w:ascii="Times New Roman" w:hAnsi="Times New Roman"/>
          <w:i/>
        </w:rPr>
        <w:t xml:space="preserve"> zapsanou v</w:t>
      </w:r>
      <w:r w:rsidR="000E6B46" w:rsidRPr="00DE7D65">
        <w:rPr>
          <w:rFonts w:ascii="Times New Roman" w:eastAsia="SimSun" w:hAnsi="Times New Roman" w:cs="Times New Roman"/>
          <w:i/>
          <w:lang w:eastAsia="ar-SA"/>
        </w:rPr>
        <w:t> </w:t>
      </w:r>
      <w:r w:rsidR="001842FA" w:rsidRPr="00832B31">
        <w:rPr>
          <w:rFonts w:ascii="Times New Roman" w:hAnsi="Times New Roman"/>
          <w:i/>
        </w:rPr>
        <w:t xml:space="preserve">obchodním rejstříku vedeném </w:t>
      </w:r>
      <w:r w:rsidR="000E6B46" w:rsidRPr="00DE7D65">
        <w:rPr>
          <w:rFonts w:ascii="Times New Roman" w:eastAsia="SimSun" w:hAnsi="Times New Roman" w:cs="Times New Roman"/>
          <w:i/>
          <w:lang w:eastAsia="ar-SA"/>
        </w:rPr>
        <w:t xml:space="preserve">Městským soudem v Praze pod </w:t>
      </w:r>
      <w:proofErr w:type="spellStart"/>
      <w:r w:rsidR="000E6B46" w:rsidRPr="00DE7D65">
        <w:rPr>
          <w:rFonts w:ascii="Times New Roman" w:eastAsia="SimSun" w:hAnsi="Times New Roman" w:cs="Times New Roman"/>
          <w:i/>
          <w:lang w:eastAsia="ar-SA"/>
        </w:rPr>
        <w:t>sp</w:t>
      </w:r>
      <w:proofErr w:type="spellEnd"/>
      <w:r w:rsidR="000E6B46" w:rsidRPr="00DE7D65">
        <w:rPr>
          <w:rFonts w:ascii="Times New Roman" w:eastAsia="SimSun" w:hAnsi="Times New Roman" w:cs="Times New Roman"/>
          <w:i/>
          <w:lang w:eastAsia="ar-SA"/>
        </w:rPr>
        <w:t>. zn.: B 1360</w:t>
      </w:r>
      <w:r w:rsidR="001842FA" w:rsidRPr="00832B31">
        <w:rPr>
          <w:rFonts w:ascii="Times New Roman" w:hAnsi="Times New Roman"/>
          <w:i/>
        </w:rPr>
        <w:t xml:space="preserve"> (dále jen </w:t>
      </w:r>
      <w:r w:rsidR="000E6B46" w:rsidRPr="00DE7D65">
        <w:rPr>
          <w:rFonts w:ascii="Times New Roman" w:eastAsia="SimSun" w:hAnsi="Times New Roman" w:cs="Times New Roman"/>
          <w:bCs/>
          <w:i/>
          <w:lang w:eastAsia="ar-SA"/>
        </w:rPr>
        <w:t>„</w:t>
      </w:r>
      <w:r w:rsidR="001842FA" w:rsidRPr="00832B31">
        <w:rPr>
          <w:rFonts w:ascii="Times New Roman" w:hAnsi="Times New Roman"/>
          <w:b/>
          <w:i/>
        </w:rPr>
        <w:t>Banka</w:t>
      </w:r>
      <w:r w:rsidR="000E6B46" w:rsidRPr="00DE7D65">
        <w:rPr>
          <w:rFonts w:ascii="Times New Roman" w:eastAsia="SimSun" w:hAnsi="Times New Roman" w:cs="Times New Roman"/>
          <w:bCs/>
          <w:i/>
          <w:lang w:eastAsia="ar-SA"/>
        </w:rPr>
        <w:t>“ a</w:t>
      </w:r>
      <w:r w:rsidR="000E6B46" w:rsidRPr="00DE7D65">
        <w:rPr>
          <w:rFonts w:ascii="Times New Roman" w:eastAsia="SimSun" w:hAnsi="Times New Roman" w:cs="Times New Roman"/>
          <w:i/>
          <w:lang w:eastAsia="ar-SA"/>
        </w:rPr>
        <w:t xml:space="preserve"> „</w:t>
      </w:r>
      <w:r w:rsidR="000E6B46" w:rsidRPr="00DE7D65">
        <w:rPr>
          <w:rFonts w:ascii="Times New Roman" w:eastAsia="SimSun" w:hAnsi="Times New Roman" w:cs="Times New Roman"/>
          <w:b/>
          <w:i/>
          <w:lang w:eastAsia="ar-SA"/>
        </w:rPr>
        <w:t xml:space="preserve">Účet </w:t>
      </w:r>
      <w:r w:rsidR="008A161F">
        <w:rPr>
          <w:rFonts w:ascii="Times New Roman" w:eastAsia="SimSun" w:hAnsi="Times New Roman" w:cs="Times New Roman"/>
          <w:b/>
          <w:i/>
          <w:lang w:eastAsia="ar-SA"/>
        </w:rPr>
        <w:t xml:space="preserve">vlastníka </w:t>
      </w:r>
      <w:proofErr w:type="gramStart"/>
      <w:r w:rsidR="008A161F">
        <w:rPr>
          <w:rFonts w:ascii="Times New Roman" w:eastAsia="SimSun" w:hAnsi="Times New Roman" w:cs="Times New Roman"/>
          <w:b/>
          <w:i/>
          <w:lang w:eastAsia="ar-SA"/>
        </w:rPr>
        <w:t>VEOLIE</w:t>
      </w:r>
      <w:r w:rsidR="000E6B46" w:rsidRPr="00DE7D65">
        <w:rPr>
          <w:rFonts w:ascii="Times New Roman" w:eastAsia="SimSun" w:hAnsi="Times New Roman" w:cs="Times New Roman"/>
          <w:i/>
          <w:lang w:eastAsia="ar-SA"/>
        </w:rPr>
        <w:t xml:space="preserve">“) </w:t>
      </w:r>
      <w:r w:rsidRPr="00DE7D65">
        <w:rPr>
          <w:rFonts w:ascii="Times New Roman" w:eastAsia="SimSun" w:hAnsi="Times New Roman" w:cs="Times New Roman"/>
          <w:i/>
          <w:lang w:eastAsia="ar-SA"/>
        </w:rPr>
        <w:t>(</w:t>
      </w:r>
      <w:r w:rsidR="008674D0" w:rsidRPr="00DE7D65">
        <w:rPr>
          <w:rFonts w:ascii="Times New Roman" w:eastAsia="SimSun" w:hAnsi="Times New Roman" w:cs="Times New Roman"/>
          <w:i/>
          <w:lang w:eastAsia="ar-SA"/>
        </w:rPr>
        <w:t>d</w:t>
      </w:r>
      <w:r w:rsidRPr="00DE7D65">
        <w:rPr>
          <w:rFonts w:ascii="Times New Roman" w:eastAsia="SimSun" w:hAnsi="Times New Roman" w:cs="Times New Roman"/>
          <w:i/>
          <w:lang w:eastAsia="ar-SA"/>
        </w:rPr>
        <w:t>ále</w:t>
      </w:r>
      <w:proofErr w:type="gramEnd"/>
      <w:r w:rsidRPr="00DE7D65">
        <w:rPr>
          <w:rFonts w:ascii="Times New Roman" w:eastAsia="SimSun" w:hAnsi="Times New Roman" w:cs="Times New Roman"/>
          <w:i/>
          <w:lang w:eastAsia="ar-SA"/>
        </w:rPr>
        <w:t xml:space="preserve"> souhrnně jen „</w:t>
      </w:r>
      <w:r w:rsidRPr="00DE7D65">
        <w:rPr>
          <w:rFonts w:ascii="Times New Roman" w:eastAsia="SimSun" w:hAnsi="Times New Roman" w:cs="Times New Roman"/>
          <w:b/>
          <w:i/>
          <w:lang w:eastAsia="ar-SA"/>
        </w:rPr>
        <w:t>Akcie</w:t>
      </w:r>
      <w:r w:rsidRPr="00DE7D65">
        <w:rPr>
          <w:rFonts w:ascii="Times New Roman" w:eastAsia="SimSun" w:hAnsi="Times New Roman" w:cs="Times New Roman"/>
          <w:i/>
          <w:lang w:eastAsia="ar-SA"/>
        </w:rPr>
        <w:t xml:space="preserve">“), a to ve znění, které tvoří </w:t>
      </w:r>
      <w:r w:rsidR="001842FA" w:rsidRPr="00832B31">
        <w:rPr>
          <w:rFonts w:ascii="Times New Roman" w:hAnsi="Times New Roman"/>
          <w:i/>
          <w:u w:val="single"/>
        </w:rPr>
        <w:t>přílohu č. 1</w:t>
      </w:r>
      <w:r w:rsidR="00142D88" w:rsidRPr="00DE7D65">
        <w:rPr>
          <w:rFonts w:ascii="Times New Roman" w:eastAsia="SimSun" w:hAnsi="Times New Roman" w:cs="Times New Roman"/>
          <w:i/>
          <w:lang w:eastAsia="ar-SA"/>
        </w:rPr>
        <w:t xml:space="preserve"> </w:t>
      </w:r>
      <w:r w:rsidRPr="00DE7D65">
        <w:rPr>
          <w:rFonts w:ascii="Times New Roman" w:eastAsia="SimSun" w:hAnsi="Times New Roman" w:cs="Times New Roman"/>
          <w:i/>
          <w:lang w:eastAsia="ar-SA"/>
        </w:rPr>
        <w:t>této Smlouvy (dále jen „</w:t>
      </w:r>
      <w:r w:rsidRPr="00DE7D65">
        <w:rPr>
          <w:rFonts w:ascii="Times New Roman" w:eastAsia="SimSun" w:hAnsi="Times New Roman" w:cs="Times New Roman"/>
          <w:b/>
          <w:i/>
          <w:lang w:eastAsia="ar-SA"/>
        </w:rPr>
        <w:t>Smlouva o prodeji Akcií</w:t>
      </w:r>
      <w:r w:rsidRPr="00DE7D65">
        <w:rPr>
          <w:rFonts w:ascii="Times New Roman" w:eastAsia="SimSun" w:hAnsi="Times New Roman" w:cs="Times New Roman"/>
          <w:i/>
          <w:lang w:eastAsia="ar-SA"/>
        </w:rPr>
        <w:t>“).</w:t>
      </w:r>
      <w:r w:rsidR="006C5826" w:rsidRPr="00DE7D65">
        <w:rPr>
          <w:rFonts w:ascii="Times New Roman" w:eastAsia="SimSun" w:hAnsi="Times New Roman" w:cs="Times New Roman"/>
          <w:i/>
          <w:lang w:eastAsia="ar-SA"/>
        </w:rPr>
        <w:t>“</w:t>
      </w:r>
    </w:p>
    <w:p w:rsidR="00366409" w:rsidRPr="00DE7D65" w:rsidRDefault="00366409" w:rsidP="00366409">
      <w:pPr>
        <w:pStyle w:val="Odstavecseseznamem"/>
        <w:widowControl w:val="0"/>
        <w:numPr>
          <w:ilvl w:val="2"/>
          <w:numId w:val="3"/>
        </w:numPr>
        <w:suppressAutoHyphens/>
        <w:spacing w:after="120" w:line="240" w:lineRule="auto"/>
        <w:ind w:left="1560" w:hanging="567"/>
        <w:contextualSpacing w:val="0"/>
        <w:jc w:val="both"/>
        <w:rPr>
          <w:rFonts w:ascii="Times New Roman" w:eastAsia="SimSun" w:hAnsi="Times New Roman" w:cs="Times New Roman"/>
          <w:lang w:eastAsia="ar-SA"/>
        </w:rPr>
      </w:pPr>
      <w:r w:rsidRPr="00DE7D65">
        <w:rPr>
          <w:rFonts w:ascii="Times New Roman" w:eastAsia="SimSun" w:hAnsi="Times New Roman" w:cs="Times New Roman"/>
          <w:lang w:eastAsia="ar-SA"/>
        </w:rPr>
        <w:t>Článek 2.</w:t>
      </w:r>
      <w:r>
        <w:rPr>
          <w:rFonts w:ascii="Times New Roman" w:eastAsia="SimSun" w:hAnsi="Times New Roman" w:cs="Times New Roman"/>
          <w:lang w:eastAsia="ar-SA"/>
        </w:rPr>
        <w:t>2</w:t>
      </w:r>
      <w:r w:rsidRPr="00DE7D65">
        <w:rPr>
          <w:rFonts w:ascii="Times New Roman" w:eastAsia="SimSun" w:hAnsi="Times New Roman" w:cs="Times New Roman"/>
          <w:lang w:eastAsia="ar-SA"/>
        </w:rPr>
        <w:t xml:space="preserve"> Rámcové smlouvy nově zní:</w:t>
      </w:r>
    </w:p>
    <w:p w:rsidR="00366409" w:rsidRPr="00BE7250" w:rsidRDefault="00366409" w:rsidP="00366409">
      <w:pPr>
        <w:pStyle w:val="Odstavecseseznamem"/>
        <w:widowControl w:val="0"/>
        <w:suppressAutoHyphens/>
        <w:spacing w:after="120" w:line="240" w:lineRule="auto"/>
        <w:ind w:left="1560"/>
        <w:contextualSpacing w:val="0"/>
        <w:jc w:val="both"/>
        <w:rPr>
          <w:rFonts w:ascii="Times New Roman" w:eastAsia="SimSun" w:hAnsi="Times New Roman" w:cs="Times New Roman"/>
          <w:i/>
          <w:lang w:eastAsia="ar-SA"/>
        </w:rPr>
      </w:pPr>
      <w:r w:rsidRPr="00DE7D65">
        <w:rPr>
          <w:rFonts w:ascii="Times New Roman" w:eastAsia="SimSun" w:hAnsi="Times New Roman" w:cs="Times New Roman"/>
          <w:i/>
          <w:lang w:eastAsia="ar-SA"/>
        </w:rPr>
        <w:t>„</w:t>
      </w:r>
      <w:r>
        <w:rPr>
          <w:rFonts w:ascii="Times New Roman" w:eastAsia="SimSun" w:hAnsi="Times New Roman" w:cs="Times New Roman"/>
          <w:i/>
          <w:lang w:eastAsia="ar-SA"/>
        </w:rPr>
        <w:t xml:space="preserve">Smluvní strany se tímto zavazují uzavřít Smlouvu o prodeji Akcií </w:t>
      </w:r>
      <w:r w:rsidR="00BE1FA9">
        <w:rPr>
          <w:rFonts w:ascii="Times New Roman" w:eastAsia="SimSun" w:hAnsi="Times New Roman" w:cs="Times New Roman"/>
          <w:i/>
          <w:lang w:eastAsia="ar-SA"/>
        </w:rPr>
        <w:t xml:space="preserve">po doručení výzvy jedné ze Smluvních stran učiněné v souladu s článkem 2.3 </w:t>
      </w:r>
      <w:r w:rsidR="00BE1FA9" w:rsidRPr="00BE7250">
        <w:rPr>
          <w:rFonts w:ascii="Times New Roman" w:eastAsia="SimSun" w:hAnsi="Times New Roman" w:cs="Times New Roman"/>
          <w:i/>
          <w:lang w:eastAsia="ar-SA"/>
        </w:rPr>
        <w:t xml:space="preserve">této Smlouvy </w:t>
      </w:r>
      <w:r w:rsidRPr="00BE7250">
        <w:rPr>
          <w:rFonts w:ascii="Times New Roman" w:eastAsia="SimSun" w:hAnsi="Times New Roman" w:cs="Times New Roman"/>
          <w:i/>
          <w:lang w:eastAsia="ar-SA"/>
        </w:rPr>
        <w:t xml:space="preserve">do 45 (čtyřiceti pěti) dnů od doručení </w:t>
      </w:r>
      <w:r w:rsidR="00BE1FA9" w:rsidRPr="00BE7250">
        <w:rPr>
          <w:rFonts w:ascii="Times New Roman" w:eastAsia="SimSun" w:hAnsi="Times New Roman" w:cs="Times New Roman"/>
          <w:i/>
          <w:lang w:eastAsia="ar-SA"/>
        </w:rPr>
        <w:t xml:space="preserve">této </w:t>
      </w:r>
      <w:r w:rsidRPr="00BE7250">
        <w:rPr>
          <w:rFonts w:ascii="Times New Roman" w:eastAsia="SimSun" w:hAnsi="Times New Roman" w:cs="Times New Roman"/>
          <w:i/>
          <w:lang w:eastAsia="ar-SA"/>
        </w:rPr>
        <w:t xml:space="preserve">písemné výzvy </w:t>
      </w:r>
      <w:r w:rsidR="00BE1FA9" w:rsidRPr="00BE7250">
        <w:rPr>
          <w:rFonts w:ascii="Times New Roman" w:eastAsia="SimSun" w:hAnsi="Times New Roman" w:cs="Times New Roman"/>
          <w:i/>
          <w:lang w:eastAsia="ar-SA"/>
        </w:rPr>
        <w:t xml:space="preserve">nebo </w:t>
      </w:r>
      <w:r w:rsidRPr="00BE7250">
        <w:rPr>
          <w:rFonts w:ascii="Times New Roman" w:eastAsia="SimSun" w:hAnsi="Times New Roman" w:cs="Times New Roman"/>
          <w:i/>
          <w:lang w:eastAsia="ar-SA"/>
        </w:rPr>
        <w:t>d</w:t>
      </w:r>
      <w:r w:rsidR="00BE1FA9" w:rsidRPr="00BE7250">
        <w:rPr>
          <w:rFonts w:ascii="Times New Roman" w:eastAsia="SimSun" w:hAnsi="Times New Roman" w:cs="Times New Roman"/>
          <w:i/>
          <w:lang w:eastAsia="ar-SA"/>
        </w:rPr>
        <w:t>ne</w:t>
      </w:r>
      <w:r w:rsidRPr="00BE7250">
        <w:rPr>
          <w:rFonts w:ascii="Times New Roman" w:eastAsia="SimSun" w:hAnsi="Times New Roman" w:cs="Times New Roman"/>
          <w:i/>
          <w:lang w:eastAsia="ar-SA"/>
        </w:rPr>
        <w:t xml:space="preserve"> </w:t>
      </w:r>
      <w:proofErr w:type="gramStart"/>
      <w:r w:rsidR="00F44BC9" w:rsidRPr="00BE7250">
        <w:rPr>
          <w:rFonts w:ascii="Times New Roman" w:eastAsia="SimSun" w:hAnsi="Times New Roman" w:cs="Times New Roman"/>
          <w:i/>
          <w:lang w:eastAsia="ar-SA"/>
        </w:rPr>
        <w:t>15.12</w:t>
      </w:r>
      <w:r w:rsidRPr="00BE7250">
        <w:rPr>
          <w:rFonts w:ascii="Times New Roman" w:eastAsia="SimSun" w:hAnsi="Times New Roman" w:cs="Times New Roman"/>
          <w:i/>
          <w:lang w:eastAsia="ar-SA"/>
        </w:rPr>
        <w:t>.2015</w:t>
      </w:r>
      <w:proofErr w:type="gramEnd"/>
      <w:r w:rsidR="00BE1FA9" w:rsidRPr="00BE7250">
        <w:rPr>
          <w:rFonts w:ascii="Times New Roman" w:eastAsia="SimSun" w:hAnsi="Times New Roman" w:cs="Times New Roman"/>
          <w:i/>
          <w:lang w:eastAsia="ar-SA"/>
        </w:rPr>
        <w:t>, podle toho, který z těchto okamžiků nastane dříve, nedohodnou-li se Smluvní strany jinak</w:t>
      </w:r>
      <w:r w:rsidRPr="00BE7250">
        <w:rPr>
          <w:rFonts w:ascii="Times New Roman" w:eastAsia="SimSun" w:hAnsi="Times New Roman" w:cs="Times New Roman"/>
          <w:i/>
          <w:lang w:eastAsia="ar-SA"/>
        </w:rPr>
        <w:t xml:space="preserve">. Smluvní strany se dohodly, že </w:t>
      </w:r>
      <w:r w:rsidR="009774DA" w:rsidRPr="00BE7250">
        <w:rPr>
          <w:rFonts w:ascii="Times New Roman" w:eastAsia="SimSun" w:hAnsi="Times New Roman" w:cs="Times New Roman"/>
          <w:i/>
          <w:lang w:eastAsia="ar-SA"/>
        </w:rPr>
        <w:t xml:space="preserve">pokud mezi nimi nedojde k jiné dohodě, </w:t>
      </w:r>
      <w:r w:rsidRPr="00BE7250">
        <w:rPr>
          <w:rFonts w:ascii="Times New Roman" w:eastAsia="SimSun" w:hAnsi="Times New Roman" w:cs="Times New Roman"/>
          <w:i/>
          <w:lang w:eastAsia="ar-SA"/>
        </w:rPr>
        <w:t>Smlouva o prodeji Akcií bude uzavřena</w:t>
      </w:r>
      <w:r w:rsidR="009774DA" w:rsidRPr="00BE7250">
        <w:rPr>
          <w:rFonts w:ascii="Times New Roman" w:eastAsia="SimSun" w:hAnsi="Times New Roman" w:cs="Times New Roman"/>
          <w:i/>
          <w:lang w:eastAsia="ar-SA"/>
        </w:rPr>
        <w:t xml:space="preserve"> </w:t>
      </w:r>
      <w:r w:rsidR="00BE1FA9" w:rsidRPr="00BE7250">
        <w:rPr>
          <w:rFonts w:ascii="Times New Roman" w:eastAsia="SimSun" w:hAnsi="Times New Roman" w:cs="Times New Roman"/>
          <w:i/>
          <w:lang w:eastAsia="ar-SA"/>
        </w:rPr>
        <w:t xml:space="preserve">v poslední den pro uzavření Smlouvy o prodeji Akcií dle předchozí věty </w:t>
      </w:r>
      <w:r w:rsidR="008D2944">
        <w:rPr>
          <w:rFonts w:ascii="Times New Roman" w:eastAsia="SimSun" w:hAnsi="Times New Roman" w:cs="Times New Roman"/>
          <w:i/>
          <w:lang w:eastAsia="ar-SA"/>
        </w:rPr>
        <w:t>v 10 hod</w:t>
      </w:r>
      <w:r w:rsidRPr="00BE7250">
        <w:rPr>
          <w:rFonts w:ascii="Times New Roman" w:eastAsia="SimSun" w:hAnsi="Times New Roman" w:cs="Times New Roman"/>
          <w:i/>
          <w:lang w:eastAsia="ar-SA"/>
        </w:rPr>
        <w:t xml:space="preserve"> v sídle Banky</w:t>
      </w:r>
      <w:r w:rsidR="0001622B" w:rsidRPr="00BE7250">
        <w:rPr>
          <w:rFonts w:ascii="Times New Roman" w:eastAsia="SimSun" w:hAnsi="Times New Roman" w:cs="Times New Roman"/>
          <w:i/>
          <w:lang w:eastAsia="ar-SA"/>
        </w:rPr>
        <w:t xml:space="preserve"> nebo v jiném </w:t>
      </w:r>
      <w:r w:rsidR="007C70DA" w:rsidRPr="00BE7250">
        <w:rPr>
          <w:rFonts w:ascii="Times New Roman" w:eastAsia="SimSun" w:hAnsi="Times New Roman" w:cs="Times New Roman"/>
          <w:i/>
          <w:lang w:eastAsia="ar-SA"/>
        </w:rPr>
        <w:t>místě Bankou předem určeném</w:t>
      </w:r>
      <w:r w:rsidRPr="00BE7250">
        <w:rPr>
          <w:rFonts w:ascii="Times New Roman" w:eastAsia="SimSun" w:hAnsi="Times New Roman" w:cs="Times New Roman"/>
          <w:i/>
          <w:lang w:eastAsia="ar-SA"/>
        </w:rPr>
        <w:t>.“</w:t>
      </w:r>
    </w:p>
    <w:p w:rsidR="004E7524" w:rsidRPr="00BE7250" w:rsidRDefault="004E7524" w:rsidP="003A2838">
      <w:pPr>
        <w:pStyle w:val="Odstavecseseznamem"/>
        <w:widowControl w:val="0"/>
        <w:numPr>
          <w:ilvl w:val="2"/>
          <w:numId w:val="3"/>
        </w:numPr>
        <w:suppressAutoHyphens/>
        <w:spacing w:after="120" w:line="240" w:lineRule="auto"/>
        <w:ind w:left="1560" w:hanging="567"/>
        <w:contextualSpacing w:val="0"/>
        <w:jc w:val="both"/>
        <w:rPr>
          <w:rFonts w:ascii="Times New Roman" w:eastAsia="SimSun" w:hAnsi="Times New Roman" w:cs="Times New Roman"/>
          <w:lang w:eastAsia="ar-SA"/>
        </w:rPr>
      </w:pPr>
      <w:r w:rsidRPr="00BE7250">
        <w:rPr>
          <w:rFonts w:ascii="Times New Roman" w:eastAsia="SimSun" w:hAnsi="Times New Roman" w:cs="Times New Roman"/>
          <w:lang w:eastAsia="ar-SA"/>
        </w:rPr>
        <w:t>Č</w:t>
      </w:r>
      <w:r w:rsidR="003A2838" w:rsidRPr="00BE7250">
        <w:rPr>
          <w:rFonts w:ascii="Times New Roman" w:eastAsia="SimSun" w:hAnsi="Times New Roman" w:cs="Times New Roman"/>
          <w:lang w:eastAsia="ar-SA"/>
        </w:rPr>
        <w:t>lán</w:t>
      </w:r>
      <w:r w:rsidR="008A161F">
        <w:rPr>
          <w:rFonts w:ascii="Times New Roman" w:eastAsia="SimSun" w:hAnsi="Times New Roman" w:cs="Times New Roman"/>
          <w:lang w:eastAsia="ar-SA"/>
        </w:rPr>
        <w:t>e</w:t>
      </w:r>
      <w:r w:rsidR="003A2838" w:rsidRPr="00BE7250">
        <w:rPr>
          <w:rFonts w:ascii="Times New Roman" w:eastAsia="SimSun" w:hAnsi="Times New Roman" w:cs="Times New Roman"/>
          <w:lang w:eastAsia="ar-SA"/>
        </w:rPr>
        <w:t xml:space="preserve">k 2.3 Rámcové smlouvy </w:t>
      </w:r>
      <w:r w:rsidRPr="00BE7250">
        <w:rPr>
          <w:rFonts w:ascii="Times New Roman" w:eastAsia="SimSun" w:hAnsi="Times New Roman" w:cs="Times New Roman"/>
          <w:lang w:eastAsia="ar-SA"/>
        </w:rPr>
        <w:t>nově zní:</w:t>
      </w:r>
    </w:p>
    <w:p w:rsidR="00165F10" w:rsidRDefault="004E7524" w:rsidP="00B7618B">
      <w:pPr>
        <w:pStyle w:val="Odstavecseseznamem"/>
        <w:widowControl w:val="0"/>
        <w:suppressAutoHyphens/>
        <w:spacing w:after="120" w:line="240" w:lineRule="auto"/>
        <w:ind w:left="1560"/>
        <w:contextualSpacing w:val="0"/>
        <w:jc w:val="both"/>
        <w:rPr>
          <w:rFonts w:ascii="Times New Roman" w:eastAsia="SimSun" w:hAnsi="Times New Roman" w:cs="Times New Roman"/>
          <w:lang w:eastAsia="ar-SA"/>
        </w:rPr>
      </w:pPr>
      <w:r w:rsidRPr="00BE7250">
        <w:rPr>
          <w:rFonts w:ascii="Times New Roman" w:eastAsia="SimSun" w:hAnsi="Times New Roman" w:cs="Times New Roman"/>
          <w:lang w:eastAsia="ar-SA"/>
        </w:rPr>
        <w:t>„</w:t>
      </w:r>
      <w:r w:rsidRPr="00BE7250">
        <w:rPr>
          <w:rFonts w:ascii="Times New Roman" w:eastAsia="SimSun" w:hAnsi="Times New Roman" w:cs="Times New Roman"/>
          <w:i/>
          <w:lang w:eastAsia="ar-SA"/>
        </w:rPr>
        <w:t xml:space="preserve">Každá ze Smluvních stran je oprávněna písemně vyzvat druhou Smluvní stranu k uzavření Smlouvy o prodeji Akcií, a to počínaje dnem, kdy VEOLIA obdržela od PLZNĚ písemné oznámení, že PLZEŇ složila Kupní cenu za Akcie </w:t>
      </w:r>
      <w:r w:rsidR="001842FA" w:rsidRPr="00BE7250">
        <w:rPr>
          <w:rFonts w:ascii="Times New Roman" w:eastAsia="SimSun" w:hAnsi="Times New Roman" w:cs="Times New Roman"/>
          <w:i/>
          <w:lang w:eastAsia="ar-SA"/>
        </w:rPr>
        <w:t>na vázaný účet vedený Bankou</w:t>
      </w:r>
      <w:r w:rsidRPr="00BE7250">
        <w:rPr>
          <w:rFonts w:ascii="Times New Roman" w:eastAsia="SimSun" w:hAnsi="Times New Roman" w:cs="Times New Roman"/>
          <w:i/>
          <w:lang w:eastAsia="ar-SA"/>
        </w:rPr>
        <w:t xml:space="preserve"> podle článku </w:t>
      </w:r>
      <w:proofErr w:type="gramStart"/>
      <w:r w:rsidRPr="00BE7250">
        <w:rPr>
          <w:rFonts w:ascii="Times New Roman" w:eastAsia="SimSun" w:hAnsi="Times New Roman" w:cs="Times New Roman"/>
          <w:i/>
          <w:lang w:eastAsia="ar-SA"/>
        </w:rPr>
        <w:t>2.9.(i) této</w:t>
      </w:r>
      <w:proofErr w:type="gramEnd"/>
      <w:r w:rsidRPr="00BE7250">
        <w:rPr>
          <w:rFonts w:ascii="Times New Roman" w:eastAsia="SimSun" w:hAnsi="Times New Roman" w:cs="Times New Roman"/>
          <w:i/>
          <w:lang w:eastAsia="ar-SA"/>
        </w:rPr>
        <w:t xml:space="preserve"> Smlouvy (dále jen „</w:t>
      </w:r>
      <w:r w:rsidRPr="00BE7250">
        <w:rPr>
          <w:rFonts w:ascii="Times New Roman" w:eastAsia="SimSun" w:hAnsi="Times New Roman" w:cs="Times New Roman"/>
          <w:b/>
          <w:i/>
          <w:lang w:eastAsia="ar-SA"/>
        </w:rPr>
        <w:t>Oznámení</w:t>
      </w:r>
      <w:r w:rsidRPr="00BE7250">
        <w:rPr>
          <w:rFonts w:ascii="Times New Roman" w:eastAsia="SimSun" w:hAnsi="Times New Roman" w:cs="Times New Roman"/>
          <w:i/>
          <w:lang w:eastAsia="ar-SA"/>
        </w:rPr>
        <w:t>“), nejpozději však do 30. 11. 2015</w:t>
      </w:r>
      <w:r w:rsidR="003A2838" w:rsidRPr="00BE7250">
        <w:rPr>
          <w:rFonts w:ascii="Times New Roman" w:eastAsia="SimSun" w:hAnsi="Times New Roman" w:cs="Times New Roman"/>
          <w:i/>
          <w:lang w:eastAsia="ar-SA"/>
        </w:rPr>
        <w:t>.</w:t>
      </w:r>
      <w:r w:rsidRPr="00BE7250">
        <w:rPr>
          <w:rFonts w:ascii="Times New Roman" w:eastAsia="SimSun" w:hAnsi="Times New Roman" w:cs="Times New Roman"/>
          <w:lang w:eastAsia="ar-SA"/>
        </w:rPr>
        <w:t>“</w:t>
      </w:r>
    </w:p>
    <w:p w:rsidR="007E6E5B" w:rsidRPr="00DE7D65" w:rsidRDefault="007E6E5B" w:rsidP="007E6E5B">
      <w:pPr>
        <w:pStyle w:val="Odstavecseseznamem"/>
        <w:widowControl w:val="0"/>
        <w:numPr>
          <w:ilvl w:val="2"/>
          <w:numId w:val="3"/>
        </w:numPr>
        <w:suppressAutoHyphens/>
        <w:spacing w:after="120" w:line="240" w:lineRule="auto"/>
        <w:ind w:left="1560" w:hanging="567"/>
        <w:contextualSpacing w:val="0"/>
        <w:jc w:val="both"/>
        <w:rPr>
          <w:rFonts w:ascii="Times New Roman" w:eastAsia="SimSun" w:hAnsi="Times New Roman" w:cs="Times New Roman"/>
          <w:lang w:eastAsia="ar-SA"/>
        </w:rPr>
      </w:pPr>
      <w:r w:rsidRPr="00DE7D65">
        <w:rPr>
          <w:rFonts w:ascii="Times New Roman" w:eastAsia="SimSun" w:hAnsi="Times New Roman" w:cs="Times New Roman"/>
          <w:lang w:eastAsia="ar-SA"/>
        </w:rPr>
        <w:t>Článek 2.</w:t>
      </w:r>
      <w:r w:rsidR="00663840">
        <w:rPr>
          <w:rFonts w:ascii="Times New Roman" w:eastAsia="SimSun" w:hAnsi="Times New Roman" w:cs="Times New Roman"/>
          <w:lang w:eastAsia="ar-SA"/>
        </w:rPr>
        <w:t>6</w:t>
      </w:r>
      <w:r w:rsidRPr="00DE7D65">
        <w:rPr>
          <w:rFonts w:ascii="Times New Roman" w:eastAsia="SimSun" w:hAnsi="Times New Roman" w:cs="Times New Roman"/>
          <w:lang w:eastAsia="ar-SA"/>
        </w:rPr>
        <w:t xml:space="preserve"> Rámcové smlouvy nově zní:</w:t>
      </w:r>
    </w:p>
    <w:p w:rsidR="007E6E5B" w:rsidRDefault="007E6E5B" w:rsidP="007E6E5B">
      <w:pPr>
        <w:pStyle w:val="Odstavecseseznamem"/>
        <w:widowControl w:val="0"/>
        <w:suppressAutoHyphens/>
        <w:spacing w:after="120" w:line="240" w:lineRule="auto"/>
        <w:ind w:left="1560"/>
        <w:contextualSpacing w:val="0"/>
        <w:jc w:val="both"/>
        <w:rPr>
          <w:rFonts w:ascii="Times New Roman" w:eastAsia="SimSun" w:hAnsi="Times New Roman" w:cs="Times New Roman"/>
          <w:lang w:eastAsia="ar-SA"/>
        </w:rPr>
      </w:pPr>
      <w:r w:rsidRPr="00DE7D65">
        <w:rPr>
          <w:rFonts w:ascii="Times New Roman" w:eastAsia="SimSun" w:hAnsi="Times New Roman" w:cs="Times New Roman"/>
          <w:i/>
          <w:lang w:eastAsia="ar-SA"/>
        </w:rPr>
        <w:t>„</w:t>
      </w:r>
      <w:r>
        <w:rPr>
          <w:rFonts w:ascii="Times New Roman" w:eastAsia="SimSun" w:hAnsi="Times New Roman" w:cs="Times New Roman"/>
          <w:i/>
          <w:lang w:eastAsia="ar-SA"/>
        </w:rPr>
        <w:t xml:space="preserve">Kupní cena za Akcie bude stanovena dle </w:t>
      </w:r>
      <w:r w:rsidRPr="007E6E5B">
        <w:rPr>
          <w:rFonts w:ascii="Times New Roman" w:eastAsia="SimSun" w:hAnsi="Times New Roman" w:cs="Times New Roman"/>
          <w:i/>
          <w:u w:val="single"/>
          <w:lang w:eastAsia="ar-SA"/>
        </w:rPr>
        <w:t>přílohy č. 4</w:t>
      </w:r>
      <w:r>
        <w:rPr>
          <w:rFonts w:ascii="Times New Roman" w:eastAsia="SimSun" w:hAnsi="Times New Roman" w:cs="Times New Roman"/>
          <w:i/>
          <w:lang w:eastAsia="ar-SA"/>
        </w:rPr>
        <w:t xml:space="preserve"> </w:t>
      </w:r>
      <w:proofErr w:type="gramStart"/>
      <w:r>
        <w:rPr>
          <w:rFonts w:ascii="Times New Roman" w:eastAsia="SimSun" w:hAnsi="Times New Roman" w:cs="Times New Roman"/>
          <w:i/>
          <w:lang w:eastAsia="ar-SA"/>
        </w:rPr>
        <w:t>této</w:t>
      </w:r>
      <w:proofErr w:type="gramEnd"/>
      <w:r>
        <w:rPr>
          <w:rFonts w:ascii="Times New Roman" w:eastAsia="SimSun" w:hAnsi="Times New Roman" w:cs="Times New Roman"/>
          <w:i/>
          <w:lang w:eastAsia="ar-SA"/>
        </w:rPr>
        <w:t xml:space="preserve"> Smlouvy (dále jen „</w:t>
      </w:r>
      <w:r w:rsidRPr="007E6E5B">
        <w:rPr>
          <w:rFonts w:ascii="Times New Roman" w:eastAsia="SimSun" w:hAnsi="Times New Roman" w:cs="Times New Roman"/>
          <w:b/>
          <w:i/>
          <w:lang w:eastAsia="ar-SA"/>
        </w:rPr>
        <w:t>Kupní cena za Akcie</w:t>
      </w:r>
      <w:r>
        <w:rPr>
          <w:rFonts w:ascii="Times New Roman" w:eastAsia="SimSun" w:hAnsi="Times New Roman" w:cs="Times New Roman"/>
          <w:i/>
          <w:lang w:eastAsia="ar-SA"/>
        </w:rPr>
        <w:t xml:space="preserve">“). VEOLIA provede výpočet Kupní ceny za Akcie a doručí jej nejpozději do </w:t>
      </w:r>
      <w:proofErr w:type="gramStart"/>
      <w:r>
        <w:rPr>
          <w:rFonts w:ascii="Times New Roman" w:eastAsia="SimSun" w:hAnsi="Times New Roman" w:cs="Times New Roman"/>
          <w:i/>
          <w:lang w:eastAsia="ar-SA"/>
        </w:rPr>
        <w:t>31.8.2015</w:t>
      </w:r>
      <w:proofErr w:type="gramEnd"/>
      <w:r>
        <w:rPr>
          <w:rFonts w:ascii="Times New Roman" w:eastAsia="SimSun" w:hAnsi="Times New Roman" w:cs="Times New Roman"/>
          <w:i/>
          <w:lang w:eastAsia="ar-SA"/>
        </w:rPr>
        <w:t xml:space="preserve"> PLZNI. V případě, že</w:t>
      </w:r>
      <w:r w:rsidRPr="007E6E5B">
        <w:rPr>
          <w:rFonts w:ascii="Times New Roman" w:eastAsia="SimSun" w:hAnsi="Times New Roman" w:cs="Times New Roman"/>
          <w:i/>
          <w:lang w:eastAsia="ar-SA"/>
        </w:rPr>
        <w:t xml:space="preserve"> </w:t>
      </w:r>
      <w:r>
        <w:rPr>
          <w:rFonts w:ascii="Times New Roman" w:eastAsia="SimSun" w:hAnsi="Times New Roman" w:cs="Times New Roman"/>
          <w:i/>
          <w:lang w:eastAsia="ar-SA"/>
        </w:rPr>
        <w:t xml:space="preserve">výpočet Kupní ceny za Akcie dle přílohy č. 4 </w:t>
      </w:r>
      <w:proofErr w:type="gramStart"/>
      <w:r>
        <w:rPr>
          <w:rFonts w:ascii="Times New Roman" w:eastAsia="SimSun" w:hAnsi="Times New Roman" w:cs="Times New Roman"/>
          <w:i/>
          <w:lang w:eastAsia="ar-SA"/>
        </w:rPr>
        <w:t>této</w:t>
      </w:r>
      <w:proofErr w:type="gramEnd"/>
      <w:r>
        <w:rPr>
          <w:rFonts w:ascii="Times New Roman" w:eastAsia="SimSun" w:hAnsi="Times New Roman" w:cs="Times New Roman"/>
          <w:i/>
          <w:lang w:eastAsia="ar-SA"/>
        </w:rPr>
        <w:t xml:space="preserve"> Smlouvy přesáhne částku 709.800.000,- Kč (slovy: sedm set devět miliónů osm set tisíc korun českých), za Kupní cenu za Akcie se považuje částka</w:t>
      </w:r>
      <w:r w:rsidR="003A2838">
        <w:rPr>
          <w:rFonts w:ascii="Times New Roman" w:eastAsia="SimSun" w:hAnsi="Times New Roman" w:cs="Times New Roman"/>
          <w:i/>
          <w:lang w:eastAsia="ar-SA"/>
        </w:rPr>
        <w:t xml:space="preserve"> </w:t>
      </w:r>
      <w:r>
        <w:rPr>
          <w:rFonts w:ascii="Times New Roman" w:eastAsia="SimSun" w:hAnsi="Times New Roman" w:cs="Times New Roman"/>
          <w:i/>
          <w:lang w:eastAsia="ar-SA"/>
        </w:rPr>
        <w:t xml:space="preserve">709.800.000,- Kč (slovy: sedm set devět miliónů osm set tisíc korun českých). </w:t>
      </w:r>
      <w:r w:rsidR="005139BA">
        <w:rPr>
          <w:rFonts w:ascii="Times New Roman" w:eastAsia="SimSun" w:hAnsi="Times New Roman" w:cs="Times New Roman"/>
          <w:i/>
          <w:lang w:eastAsia="ar-SA"/>
        </w:rPr>
        <w:t>K</w:t>
      </w:r>
      <w:r>
        <w:rPr>
          <w:rFonts w:ascii="Times New Roman" w:eastAsia="SimSun" w:hAnsi="Times New Roman" w:cs="Times New Roman"/>
          <w:i/>
          <w:lang w:eastAsia="ar-SA"/>
        </w:rPr>
        <w:t>onečná Kupní cena za Akcie bude doplněna do Dohody o správě kupní ceny</w:t>
      </w:r>
      <w:r w:rsidR="003A2838">
        <w:rPr>
          <w:rFonts w:ascii="Times New Roman" w:eastAsia="SimSun" w:hAnsi="Times New Roman" w:cs="Times New Roman"/>
          <w:i/>
          <w:lang w:eastAsia="ar-SA"/>
        </w:rPr>
        <w:t>.</w:t>
      </w:r>
      <w:r>
        <w:rPr>
          <w:rFonts w:ascii="Times New Roman" w:eastAsia="SimSun" w:hAnsi="Times New Roman" w:cs="Times New Roman"/>
          <w:i/>
          <w:lang w:eastAsia="ar-SA"/>
        </w:rPr>
        <w:t xml:space="preserve"> </w:t>
      </w:r>
      <w:r w:rsidR="005139BA">
        <w:rPr>
          <w:rFonts w:ascii="Times New Roman" w:eastAsia="SimSun" w:hAnsi="Times New Roman" w:cs="Times New Roman"/>
          <w:i/>
          <w:lang w:eastAsia="ar-SA"/>
        </w:rPr>
        <w:t>VEOLIA se</w:t>
      </w:r>
      <w:r w:rsidR="00ED5B8E">
        <w:rPr>
          <w:rFonts w:ascii="Times New Roman" w:eastAsia="SimSun" w:hAnsi="Times New Roman" w:cs="Times New Roman"/>
          <w:i/>
          <w:lang w:eastAsia="ar-SA"/>
        </w:rPr>
        <w:t xml:space="preserve"> za předpokladu, že PLZEŇ bezdůvodně neodmítne poskytnout potřebnou součinnost,</w:t>
      </w:r>
      <w:r w:rsidR="005139BA">
        <w:rPr>
          <w:rFonts w:ascii="Times New Roman" w:eastAsia="SimSun" w:hAnsi="Times New Roman" w:cs="Times New Roman"/>
          <w:i/>
          <w:lang w:eastAsia="ar-SA"/>
        </w:rPr>
        <w:t xml:space="preserve"> zavazuje zajistit, že </w:t>
      </w:r>
      <w:r>
        <w:rPr>
          <w:rFonts w:ascii="Times New Roman" w:eastAsia="SimSun" w:hAnsi="Times New Roman" w:cs="Times New Roman"/>
          <w:i/>
          <w:lang w:eastAsia="ar-SA"/>
        </w:rPr>
        <w:t xml:space="preserve">Banka toto doplnění bude </w:t>
      </w:r>
      <w:r w:rsidR="00A2470F">
        <w:rPr>
          <w:rFonts w:ascii="Times New Roman" w:eastAsia="SimSun" w:hAnsi="Times New Roman" w:cs="Times New Roman"/>
          <w:i/>
          <w:lang w:eastAsia="ar-SA"/>
        </w:rPr>
        <w:t xml:space="preserve">bez výhrad </w:t>
      </w:r>
      <w:r>
        <w:rPr>
          <w:rFonts w:ascii="Times New Roman" w:eastAsia="SimSun" w:hAnsi="Times New Roman" w:cs="Times New Roman"/>
          <w:i/>
          <w:lang w:eastAsia="ar-SA"/>
        </w:rPr>
        <w:t>akceptovat.“</w:t>
      </w:r>
    </w:p>
    <w:p w:rsidR="00B24E43" w:rsidRPr="00DE7D65" w:rsidRDefault="00B24E43" w:rsidP="00B24E43">
      <w:pPr>
        <w:pStyle w:val="Odstavecseseznamem"/>
        <w:widowControl w:val="0"/>
        <w:numPr>
          <w:ilvl w:val="2"/>
          <w:numId w:val="3"/>
        </w:numPr>
        <w:suppressAutoHyphens/>
        <w:spacing w:after="120" w:line="240" w:lineRule="auto"/>
        <w:ind w:left="1560" w:hanging="567"/>
        <w:contextualSpacing w:val="0"/>
        <w:jc w:val="both"/>
        <w:rPr>
          <w:rFonts w:ascii="Times New Roman" w:eastAsia="SimSun" w:hAnsi="Times New Roman" w:cs="Times New Roman"/>
          <w:lang w:eastAsia="ar-SA"/>
        </w:rPr>
      </w:pPr>
      <w:r w:rsidRPr="00DE7D65">
        <w:rPr>
          <w:rFonts w:ascii="Times New Roman" w:eastAsia="SimSun" w:hAnsi="Times New Roman" w:cs="Times New Roman"/>
          <w:lang w:eastAsia="ar-SA"/>
        </w:rPr>
        <w:t>Článek 2.</w:t>
      </w:r>
      <w:r>
        <w:rPr>
          <w:rFonts w:ascii="Times New Roman" w:eastAsia="SimSun" w:hAnsi="Times New Roman" w:cs="Times New Roman"/>
          <w:lang w:eastAsia="ar-SA"/>
        </w:rPr>
        <w:t>9</w:t>
      </w:r>
      <w:r w:rsidRPr="00DE7D65">
        <w:rPr>
          <w:rFonts w:ascii="Times New Roman" w:eastAsia="SimSun" w:hAnsi="Times New Roman" w:cs="Times New Roman"/>
          <w:lang w:eastAsia="ar-SA"/>
        </w:rPr>
        <w:t xml:space="preserve"> Rámcové smlouvy nově zní:</w:t>
      </w:r>
    </w:p>
    <w:p w:rsidR="00B24E43" w:rsidRPr="00B24E43" w:rsidRDefault="00B24E43" w:rsidP="00B24E43">
      <w:pPr>
        <w:pStyle w:val="Odstavecseseznamem"/>
        <w:widowControl w:val="0"/>
        <w:suppressAutoHyphens/>
        <w:spacing w:after="120" w:line="240" w:lineRule="auto"/>
        <w:ind w:left="1560"/>
        <w:contextualSpacing w:val="0"/>
        <w:jc w:val="both"/>
        <w:rPr>
          <w:rFonts w:ascii="Times New Roman" w:eastAsia="SimSun" w:hAnsi="Times New Roman" w:cs="Times New Roman"/>
          <w:i/>
          <w:lang w:eastAsia="ar-SA"/>
        </w:rPr>
      </w:pPr>
      <w:r w:rsidRPr="00DE7D65">
        <w:rPr>
          <w:rFonts w:ascii="Times New Roman" w:eastAsia="SimSun" w:hAnsi="Times New Roman" w:cs="Times New Roman"/>
          <w:i/>
          <w:lang w:eastAsia="ar-SA"/>
        </w:rPr>
        <w:t xml:space="preserve">„PLZEŇ </w:t>
      </w:r>
      <w:r w:rsidRPr="00AD46E4">
        <w:rPr>
          <w:rFonts w:ascii="Times New Roman" w:eastAsia="SimSun" w:hAnsi="Times New Roman" w:cs="Times New Roman"/>
          <w:i/>
          <w:lang w:eastAsia="ar-SA"/>
        </w:rPr>
        <w:t xml:space="preserve">se </w:t>
      </w:r>
      <w:r w:rsidR="00A37233" w:rsidRPr="00AD46E4">
        <w:rPr>
          <w:rFonts w:ascii="Times New Roman" w:eastAsia="SimSun" w:hAnsi="Times New Roman" w:cs="Times New Roman"/>
          <w:i/>
          <w:lang w:eastAsia="ar-SA"/>
        </w:rPr>
        <w:t xml:space="preserve">za podmínky, že v souladu s článkem 2.10 této Smlouvy dojde k uzavření </w:t>
      </w:r>
      <w:r w:rsidR="0040123D" w:rsidRPr="00AD46E4">
        <w:rPr>
          <w:rFonts w:ascii="Times New Roman" w:eastAsia="SimSun" w:hAnsi="Times New Roman" w:cs="Times New Roman"/>
          <w:i/>
          <w:lang w:eastAsia="ar-SA"/>
        </w:rPr>
        <w:t>Dohody</w:t>
      </w:r>
      <w:r w:rsidR="00A37233" w:rsidRPr="00AD46E4">
        <w:rPr>
          <w:rFonts w:ascii="Times New Roman" w:eastAsia="SimSun" w:hAnsi="Times New Roman" w:cs="Times New Roman"/>
          <w:i/>
          <w:lang w:eastAsia="ar-SA"/>
        </w:rPr>
        <w:t xml:space="preserve"> o správě kupní ceny, jak je tento pojem definován níže,</w:t>
      </w:r>
      <w:r w:rsidR="007A28D3">
        <w:rPr>
          <w:rFonts w:ascii="Times New Roman" w:eastAsia="SimSun" w:hAnsi="Times New Roman" w:cs="Times New Roman"/>
          <w:i/>
          <w:lang w:eastAsia="ar-SA"/>
        </w:rPr>
        <w:t xml:space="preserve"> </w:t>
      </w:r>
      <w:r>
        <w:rPr>
          <w:rFonts w:ascii="Times New Roman" w:eastAsia="SimSun" w:hAnsi="Times New Roman" w:cs="Times New Roman"/>
          <w:i/>
          <w:lang w:eastAsia="ar-SA"/>
        </w:rPr>
        <w:t>zavazuje</w:t>
      </w:r>
      <w:r w:rsidRPr="00B24E43">
        <w:rPr>
          <w:rFonts w:ascii="Times New Roman" w:eastAsia="SimSun" w:hAnsi="Times New Roman" w:cs="Times New Roman"/>
          <w:i/>
          <w:lang w:eastAsia="ar-SA"/>
        </w:rPr>
        <w:t>:</w:t>
      </w:r>
    </w:p>
    <w:p w:rsidR="00B24E43" w:rsidRDefault="00B24E43" w:rsidP="00B24E43">
      <w:pPr>
        <w:pStyle w:val="Odstavecseseznamem"/>
        <w:widowControl w:val="0"/>
        <w:numPr>
          <w:ilvl w:val="0"/>
          <w:numId w:val="5"/>
        </w:numPr>
        <w:suppressAutoHyphens/>
        <w:spacing w:after="120" w:line="240" w:lineRule="auto"/>
        <w:contextualSpacing w:val="0"/>
        <w:jc w:val="both"/>
        <w:rPr>
          <w:rFonts w:ascii="Times New Roman" w:eastAsia="SimSun" w:hAnsi="Times New Roman" w:cs="Times New Roman"/>
          <w:i/>
          <w:lang w:eastAsia="ar-SA"/>
        </w:rPr>
      </w:pPr>
      <w:r>
        <w:rPr>
          <w:rFonts w:ascii="Times New Roman" w:eastAsia="SimSun" w:hAnsi="Times New Roman" w:cs="Times New Roman"/>
          <w:i/>
          <w:lang w:eastAsia="ar-SA"/>
        </w:rPr>
        <w:t xml:space="preserve">složit celou Kupní cenu za Akcie za účelem zajištění zaplacení Kupní ceny za Akcie VEOLII nejpozději do </w:t>
      </w:r>
      <w:proofErr w:type="gramStart"/>
      <w:r w:rsidR="00CD5B3B">
        <w:rPr>
          <w:rFonts w:ascii="Times New Roman" w:eastAsia="SimSun" w:hAnsi="Times New Roman" w:cs="Times New Roman"/>
          <w:i/>
          <w:lang w:eastAsia="ar-SA"/>
        </w:rPr>
        <w:t>30</w:t>
      </w:r>
      <w:r>
        <w:rPr>
          <w:rFonts w:ascii="Times New Roman" w:eastAsia="SimSun" w:hAnsi="Times New Roman" w:cs="Times New Roman"/>
          <w:i/>
          <w:lang w:eastAsia="ar-SA"/>
        </w:rPr>
        <w:t>.1</w:t>
      </w:r>
      <w:r w:rsidR="00CD5B3B">
        <w:rPr>
          <w:rFonts w:ascii="Times New Roman" w:eastAsia="SimSun" w:hAnsi="Times New Roman" w:cs="Times New Roman"/>
          <w:i/>
          <w:lang w:eastAsia="ar-SA"/>
        </w:rPr>
        <w:t>1</w:t>
      </w:r>
      <w:r>
        <w:rPr>
          <w:rFonts w:ascii="Times New Roman" w:eastAsia="SimSun" w:hAnsi="Times New Roman" w:cs="Times New Roman"/>
          <w:i/>
          <w:lang w:eastAsia="ar-SA"/>
        </w:rPr>
        <w:t>.2015</w:t>
      </w:r>
      <w:proofErr w:type="gramEnd"/>
      <w:r w:rsidR="0076145A">
        <w:rPr>
          <w:rFonts w:ascii="Times New Roman" w:eastAsia="SimSun" w:hAnsi="Times New Roman" w:cs="Times New Roman"/>
          <w:i/>
          <w:lang w:eastAsia="ar-SA"/>
        </w:rPr>
        <w:t xml:space="preserve"> </w:t>
      </w:r>
      <w:r w:rsidR="00F4094E">
        <w:rPr>
          <w:rFonts w:ascii="Times New Roman" w:eastAsia="SimSun" w:hAnsi="Times New Roman" w:cs="Times New Roman"/>
          <w:i/>
          <w:lang w:eastAsia="ar-SA"/>
        </w:rPr>
        <w:t xml:space="preserve">ve prospěch VEOLIE </w:t>
      </w:r>
      <w:r w:rsidR="0076145A">
        <w:rPr>
          <w:rFonts w:ascii="Times New Roman" w:eastAsia="SimSun" w:hAnsi="Times New Roman" w:cs="Times New Roman"/>
          <w:i/>
          <w:lang w:eastAsia="ar-SA"/>
        </w:rPr>
        <w:t>na vázaný účet vedený Bankou</w:t>
      </w:r>
      <w:r w:rsidR="00A37233">
        <w:rPr>
          <w:rFonts w:ascii="Times New Roman" w:eastAsia="SimSun" w:hAnsi="Times New Roman" w:cs="Times New Roman"/>
          <w:i/>
          <w:lang w:eastAsia="ar-SA"/>
        </w:rPr>
        <w:t xml:space="preserve"> v souladu s podmínkami Dohody o správě kupní ceny</w:t>
      </w:r>
      <w:r w:rsidR="0076145A" w:rsidRPr="0076145A">
        <w:rPr>
          <w:rFonts w:ascii="Times New Roman" w:eastAsia="SimSun" w:hAnsi="Times New Roman" w:cs="Times New Roman"/>
          <w:i/>
          <w:lang w:eastAsia="ar-SA"/>
        </w:rPr>
        <w:t>;</w:t>
      </w:r>
    </w:p>
    <w:p w:rsidR="00A37233" w:rsidRPr="00B24E43" w:rsidRDefault="00A37233" w:rsidP="00B24E43">
      <w:pPr>
        <w:pStyle w:val="Odstavecseseznamem"/>
        <w:widowControl w:val="0"/>
        <w:numPr>
          <w:ilvl w:val="0"/>
          <w:numId w:val="5"/>
        </w:numPr>
        <w:suppressAutoHyphens/>
        <w:spacing w:after="120" w:line="240" w:lineRule="auto"/>
        <w:contextualSpacing w:val="0"/>
        <w:jc w:val="both"/>
        <w:rPr>
          <w:rFonts w:ascii="Times New Roman" w:eastAsia="SimSun" w:hAnsi="Times New Roman" w:cs="Times New Roman"/>
          <w:i/>
          <w:lang w:eastAsia="ar-SA"/>
        </w:rPr>
      </w:pPr>
      <w:r>
        <w:rPr>
          <w:rFonts w:ascii="Times New Roman" w:eastAsia="SimSun" w:hAnsi="Times New Roman" w:cs="Times New Roman"/>
          <w:i/>
          <w:lang w:eastAsia="ar-SA"/>
        </w:rPr>
        <w:t xml:space="preserve">nejpozději do </w:t>
      </w:r>
      <w:proofErr w:type="gramStart"/>
      <w:r w:rsidR="00CD5B3B">
        <w:rPr>
          <w:rFonts w:ascii="Times New Roman" w:eastAsia="SimSun" w:hAnsi="Times New Roman" w:cs="Times New Roman"/>
          <w:i/>
          <w:lang w:eastAsia="ar-SA"/>
        </w:rPr>
        <w:t>30</w:t>
      </w:r>
      <w:r>
        <w:rPr>
          <w:rFonts w:ascii="Times New Roman" w:eastAsia="SimSun" w:hAnsi="Times New Roman" w:cs="Times New Roman"/>
          <w:i/>
          <w:lang w:eastAsia="ar-SA"/>
        </w:rPr>
        <w:t>.1</w:t>
      </w:r>
      <w:r w:rsidR="00CD5B3B">
        <w:rPr>
          <w:rFonts w:ascii="Times New Roman" w:eastAsia="SimSun" w:hAnsi="Times New Roman" w:cs="Times New Roman"/>
          <w:i/>
          <w:lang w:eastAsia="ar-SA"/>
        </w:rPr>
        <w:t>1</w:t>
      </w:r>
      <w:r>
        <w:rPr>
          <w:rFonts w:ascii="Times New Roman" w:eastAsia="SimSun" w:hAnsi="Times New Roman" w:cs="Times New Roman"/>
          <w:i/>
          <w:lang w:eastAsia="ar-SA"/>
        </w:rPr>
        <w:t>.2015</w:t>
      </w:r>
      <w:proofErr w:type="gramEnd"/>
      <w:r>
        <w:rPr>
          <w:rFonts w:ascii="Times New Roman" w:eastAsia="SimSun" w:hAnsi="Times New Roman" w:cs="Times New Roman"/>
          <w:i/>
          <w:lang w:eastAsia="ar-SA"/>
        </w:rPr>
        <w:t xml:space="preserve"> zaslat VEOLII písemnou informaci o tom, že složila Kupní cenu za Akcie </w:t>
      </w:r>
      <w:r w:rsidR="00CA73AD">
        <w:rPr>
          <w:rFonts w:ascii="Times New Roman" w:eastAsia="SimSun" w:hAnsi="Times New Roman" w:cs="Times New Roman"/>
          <w:i/>
          <w:lang w:eastAsia="ar-SA"/>
        </w:rPr>
        <w:t xml:space="preserve">na vázaný účet vedený Bankou </w:t>
      </w:r>
      <w:r>
        <w:rPr>
          <w:rFonts w:ascii="Times New Roman" w:eastAsia="SimSun" w:hAnsi="Times New Roman" w:cs="Times New Roman"/>
          <w:i/>
          <w:lang w:eastAsia="ar-SA"/>
        </w:rPr>
        <w:t>podle článku 2.9 (i) této Smlouvy.</w:t>
      </w:r>
      <w:r w:rsidRPr="00DE7D65">
        <w:rPr>
          <w:rFonts w:ascii="Times New Roman" w:eastAsia="SimSun" w:hAnsi="Times New Roman" w:cs="Times New Roman"/>
          <w:i/>
          <w:lang w:eastAsia="ar-SA"/>
        </w:rPr>
        <w:t>“</w:t>
      </w:r>
    </w:p>
    <w:p w:rsidR="006A6C4E" w:rsidRPr="00DE7D65" w:rsidRDefault="006A6C4E" w:rsidP="00D21F9E">
      <w:pPr>
        <w:pStyle w:val="Odstavecseseznamem"/>
        <w:widowControl w:val="0"/>
        <w:numPr>
          <w:ilvl w:val="2"/>
          <w:numId w:val="3"/>
        </w:numPr>
        <w:suppressAutoHyphens/>
        <w:spacing w:after="120" w:line="240" w:lineRule="auto"/>
        <w:ind w:left="1560" w:hanging="567"/>
        <w:contextualSpacing w:val="0"/>
        <w:jc w:val="both"/>
        <w:rPr>
          <w:rFonts w:ascii="Times New Roman" w:eastAsia="SimSun" w:hAnsi="Times New Roman" w:cs="Times New Roman"/>
          <w:lang w:eastAsia="ar-SA"/>
        </w:rPr>
      </w:pPr>
      <w:r w:rsidRPr="00DE7D65">
        <w:rPr>
          <w:rFonts w:ascii="Times New Roman" w:eastAsia="SimSun" w:hAnsi="Times New Roman" w:cs="Times New Roman"/>
          <w:lang w:eastAsia="ar-SA"/>
        </w:rPr>
        <w:lastRenderedPageBreak/>
        <w:t>Čl</w:t>
      </w:r>
      <w:r w:rsidR="005C27D4" w:rsidRPr="00DE7D65">
        <w:rPr>
          <w:rFonts w:ascii="Times New Roman" w:eastAsia="SimSun" w:hAnsi="Times New Roman" w:cs="Times New Roman"/>
          <w:lang w:eastAsia="ar-SA"/>
        </w:rPr>
        <w:t>ánek</w:t>
      </w:r>
      <w:r w:rsidRPr="00DE7D65">
        <w:rPr>
          <w:rFonts w:ascii="Times New Roman" w:eastAsia="SimSun" w:hAnsi="Times New Roman" w:cs="Times New Roman"/>
          <w:lang w:eastAsia="ar-SA"/>
        </w:rPr>
        <w:t xml:space="preserve"> 2.10 Rámcové smlouvy nově zní:</w:t>
      </w:r>
    </w:p>
    <w:p w:rsidR="000D3A38" w:rsidRPr="00DE7D65" w:rsidRDefault="006A6C4E" w:rsidP="006A6C4E">
      <w:pPr>
        <w:pStyle w:val="Odstavecseseznamem"/>
        <w:widowControl w:val="0"/>
        <w:suppressAutoHyphens/>
        <w:spacing w:after="120" w:line="240" w:lineRule="auto"/>
        <w:ind w:left="1560"/>
        <w:contextualSpacing w:val="0"/>
        <w:jc w:val="both"/>
        <w:rPr>
          <w:rFonts w:ascii="Times New Roman" w:eastAsia="SimSun" w:hAnsi="Times New Roman" w:cs="Times New Roman"/>
          <w:i/>
          <w:lang w:eastAsia="ar-SA"/>
        </w:rPr>
      </w:pPr>
      <w:r w:rsidRPr="00DE7D65">
        <w:rPr>
          <w:rFonts w:ascii="Times New Roman" w:eastAsia="SimSun" w:hAnsi="Times New Roman" w:cs="Times New Roman"/>
          <w:i/>
          <w:lang w:eastAsia="ar-SA"/>
        </w:rPr>
        <w:t>„</w:t>
      </w:r>
      <w:r w:rsidR="000D3A38" w:rsidRPr="00DE7D65">
        <w:rPr>
          <w:rFonts w:ascii="Times New Roman" w:eastAsia="SimSun" w:hAnsi="Times New Roman" w:cs="Times New Roman"/>
          <w:i/>
          <w:lang w:eastAsia="ar-SA"/>
        </w:rPr>
        <w:t xml:space="preserve">PLZEŇ a VEOLIA nejpozději </w:t>
      </w:r>
      <w:proofErr w:type="gramStart"/>
      <w:r w:rsidR="004E7524">
        <w:rPr>
          <w:rFonts w:ascii="Times New Roman" w:eastAsia="SimSun" w:hAnsi="Times New Roman" w:cs="Times New Roman"/>
          <w:i/>
          <w:lang w:eastAsia="ar-SA"/>
        </w:rPr>
        <w:t>15</w:t>
      </w:r>
      <w:r w:rsidR="00B24E43">
        <w:rPr>
          <w:rFonts w:ascii="Times New Roman" w:eastAsia="SimSun" w:hAnsi="Times New Roman" w:cs="Times New Roman"/>
          <w:i/>
          <w:lang w:eastAsia="ar-SA"/>
        </w:rPr>
        <w:t>.10.2015</w:t>
      </w:r>
      <w:proofErr w:type="gramEnd"/>
      <w:r w:rsidR="000D3A38" w:rsidRPr="00DE7D65">
        <w:rPr>
          <w:rFonts w:ascii="Times New Roman" w:eastAsia="SimSun" w:hAnsi="Times New Roman" w:cs="Times New Roman"/>
          <w:i/>
          <w:lang w:eastAsia="ar-SA"/>
        </w:rPr>
        <w:t xml:space="preserve"> uzavřou s</w:t>
      </w:r>
      <w:r w:rsidR="002A73B2">
        <w:rPr>
          <w:rFonts w:ascii="Times New Roman" w:eastAsia="SimSun" w:hAnsi="Times New Roman" w:cs="Times New Roman"/>
          <w:i/>
          <w:lang w:eastAsia="ar-SA"/>
        </w:rPr>
        <w:t> </w:t>
      </w:r>
      <w:r w:rsidR="000D3A38" w:rsidRPr="00DE7D65">
        <w:rPr>
          <w:rFonts w:ascii="Times New Roman" w:eastAsia="SimSun" w:hAnsi="Times New Roman" w:cs="Times New Roman"/>
          <w:i/>
          <w:lang w:eastAsia="ar-SA"/>
        </w:rPr>
        <w:t>Bankou</w:t>
      </w:r>
      <w:r w:rsidR="002A73B2">
        <w:rPr>
          <w:rFonts w:ascii="Times New Roman" w:eastAsia="SimSun" w:hAnsi="Times New Roman" w:cs="Times New Roman"/>
          <w:i/>
          <w:lang w:eastAsia="ar-SA"/>
        </w:rPr>
        <w:t xml:space="preserve"> </w:t>
      </w:r>
      <w:r w:rsidR="000D3A38" w:rsidRPr="00DE7D65">
        <w:rPr>
          <w:rFonts w:ascii="Times New Roman" w:eastAsia="SimSun" w:hAnsi="Times New Roman" w:cs="Times New Roman"/>
          <w:i/>
          <w:lang w:eastAsia="ar-SA"/>
        </w:rPr>
        <w:t xml:space="preserve">dohodu o správě Kupní ceny za Akcie, a to ve formě v podstatných ohledech odpovídající </w:t>
      </w:r>
      <w:r w:rsidR="000D3A38" w:rsidRPr="00DE7D65">
        <w:rPr>
          <w:rFonts w:ascii="Times New Roman" w:eastAsia="SimSun" w:hAnsi="Times New Roman" w:cs="Times New Roman"/>
          <w:i/>
          <w:u w:val="single"/>
          <w:lang w:eastAsia="ar-SA"/>
        </w:rPr>
        <w:t>příloze č. 6</w:t>
      </w:r>
      <w:r w:rsidR="000D3A38" w:rsidRPr="00DE7D65">
        <w:rPr>
          <w:rFonts w:ascii="Times New Roman" w:eastAsia="SimSun" w:hAnsi="Times New Roman" w:cs="Times New Roman"/>
          <w:i/>
          <w:lang w:eastAsia="ar-SA"/>
        </w:rPr>
        <w:t xml:space="preserve"> této Smlouvy </w:t>
      </w:r>
      <w:r w:rsidR="000D3A38" w:rsidRPr="00DE7D65">
        <w:rPr>
          <w:rFonts w:ascii="Times New Roman" w:eastAsia="SimSun" w:hAnsi="Times New Roman" w:cs="Times New Roman"/>
          <w:bCs/>
          <w:i/>
          <w:lang w:eastAsia="ar-SA"/>
        </w:rPr>
        <w:t>(dále jen „</w:t>
      </w:r>
      <w:r w:rsidR="000D3A38" w:rsidRPr="00DE7D65">
        <w:rPr>
          <w:rFonts w:ascii="Times New Roman" w:eastAsia="SimSun" w:hAnsi="Times New Roman" w:cs="Times New Roman"/>
          <w:b/>
          <w:bCs/>
          <w:i/>
          <w:iCs/>
          <w:lang w:eastAsia="ar-SA"/>
        </w:rPr>
        <w:t xml:space="preserve">Dohoda o </w:t>
      </w:r>
      <w:r w:rsidR="002C508E" w:rsidRPr="00DE7D65">
        <w:rPr>
          <w:rFonts w:ascii="Times New Roman" w:eastAsia="SimSun" w:hAnsi="Times New Roman" w:cs="Times New Roman"/>
          <w:b/>
          <w:bCs/>
          <w:i/>
          <w:iCs/>
          <w:lang w:eastAsia="ar-SA"/>
        </w:rPr>
        <w:t>správě kupní ceny</w:t>
      </w:r>
      <w:r w:rsidR="000D3A38" w:rsidRPr="00DE7D65">
        <w:rPr>
          <w:rFonts w:ascii="Times New Roman" w:eastAsia="SimSun" w:hAnsi="Times New Roman" w:cs="Times New Roman"/>
          <w:bCs/>
          <w:i/>
          <w:lang w:eastAsia="ar-SA"/>
        </w:rPr>
        <w:t>“</w:t>
      </w:r>
      <w:r w:rsidR="000D3A38" w:rsidRPr="00DE7D65">
        <w:rPr>
          <w:rFonts w:ascii="Times New Roman" w:eastAsia="SimSun" w:hAnsi="Times New Roman" w:cs="Times New Roman"/>
          <w:i/>
          <w:lang w:eastAsia="ar-SA"/>
        </w:rPr>
        <w:t>), podle níž</w:t>
      </w:r>
    </w:p>
    <w:p w:rsidR="001842FA" w:rsidRDefault="000E6B46" w:rsidP="001842FA">
      <w:pPr>
        <w:pStyle w:val="Odstavecseseznamem"/>
        <w:widowControl w:val="0"/>
        <w:numPr>
          <w:ilvl w:val="0"/>
          <w:numId w:val="6"/>
        </w:numPr>
        <w:suppressAutoHyphens/>
        <w:spacing w:after="120" w:line="240" w:lineRule="auto"/>
        <w:contextualSpacing w:val="0"/>
        <w:jc w:val="both"/>
        <w:rPr>
          <w:rFonts w:ascii="Times New Roman" w:eastAsia="SimSun" w:hAnsi="Times New Roman" w:cs="Times New Roman"/>
          <w:i/>
          <w:lang w:eastAsia="ar-SA"/>
        </w:rPr>
      </w:pPr>
      <w:r w:rsidRPr="00DE7D65">
        <w:rPr>
          <w:rFonts w:ascii="Times New Roman" w:eastAsia="SimSun" w:hAnsi="Times New Roman" w:cs="Times New Roman"/>
          <w:i/>
          <w:lang w:eastAsia="ar-SA"/>
        </w:rPr>
        <w:t>Banka</w:t>
      </w:r>
      <w:r w:rsidR="006A6C4E" w:rsidRPr="00DE7D65">
        <w:rPr>
          <w:rFonts w:ascii="Times New Roman" w:eastAsia="SimSun" w:hAnsi="Times New Roman" w:cs="Times New Roman"/>
          <w:i/>
          <w:lang w:eastAsia="ar-SA"/>
        </w:rPr>
        <w:t xml:space="preserve"> převede Kupní cenu za Akcie složenou </w:t>
      </w:r>
      <w:r w:rsidRPr="00DE7D65">
        <w:rPr>
          <w:rFonts w:ascii="Times New Roman" w:eastAsia="SimSun" w:hAnsi="Times New Roman" w:cs="Times New Roman"/>
          <w:i/>
          <w:lang w:eastAsia="ar-SA"/>
        </w:rPr>
        <w:t>na vázaný účet vedený u Banky</w:t>
      </w:r>
      <w:r w:rsidR="006A6C4E" w:rsidRPr="00DE7D65">
        <w:rPr>
          <w:rFonts w:ascii="Times New Roman" w:eastAsia="SimSun" w:hAnsi="Times New Roman" w:cs="Times New Roman"/>
          <w:i/>
          <w:lang w:eastAsia="ar-SA"/>
        </w:rPr>
        <w:t xml:space="preserve"> na bankovní účet VEOLIE uvedený v</w:t>
      </w:r>
      <w:r w:rsidRPr="00DE7D65">
        <w:rPr>
          <w:rFonts w:ascii="Times New Roman" w:eastAsia="SimSun" w:hAnsi="Times New Roman" w:cs="Times New Roman"/>
          <w:i/>
          <w:lang w:eastAsia="ar-SA"/>
        </w:rPr>
        <w:t xml:space="preserve"> Dohodě o </w:t>
      </w:r>
      <w:r w:rsidR="00FA5803" w:rsidRPr="00DE7D65">
        <w:rPr>
          <w:rFonts w:ascii="Times New Roman" w:eastAsia="SimSun" w:hAnsi="Times New Roman" w:cs="Times New Roman"/>
          <w:i/>
          <w:lang w:eastAsia="ar-SA"/>
        </w:rPr>
        <w:t>správě kupní ceny</w:t>
      </w:r>
      <w:r w:rsidR="006A6C4E" w:rsidRPr="00DE7D65">
        <w:rPr>
          <w:rFonts w:ascii="Times New Roman" w:eastAsia="SimSun" w:hAnsi="Times New Roman" w:cs="Times New Roman"/>
          <w:i/>
          <w:lang w:eastAsia="ar-SA"/>
        </w:rPr>
        <w:t xml:space="preserve"> </w:t>
      </w:r>
      <w:proofErr w:type="gramStart"/>
      <w:r w:rsidR="006A6C4E" w:rsidRPr="00DE7D65">
        <w:rPr>
          <w:rFonts w:ascii="Times New Roman" w:eastAsia="SimSun" w:hAnsi="Times New Roman" w:cs="Times New Roman"/>
          <w:i/>
          <w:lang w:eastAsia="ar-SA"/>
        </w:rPr>
        <w:t xml:space="preserve">do </w:t>
      </w:r>
      <w:r w:rsidR="008A161F">
        <w:rPr>
          <w:rFonts w:ascii="Times New Roman" w:eastAsia="SimSun" w:hAnsi="Times New Roman" w:cs="Times New Roman"/>
          <w:i/>
          <w:lang w:eastAsia="ar-SA"/>
        </w:rPr>
        <w:t>5</w:t>
      </w:r>
      <w:r w:rsidR="006A6C4E" w:rsidRPr="00DE7D65">
        <w:rPr>
          <w:rFonts w:ascii="Times New Roman" w:eastAsia="SimSun" w:hAnsi="Times New Roman" w:cs="Times New Roman"/>
          <w:i/>
          <w:lang w:eastAsia="ar-SA"/>
        </w:rPr>
        <w:t>-ti</w:t>
      </w:r>
      <w:proofErr w:type="gramEnd"/>
      <w:r w:rsidR="008A161F">
        <w:rPr>
          <w:rFonts w:ascii="Times New Roman" w:eastAsia="SimSun" w:hAnsi="Times New Roman" w:cs="Times New Roman"/>
          <w:i/>
          <w:lang w:eastAsia="ar-SA"/>
        </w:rPr>
        <w:t xml:space="preserve"> pracovních</w:t>
      </w:r>
      <w:r w:rsidR="006A6C4E" w:rsidRPr="00DE7D65">
        <w:rPr>
          <w:rFonts w:ascii="Times New Roman" w:eastAsia="SimSun" w:hAnsi="Times New Roman" w:cs="Times New Roman"/>
          <w:i/>
          <w:lang w:eastAsia="ar-SA"/>
        </w:rPr>
        <w:t xml:space="preserve"> dnů ode dne,</w:t>
      </w:r>
      <w:r w:rsidR="007907B6" w:rsidRPr="00DE7D65">
        <w:rPr>
          <w:rFonts w:ascii="Times New Roman" w:eastAsia="SimSun" w:hAnsi="Times New Roman" w:cs="Times New Roman"/>
          <w:i/>
          <w:lang w:eastAsia="ar-SA"/>
        </w:rPr>
        <w:t xml:space="preserve"> kdy budou </w:t>
      </w:r>
      <w:r w:rsidR="00FA5803" w:rsidRPr="00DE7D65">
        <w:rPr>
          <w:rFonts w:ascii="Times New Roman" w:eastAsia="SimSun" w:hAnsi="Times New Roman" w:cs="Times New Roman"/>
          <w:i/>
          <w:lang w:eastAsia="ar-SA"/>
        </w:rPr>
        <w:t>Akcie převedeny z VEOLIE na PLZEŇ a příslušná změna bude zaznamenána na Účtu vlastníka VEOLIE a na</w:t>
      </w:r>
      <w:r w:rsidR="00E525C6" w:rsidRPr="00DE7D65">
        <w:rPr>
          <w:rFonts w:ascii="Times New Roman" w:eastAsia="SimSun" w:hAnsi="Times New Roman" w:cs="Times New Roman"/>
          <w:i/>
          <w:lang w:eastAsia="ar-SA"/>
        </w:rPr>
        <w:t xml:space="preserve"> účtu</w:t>
      </w:r>
      <w:r w:rsidR="00FA5803" w:rsidRPr="00DE7D65">
        <w:rPr>
          <w:rFonts w:ascii="Times New Roman" w:eastAsia="SimSun" w:hAnsi="Times New Roman" w:cs="Times New Roman"/>
          <w:i/>
          <w:lang w:eastAsia="ar-SA"/>
        </w:rPr>
        <w:t xml:space="preserve"> vlastníka č. </w:t>
      </w:r>
      <w:r w:rsidR="00FA5803" w:rsidRPr="008D2944">
        <w:rPr>
          <w:rFonts w:ascii="Times New Roman" w:eastAsia="SimSun" w:hAnsi="Times New Roman" w:cs="Times New Roman"/>
          <w:i/>
          <w:highlight w:val="yellow"/>
          <w:lang w:eastAsia="ar-SA"/>
        </w:rPr>
        <w:t>[●]</w:t>
      </w:r>
      <w:r w:rsidR="00FA5803" w:rsidRPr="00DE7D65">
        <w:rPr>
          <w:rFonts w:ascii="Times New Roman" w:eastAsia="SimSun" w:hAnsi="Times New Roman" w:cs="Times New Roman"/>
          <w:i/>
          <w:lang w:eastAsia="ar-SA"/>
        </w:rPr>
        <w:t>, vedeném Bankou pro PLZEŇ</w:t>
      </w:r>
      <w:r w:rsidR="00042FDF">
        <w:rPr>
          <w:rFonts w:ascii="Times New Roman" w:eastAsia="SimSun" w:hAnsi="Times New Roman" w:cs="Times New Roman"/>
          <w:i/>
          <w:lang w:eastAsia="ar-SA"/>
        </w:rPr>
        <w:t xml:space="preserve"> </w:t>
      </w:r>
      <w:r w:rsidR="00042FDF" w:rsidRPr="00DE7D65">
        <w:rPr>
          <w:rFonts w:ascii="Times New Roman" w:eastAsia="SimSun" w:hAnsi="Times New Roman" w:cs="Times New Roman"/>
          <w:bCs/>
          <w:i/>
          <w:lang w:eastAsia="ar-SA"/>
        </w:rPr>
        <w:t xml:space="preserve">(dále jen </w:t>
      </w:r>
      <w:r w:rsidR="00042FDF" w:rsidRPr="00DE7D65">
        <w:rPr>
          <w:rFonts w:ascii="Times New Roman" w:eastAsia="SimSun" w:hAnsi="Times New Roman" w:cs="Times New Roman"/>
          <w:i/>
          <w:lang w:eastAsia="ar-SA"/>
        </w:rPr>
        <w:t>„</w:t>
      </w:r>
      <w:r w:rsidR="00042FDF" w:rsidRPr="00DE7D65">
        <w:rPr>
          <w:rFonts w:ascii="Times New Roman" w:eastAsia="SimSun" w:hAnsi="Times New Roman" w:cs="Times New Roman"/>
          <w:b/>
          <w:i/>
          <w:lang w:eastAsia="ar-SA"/>
        </w:rPr>
        <w:t xml:space="preserve">Účet vlastníka </w:t>
      </w:r>
      <w:r w:rsidR="00042FDF">
        <w:rPr>
          <w:rFonts w:ascii="Times New Roman" w:eastAsia="SimSun" w:hAnsi="Times New Roman" w:cs="Times New Roman"/>
          <w:b/>
          <w:i/>
          <w:lang w:eastAsia="ar-SA"/>
        </w:rPr>
        <w:t>PLZNĚ</w:t>
      </w:r>
      <w:r w:rsidR="00042FDF" w:rsidRPr="00DE7D65">
        <w:rPr>
          <w:rFonts w:ascii="Times New Roman" w:eastAsia="SimSun" w:hAnsi="Times New Roman" w:cs="Times New Roman"/>
          <w:i/>
          <w:lang w:eastAsia="ar-SA"/>
        </w:rPr>
        <w:t>“)</w:t>
      </w:r>
      <w:r w:rsidR="00E51FE9" w:rsidRPr="00DE7D65">
        <w:rPr>
          <w:rFonts w:ascii="Times New Roman" w:eastAsia="SimSun" w:hAnsi="Times New Roman" w:cs="Times New Roman"/>
          <w:i/>
          <w:lang w:eastAsia="ar-SA"/>
        </w:rPr>
        <w:t>;</w:t>
      </w:r>
    </w:p>
    <w:p w:rsidR="001842FA" w:rsidRDefault="00042FDF" w:rsidP="001842FA">
      <w:pPr>
        <w:pStyle w:val="Odstavecseseznamem"/>
        <w:widowControl w:val="0"/>
        <w:numPr>
          <w:ilvl w:val="0"/>
          <w:numId w:val="6"/>
        </w:numPr>
        <w:suppressAutoHyphens/>
        <w:spacing w:after="120" w:line="240" w:lineRule="auto"/>
        <w:contextualSpacing w:val="0"/>
        <w:jc w:val="both"/>
        <w:rPr>
          <w:rFonts w:ascii="Times New Roman" w:eastAsia="SimSun" w:hAnsi="Times New Roman" w:cs="Times New Roman"/>
          <w:i/>
          <w:lang w:eastAsia="ar-SA"/>
        </w:rPr>
      </w:pPr>
      <w:r>
        <w:rPr>
          <w:rFonts w:ascii="Times New Roman" w:eastAsia="SimSun" w:hAnsi="Times New Roman" w:cs="Times New Roman"/>
          <w:i/>
          <w:lang w:eastAsia="ar-SA"/>
        </w:rPr>
        <w:t xml:space="preserve">pokud </w:t>
      </w:r>
      <w:r w:rsidR="00E0311C">
        <w:rPr>
          <w:rFonts w:ascii="Times New Roman" w:eastAsia="SimSun" w:hAnsi="Times New Roman" w:cs="Times New Roman"/>
          <w:i/>
          <w:lang w:eastAsia="ar-SA"/>
        </w:rPr>
        <w:t xml:space="preserve">nebudou Bance do </w:t>
      </w:r>
      <w:proofErr w:type="gramStart"/>
      <w:r w:rsidR="00E0311C">
        <w:rPr>
          <w:rFonts w:ascii="Times New Roman" w:eastAsia="SimSun" w:hAnsi="Times New Roman" w:cs="Times New Roman"/>
          <w:i/>
          <w:lang w:eastAsia="ar-SA"/>
        </w:rPr>
        <w:t>16.12.2015</w:t>
      </w:r>
      <w:proofErr w:type="gramEnd"/>
      <w:r w:rsidR="00E0311C">
        <w:rPr>
          <w:rFonts w:ascii="Times New Roman" w:eastAsia="SimSun" w:hAnsi="Times New Roman" w:cs="Times New Roman"/>
          <w:i/>
          <w:lang w:eastAsia="ar-SA"/>
        </w:rPr>
        <w:t xml:space="preserve"> doručeny podklady vyžadované B</w:t>
      </w:r>
      <w:r w:rsidR="00F6474D">
        <w:rPr>
          <w:rFonts w:ascii="Times New Roman" w:eastAsia="SimSun" w:hAnsi="Times New Roman" w:cs="Times New Roman"/>
          <w:i/>
          <w:lang w:eastAsia="ar-SA"/>
        </w:rPr>
        <w:t>ankou pro vypořádání převodu Ak</w:t>
      </w:r>
      <w:r w:rsidR="00E0311C">
        <w:rPr>
          <w:rFonts w:ascii="Times New Roman" w:eastAsia="SimSun" w:hAnsi="Times New Roman" w:cs="Times New Roman"/>
          <w:i/>
          <w:lang w:eastAsia="ar-SA"/>
        </w:rPr>
        <w:t>c</w:t>
      </w:r>
      <w:r w:rsidR="00F6474D">
        <w:rPr>
          <w:rFonts w:ascii="Times New Roman" w:eastAsia="SimSun" w:hAnsi="Times New Roman" w:cs="Times New Roman"/>
          <w:i/>
          <w:lang w:eastAsia="ar-SA"/>
        </w:rPr>
        <w:t>i</w:t>
      </w:r>
      <w:r w:rsidR="00E0311C">
        <w:rPr>
          <w:rFonts w:ascii="Times New Roman" w:eastAsia="SimSun" w:hAnsi="Times New Roman" w:cs="Times New Roman"/>
          <w:i/>
          <w:lang w:eastAsia="ar-SA"/>
        </w:rPr>
        <w:t>í dle Dohody</w:t>
      </w:r>
      <w:r w:rsidR="00F6474D">
        <w:rPr>
          <w:rFonts w:ascii="Times New Roman" w:eastAsia="SimSun" w:hAnsi="Times New Roman" w:cs="Times New Roman"/>
          <w:i/>
          <w:lang w:eastAsia="ar-SA"/>
        </w:rPr>
        <w:t xml:space="preserve"> o správ</w:t>
      </w:r>
      <w:r w:rsidR="00E0311C">
        <w:rPr>
          <w:rFonts w:ascii="Times New Roman" w:eastAsia="SimSun" w:hAnsi="Times New Roman" w:cs="Times New Roman"/>
          <w:i/>
          <w:lang w:eastAsia="ar-SA"/>
        </w:rPr>
        <w:t>ě kupní ceny nebo pokud nebudou</w:t>
      </w:r>
      <w:r>
        <w:rPr>
          <w:rFonts w:ascii="Times New Roman" w:eastAsia="SimSun" w:hAnsi="Times New Roman" w:cs="Times New Roman"/>
          <w:i/>
          <w:lang w:eastAsia="ar-SA"/>
        </w:rPr>
        <w:t xml:space="preserve"> Akcie </w:t>
      </w:r>
      <w:r w:rsidRPr="00DE7D65">
        <w:rPr>
          <w:rFonts w:ascii="Times New Roman" w:eastAsia="SimSun" w:hAnsi="Times New Roman" w:cs="Times New Roman"/>
          <w:i/>
          <w:lang w:eastAsia="ar-SA"/>
        </w:rPr>
        <w:t xml:space="preserve">převedeny z VEOLIE na PLZEŇ </w:t>
      </w:r>
      <w:r>
        <w:rPr>
          <w:rFonts w:ascii="Times New Roman" w:eastAsia="SimSun" w:hAnsi="Times New Roman" w:cs="Times New Roman"/>
          <w:i/>
          <w:lang w:eastAsia="ar-SA"/>
        </w:rPr>
        <w:t>nebo</w:t>
      </w:r>
      <w:r w:rsidRPr="00DE7D65">
        <w:rPr>
          <w:rFonts w:ascii="Times New Roman" w:eastAsia="SimSun" w:hAnsi="Times New Roman" w:cs="Times New Roman"/>
          <w:i/>
          <w:lang w:eastAsia="ar-SA"/>
        </w:rPr>
        <w:t xml:space="preserve"> příslušná změna </w:t>
      </w:r>
      <w:r>
        <w:rPr>
          <w:rFonts w:ascii="Times New Roman" w:eastAsia="SimSun" w:hAnsi="Times New Roman" w:cs="Times New Roman"/>
          <w:i/>
          <w:lang w:eastAsia="ar-SA"/>
        </w:rPr>
        <w:t>ne</w:t>
      </w:r>
      <w:r w:rsidRPr="00DE7D65">
        <w:rPr>
          <w:rFonts w:ascii="Times New Roman" w:eastAsia="SimSun" w:hAnsi="Times New Roman" w:cs="Times New Roman"/>
          <w:i/>
          <w:lang w:eastAsia="ar-SA"/>
        </w:rPr>
        <w:t xml:space="preserve">bude zaznamenána na Účtu vlastníka VEOLIE a na </w:t>
      </w:r>
      <w:r>
        <w:rPr>
          <w:rFonts w:ascii="Times New Roman" w:eastAsia="SimSun" w:hAnsi="Times New Roman" w:cs="Times New Roman"/>
          <w:i/>
          <w:lang w:eastAsia="ar-SA"/>
        </w:rPr>
        <w:t>Ú</w:t>
      </w:r>
      <w:r w:rsidRPr="00DE7D65">
        <w:rPr>
          <w:rFonts w:ascii="Times New Roman" w:eastAsia="SimSun" w:hAnsi="Times New Roman" w:cs="Times New Roman"/>
          <w:i/>
          <w:lang w:eastAsia="ar-SA"/>
        </w:rPr>
        <w:t>čtu</w:t>
      </w:r>
      <w:r w:rsidR="00E0311C">
        <w:rPr>
          <w:rFonts w:ascii="Times New Roman" w:eastAsia="SimSun" w:hAnsi="Times New Roman" w:cs="Times New Roman"/>
          <w:i/>
          <w:lang w:eastAsia="ar-SA"/>
        </w:rPr>
        <w:t xml:space="preserve"> vlastníka</w:t>
      </w:r>
      <w:r w:rsidRPr="00DE7D65">
        <w:rPr>
          <w:rFonts w:ascii="Times New Roman" w:eastAsia="SimSun" w:hAnsi="Times New Roman" w:cs="Times New Roman"/>
          <w:i/>
          <w:lang w:eastAsia="ar-SA"/>
        </w:rPr>
        <w:t xml:space="preserve"> PLZ</w:t>
      </w:r>
      <w:r>
        <w:rPr>
          <w:rFonts w:ascii="Times New Roman" w:eastAsia="SimSun" w:hAnsi="Times New Roman" w:cs="Times New Roman"/>
          <w:i/>
          <w:lang w:eastAsia="ar-SA"/>
        </w:rPr>
        <w:t xml:space="preserve">NĚ do </w:t>
      </w:r>
      <w:r w:rsidR="004E611C">
        <w:rPr>
          <w:rFonts w:ascii="Times New Roman" w:eastAsia="SimSun" w:hAnsi="Times New Roman" w:cs="Times New Roman"/>
          <w:i/>
          <w:lang w:eastAsia="ar-SA"/>
        </w:rPr>
        <w:t>31</w:t>
      </w:r>
      <w:r>
        <w:rPr>
          <w:rFonts w:ascii="Times New Roman" w:eastAsia="SimSun" w:hAnsi="Times New Roman" w:cs="Times New Roman"/>
          <w:i/>
          <w:lang w:eastAsia="ar-SA"/>
        </w:rPr>
        <w:t>.1</w:t>
      </w:r>
      <w:r w:rsidR="004E611C">
        <w:rPr>
          <w:rFonts w:ascii="Times New Roman" w:eastAsia="SimSun" w:hAnsi="Times New Roman" w:cs="Times New Roman"/>
          <w:i/>
          <w:lang w:eastAsia="ar-SA"/>
        </w:rPr>
        <w:t>2</w:t>
      </w:r>
      <w:r>
        <w:rPr>
          <w:rFonts w:ascii="Times New Roman" w:eastAsia="SimSun" w:hAnsi="Times New Roman" w:cs="Times New Roman"/>
          <w:i/>
          <w:lang w:eastAsia="ar-SA"/>
        </w:rPr>
        <w:t>.201</w:t>
      </w:r>
      <w:r w:rsidR="004E611C">
        <w:rPr>
          <w:rFonts w:ascii="Times New Roman" w:eastAsia="SimSun" w:hAnsi="Times New Roman" w:cs="Times New Roman"/>
          <w:i/>
          <w:lang w:eastAsia="ar-SA"/>
        </w:rPr>
        <w:t>5</w:t>
      </w:r>
      <w:r>
        <w:rPr>
          <w:rFonts w:ascii="Times New Roman" w:eastAsia="SimSun" w:hAnsi="Times New Roman" w:cs="Times New Roman"/>
          <w:i/>
          <w:lang w:eastAsia="ar-SA"/>
        </w:rPr>
        <w:t xml:space="preserve">, Banka převede nejpozději do </w:t>
      </w:r>
      <w:r w:rsidR="00E0311C">
        <w:rPr>
          <w:rFonts w:ascii="Times New Roman" w:eastAsia="SimSun" w:hAnsi="Times New Roman" w:cs="Times New Roman"/>
          <w:i/>
          <w:lang w:eastAsia="ar-SA"/>
        </w:rPr>
        <w:t>15</w:t>
      </w:r>
      <w:r>
        <w:rPr>
          <w:rFonts w:ascii="Times New Roman" w:eastAsia="SimSun" w:hAnsi="Times New Roman" w:cs="Times New Roman"/>
          <w:i/>
          <w:lang w:eastAsia="ar-SA"/>
        </w:rPr>
        <w:t>.</w:t>
      </w:r>
      <w:r w:rsidR="004E611C">
        <w:rPr>
          <w:rFonts w:ascii="Times New Roman" w:eastAsia="SimSun" w:hAnsi="Times New Roman" w:cs="Times New Roman"/>
          <w:i/>
          <w:lang w:eastAsia="ar-SA"/>
        </w:rPr>
        <w:t>1</w:t>
      </w:r>
      <w:r>
        <w:rPr>
          <w:rFonts w:ascii="Times New Roman" w:eastAsia="SimSun" w:hAnsi="Times New Roman" w:cs="Times New Roman"/>
          <w:i/>
          <w:lang w:eastAsia="ar-SA"/>
        </w:rPr>
        <w:t>.2016 Kupní cenu za Akcie na bankovní účet PLZNĚ uvedený v Dohodě o správě kupní ceny</w:t>
      </w:r>
      <w:r w:rsidRPr="00E064F8">
        <w:rPr>
          <w:rFonts w:ascii="Times New Roman" w:eastAsia="SimSun" w:hAnsi="Times New Roman" w:cs="Times New Roman"/>
          <w:i/>
          <w:lang w:eastAsia="ar-SA"/>
        </w:rPr>
        <w:t>;</w:t>
      </w:r>
      <w:r>
        <w:rPr>
          <w:rFonts w:ascii="Times New Roman" w:eastAsia="SimSun" w:hAnsi="Times New Roman" w:cs="Times New Roman"/>
          <w:i/>
          <w:lang w:eastAsia="ar-SA"/>
        </w:rPr>
        <w:t xml:space="preserve"> </w:t>
      </w:r>
    </w:p>
    <w:p w:rsidR="00E51FE9" w:rsidRPr="00DE7D65" w:rsidRDefault="00F6474D" w:rsidP="00B24E43">
      <w:pPr>
        <w:pStyle w:val="Odstavecseseznamem"/>
        <w:widowControl w:val="0"/>
        <w:numPr>
          <w:ilvl w:val="0"/>
          <w:numId w:val="6"/>
        </w:numPr>
        <w:suppressAutoHyphens/>
        <w:spacing w:after="120" w:line="240" w:lineRule="auto"/>
        <w:contextualSpacing w:val="0"/>
        <w:jc w:val="both"/>
        <w:rPr>
          <w:rFonts w:ascii="Times New Roman" w:eastAsia="SimSun" w:hAnsi="Times New Roman" w:cs="Times New Roman"/>
          <w:i/>
          <w:lang w:eastAsia="ar-SA"/>
        </w:rPr>
      </w:pPr>
      <w:r>
        <w:rPr>
          <w:rFonts w:ascii="Times New Roman" w:eastAsia="SimSun" w:hAnsi="Times New Roman" w:cs="Times New Roman"/>
          <w:i/>
          <w:lang w:eastAsia="ar-SA"/>
        </w:rPr>
        <w:t xml:space="preserve">případné </w:t>
      </w:r>
      <w:r w:rsidR="00E51FE9" w:rsidRPr="00DE7D65">
        <w:rPr>
          <w:rFonts w:ascii="Times New Roman" w:eastAsia="SimSun" w:hAnsi="Times New Roman" w:cs="Times New Roman"/>
          <w:i/>
          <w:lang w:eastAsia="ar-SA"/>
        </w:rPr>
        <w:t>úroky z Kupní ceny za Akcie za dobu, po kterou byla Kupní cena složena na vázaném účtu u Banky, náleží P</w:t>
      </w:r>
      <w:r w:rsidR="00934A28">
        <w:rPr>
          <w:rFonts w:ascii="Times New Roman" w:eastAsia="SimSun" w:hAnsi="Times New Roman" w:cs="Times New Roman"/>
          <w:i/>
          <w:lang w:eastAsia="ar-SA"/>
        </w:rPr>
        <w:t>L</w:t>
      </w:r>
      <w:r w:rsidR="00E51FE9" w:rsidRPr="00DE7D65">
        <w:rPr>
          <w:rFonts w:ascii="Times New Roman" w:eastAsia="SimSun" w:hAnsi="Times New Roman" w:cs="Times New Roman"/>
          <w:i/>
          <w:lang w:eastAsia="ar-SA"/>
        </w:rPr>
        <w:t>ZNI;</w:t>
      </w:r>
    </w:p>
    <w:p w:rsidR="00E51FE9" w:rsidRPr="000112CF" w:rsidRDefault="00E51FE9" w:rsidP="00B24E43">
      <w:pPr>
        <w:pStyle w:val="Odstavecseseznamem"/>
        <w:widowControl w:val="0"/>
        <w:numPr>
          <w:ilvl w:val="0"/>
          <w:numId w:val="6"/>
        </w:numPr>
        <w:suppressAutoHyphens/>
        <w:spacing w:after="120" w:line="240" w:lineRule="auto"/>
        <w:contextualSpacing w:val="0"/>
        <w:jc w:val="both"/>
        <w:rPr>
          <w:rFonts w:ascii="Times New Roman" w:eastAsia="SimSun" w:hAnsi="Times New Roman" w:cs="Times New Roman"/>
          <w:i/>
          <w:lang w:eastAsia="ar-SA"/>
        </w:rPr>
      </w:pPr>
      <w:r w:rsidRPr="00DE7D65">
        <w:rPr>
          <w:rFonts w:ascii="Times New Roman" w:eastAsia="SimSun" w:hAnsi="Times New Roman" w:cs="Times New Roman"/>
          <w:i/>
          <w:lang w:eastAsia="ar-SA"/>
        </w:rPr>
        <w:t>odměnu Banky za správu Kupní ceny za Akcie hradí PLZEŇ</w:t>
      </w:r>
      <w:r w:rsidR="000112CF" w:rsidRPr="000112CF">
        <w:rPr>
          <w:rFonts w:ascii="Times New Roman" w:eastAsia="SimSun" w:hAnsi="Times New Roman" w:cs="Times New Roman"/>
          <w:i/>
          <w:lang w:eastAsia="ar-SA"/>
        </w:rPr>
        <w:t>;</w:t>
      </w:r>
    </w:p>
    <w:p w:rsidR="000112CF" w:rsidRDefault="000112CF" w:rsidP="00C8748A">
      <w:pPr>
        <w:pStyle w:val="Odstavecseseznamem"/>
        <w:widowControl w:val="0"/>
        <w:numPr>
          <w:ilvl w:val="0"/>
          <w:numId w:val="6"/>
        </w:numPr>
        <w:suppressAutoHyphens/>
        <w:spacing w:after="120" w:line="240" w:lineRule="auto"/>
        <w:contextualSpacing w:val="0"/>
        <w:jc w:val="both"/>
        <w:rPr>
          <w:rFonts w:ascii="Times New Roman" w:eastAsia="SimSun" w:hAnsi="Times New Roman" w:cs="Times New Roman"/>
          <w:i/>
          <w:lang w:eastAsia="ar-SA"/>
        </w:rPr>
      </w:pPr>
      <w:r>
        <w:rPr>
          <w:rFonts w:ascii="Times New Roman" w:eastAsia="SimSun" w:hAnsi="Times New Roman" w:cs="Times New Roman"/>
          <w:i/>
          <w:lang w:eastAsia="ar-SA"/>
        </w:rPr>
        <w:t>a zároveň</w:t>
      </w:r>
      <w:r w:rsidR="008643E0">
        <w:rPr>
          <w:rFonts w:ascii="Times New Roman" w:eastAsia="SimSun" w:hAnsi="Times New Roman" w:cs="Times New Roman"/>
          <w:i/>
          <w:lang w:eastAsia="ar-SA"/>
        </w:rPr>
        <w:t xml:space="preserve"> </w:t>
      </w:r>
      <w:r w:rsidR="008643E0" w:rsidRPr="00AD46E4">
        <w:rPr>
          <w:rFonts w:ascii="Times New Roman" w:eastAsia="SimSun" w:hAnsi="Times New Roman" w:cs="Times New Roman"/>
          <w:i/>
          <w:lang w:eastAsia="ar-SA"/>
        </w:rPr>
        <w:t>kterákoliv ze Smluvních stran</w:t>
      </w:r>
      <w:r w:rsidRPr="00AD46E4">
        <w:rPr>
          <w:rFonts w:ascii="Times New Roman" w:eastAsia="SimSun" w:hAnsi="Times New Roman" w:cs="Times New Roman"/>
          <w:i/>
          <w:lang w:eastAsia="ar-SA"/>
        </w:rPr>
        <w:t xml:space="preserve"> </w:t>
      </w:r>
      <w:r w:rsidR="00C8748A" w:rsidRPr="00AD46E4">
        <w:rPr>
          <w:rFonts w:ascii="Times New Roman" w:eastAsia="SimSun" w:hAnsi="Times New Roman" w:cs="Times New Roman"/>
          <w:i/>
          <w:lang w:eastAsia="ar-SA"/>
        </w:rPr>
        <w:t xml:space="preserve">po uzavření Smlouvy o prodeji akcií dle článku 2.2 této Smlouvy </w:t>
      </w:r>
      <w:r w:rsidRPr="00AD46E4">
        <w:rPr>
          <w:rFonts w:ascii="Times New Roman" w:eastAsia="SimSun" w:hAnsi="Times New Roman" w:cs="Times New Roman"/>
          <w:i/>
          <w:lang w:eastAsia="ar-SA"/>
        </w:rPr>
        <w:t>Bance doručí jedno</w:t>
      </w:r>
      <w:r>
        <w:rPr>
          <w:rFonts w:ascii="Times New Roman" w:eastAsia="SimSun" w:hAnsi="Times New Roman" w:cs="Times New Roman"/>
          <w:i/>
          <w:lang w:eastAsia="ar-SA"/>
        </w:rPr>
        <w:t xml:space="preserve"> originální vyhotovení Smlouvy o prodeji akcií.</w:t>
      </w:r>
    </w:p>
    <w:p w:rsidR="00F414C9" w:rsidRPr="000112CF" w:rsidRDefault="00F414C9" w:rsidP="000112CF">
      <w:pPr>
        <w:widowControl w:val="0"/>
        <w:suppressAutoHyphens/>
        <w:spacing w:after="120" w:line="240" w:lineRule="auto"/>
        <w:ind w:left="1560"/>
        <w:jc w:val="both"/>
        <w:rPr>
          <w:rFonts w:ascii="Times New Roman" w:eastAsia="SimSun" w:hAnsi="Times New Roman" w:cs="Times New Roman"/>
          <w:i/>
          <w:lang w:val="sk-SK" w:eastAsia="ar-SA"/>
        </w:rPr>
      </w:pPr>
      <w:r>
        <w:rPr>
          <w:rFonts w:ascii="Times New Roman" w:eastAsia="SimSun" w:hAnsi="Times New Roman" w:cs="Times New Roman"/>
          <w:i/>
          <w:lang w:eastAsia="ar-SA"/>
        </w:rPr>
        <w:t>Smluvní strany se zavazují poskytnout si vzájemně veškerou nezbytnou součinnost pro zajištění uzavření Dohody o správě kupní ceny</w:t>
      </w:r>
      <w:r w:rsidR="007B2170">
        <w:rPr>
          <w:rFonts w:ascii="Times New Roman" w:eastAsia="SimSun" w:hAnsi="Times New Roman" w:cs="Times New Roman"/>
          <w:i/>
          <w:lang w:eastAsia="ar-SA"/>
        </w:rPr>
        <w:t xml:space="preserve"> (též)</w:t>
      </w:r>
      <w:r>
        <w:rPr>
          <w:rFonts w:ascii="Times New Roman" w:eastAsia="SimSun" w:hAnsi="Times New Roman" w:cs="Times New Roman"/>
          <w:i/>
          <w:lang w:eastAsia="ar-SA"/>
        </w:rPr>
        <w:t xml:space="preserve"> Bankou.</w:t>
      </w:r>
    </w:p>
    <w:p w:rsidR="00CD5B3B" w:rsidRDefault="00E51FE9" w:rsidP="00E51FE9">
      <w:pPr>
        <w:widowControl w:val="0"/>
        <w:suppressAutoHyphens/>
        <w:spacing w:after="120" w:line="240" w:lineRule="auto"/>
        <w:ind w:left="1560"/>
        <w:jc w:val="both"/>
        <w:rPr>
          <w:rFonts w:ascii="Times New Roman" w:eastAsia="SimSun" w:hAnsi="Times New Roman" w:cs="Times New Roman"/>
          <w:i/>
          <w:lang w:eastAsia="ar-SA"/>
        </w:rPr>
      </w:pPr>
      <w:r w:rsidRPr="00DE7D65">
        <w:rPr>
          <w:rFonts w:ascii="Times New Roman" w:eastAsia="SimSun" w:hAnsi="Times New Roman" w:cs="Times New Roman"/>
          <w:i/>
          <w:lang w:eastAsia="ar-SA"/>
        </w:rPr>
        <w:t>Pro vyloučení všech pochybností se Smluvní strany dohodly, že Kupní cena za Akcie se považuje za zaplacenou jejím připsáním na bankovní účet VEOLIE.</w:t>
      </w:r>
      <w:r w:rsidR="005119A2" w:rsidRPr="005119A2">
        <w:rPr>
          <w:rFonts w:ascii="Times New Roman" w:eastAsia="SimSun" w:hAnsi="Times New Roman" w:cs="Times New Roman"/>
          <w:i/>
          <w:lang w:eastAsia="ar-SA"/>
        </w:rPr>
        <w:t xml:space="preserve"> </w:t>
      </w:r>
      <w:r w:rsidR="005119A2">
        <w:rPr>
          <w:rFonts w:ascii="Times New Roman" w:eastAsia="SimSun" w:hAnsi="Times New Roman" w:cs="Times New Roman"/>
          <w:i/>
          <w:lang w:eastAsia="ar-SA"/>
        </w:rPr>
        <w:t xml:space="preserve">Smluvní strany se dohodly, že pokud mezi nimi nedojde k jiné dohodě, </w:t>
      </w:r>
      <w:r w:rsidR="005119A2" w:rsidRPr="005119A2">
        <w:rPr>
          <w:rFonts w:ascii="Times New Roman" w:eastAsia="SimSun" w:hAnsi="Times New Roman" w:cs="Times New Roman"/>
          <w:bCs/>
          <w:i/>
          <w:iCs/>
          <w:lang w:eastAsia="ar-SA"/>
        </w:rPr>
        <w:t>Dohoda o správě kupní ceny</w:t>
      </w:r>
      <w:r w:rsidR="005119A2">
        <w:rPr>
          <w:rFonts w:ascii="Times New Roman" w:eastAsia="SimSun" w:hAnsi="Times New Roman" w:cs="Times New Roman"/>
          <w:i/>
          <w:lang w:eastAsia="ar-SA"/>
        </w:rPr>
        <w:t xml:space="preserve"> bude uzavřena </w:t>
      </w:r>
      <w:r w:rsidR="005119A2" w:rsidRPr="00BE1FA9">
        <w:rPr>
          <w:rFonts w:ascii="Times New Roman" w:eastAsia="SimSun" w:hAnsi="Times New Roman" w:cs="Times New Roman"/>
          <w:i/>
          <w:lang w:eastAsia="ar-SA"/>
        </w:rPr>
        <w:t xml:space="preserve">dne </w:t>
      </w:r>
      <w:proofErr w:type="gramStart"/>
      <w:r w:rsidR="00CD5B3B" w:rsidRPr="00BE1FA9">
        <w:rPr>
          <w:rFonts w:ascii="Times New Roman" w:eastAsia="SimSun" w:hAnsi="Times New Roman" w:cs="Times New Roman"/>
          <w:i/>
          <w:lang w:eastAsia="ar-SA"/>
        </w:rPr>
        <w:t>15</w:t>
      </w:r>
      <w:r w:rsidR="003744E5" w:rsidRPr="00B7618B">
        <w:rPr>
          <w:rFonts w:ascii="Times New Roman" w:hAnsi="Times New Roman"/>
          <w:i/>
        </w:rPr>
        <w:t>.10.2015</w:t>
      </w:r>
      <w:proofErr w:type="gramEnd"/>
      <w:r w:rsidR="003744E5" w:rsidRPr="00B7618B">
        <w:rPr>
          <w:rFonts w:ascii="Times New Roman" w:hAnsi="Times New Roman"/>
          <w:i/>
        </w:rPr>
        <w:t xml:space="preserve"> </w:t>
      </w:r>
      <w:r w:rsidR="005119A2" w:rsidRPr="00BE1FA9">
        <w:rPr>
          <w:rFonts w:ascii="Times New Roman" w:eastAsia="SimSun" w:hAnsi="Times New Roman" w:cs="Times New Roman"/>
          <w:i/>
          <w:lang w:eastAsia="ar-SA"/>
        </w:rPr>
        <w:t>v</w:t>
      </w:r>
      <w:r w:rsidR="005119A2">
        <w:rPr>
          <w:rFonts w:ascii="Times New Roman" w:eastAsia="SimSun" w:hAnsi="Times New Roman" w:cs="Times New Roman"/>
          <w:i/>
          <w:lang w:eastAsia="ar-SA"/>
        </w:rPr>
        <w:t xml:space="preserve"> 10 hod v sídle Banky</w:t>
      </w:r>
      <w:r w:rsidR="00E73A27">
        <w:rPr>
          <w:rFonts w:ascii="Times New Roman" w:eastAsia="SimSun" w:hAnsi="Times New Roman" w:cs="Times New Roman"/>
          <w:i/>
          <w:lang w:eastAsia="ar-SA"/>
        </w:rPr>
        <w:t xml:space="preserve"> nebo v jiném místě Bankou předem určeném</w:t>
      </w:r>
      <w:r w:rsidR="005119A2">
        <w:rPr>
          <w:rFonts w:ascii="Times New Roman" w:eastAsia="SimSun" w:hAnsi="Times New Roman" w:cs="Times New Roman"/>
          <w:i/>
          <w:lang w:eastAsia="ar-SA"/>
        </w:rPr>
        <w:t>.</w:t>
      </w:r>
    </w:p>
    <w:p w:rsidR="006A6C4E" w:rsidRPr="004E7524" w:rsidRDefault="00F353D5" w:rsidP="008D2944">
      <w:pPr>
        <w:widowControl w:val="0"/>
        <w:suppressAutoHyphens/>
        <w:spacing w:after="120" w:line="240" w:lineRule="auto"/>
        <w:ind w:left="1560"/>
        <w:jc w:val="both"/>
        <w:rPr>
          <w:rFonts w:ascii="Times New Roman" w:eastAsia="SimSun" w:hAnsi="Times New Roman" w:cs="Times New Roman"/>
          <w:i/>
          <w:lang w:eastAsia="ar-SA"/>
        </w:rPr>
      </w:pPr>
      <w:r w:rsidRPr="008D2944">
        <w:rPr>
          <w:rFonts w:ascii="Times New Roman" w:eastAsia="SimSun" w:hAnsi="Times New Roman" w:cs="Times New Roman"/>
          <w:i/>
          <w:lang w:eastAsia="ar-SA"/>
        </w:rPr>
        <w:t>V případě, že by z jakéhokoliv důvodu (s výjimkou důvodů na straně některé se Smluvních stran) nebylo možné uzavřít Dohodu o správě kupní ceny ve znění uvedeném v příloze do 15. 10</w:t>
      </w:r>
      <w:r w:rsidR="00F6474D">
        <w:rPr>
          <w:rFonts w:ascii="Times New Roman" w:eastAsia="SimSun" w:hAnsi="Times New Roman" w:cs="Times New Roman"/>
          <w:i/>
          <w:lang w:eastAsia="ar-SA"/>
        </w:rPr>
        <w:t>.</w:t>
      </w:r>
      <w:r w:rsidRPr="008D2944">
        <w:rPr>
          <w:rFonts w:ascii="Times New Roman" w:eastAsia="SimSun" w:hAnsi="Times New Roman" w:cs="Times New Roman"/>
          <w:i/>
          <w:lang w:eastAsia="ar-SA"/>
        </w:rPr>
        <w:t xml:space="preserve"> 2015 a provést vypořádání prodeje a koupě Akcií a zaplacení Kupní ceny za Akcie způsobem uvedeným v této Smlouvě a v Dohodě o správě kupní ceny (např. Banka by odmítla uzavřít Dohodu o správě kupní ceny nebo by došlo ke změně ve způsobu vypořádání na úrovni Centrálního depozitáře cenných papírů), Smluvní strany se zavazují provést toto vypořádání způsobem, který bude právně možný a kterým bude dosaženo obchodního účelu sledovaného touto Smlouvou.</w:t>
      </w:r>
      <w:r w:rsidR="003D4298" w:rsidRPr="004E7524">
        <w:rPr>
          <w:rFonts w:ascii="Times New Roman" w:eastAsia="SimSun" w:hAnsi="Times New Roman" w:cs="Times New Roman"/>
          <w:i/>
          <w:lang w:eastAsia="ar-SA"/>
        </w:rPr>
        <w:t>“</w:t>
      </w:r>
    </w:p>
    <w:p w:rsidR="004C4B28" w:rsidRDefault="004C4B28" w:rsidP="00822423">
      <w:pPr>
        <w:pStyle w:val="Odstavecseseznamem"/>
        <w:widowControl w:val="0"/>
        <w:numPr>
          <w:ilvl w:val="2"/>
          <w:numId w:val="3"/>
        </w:numPr>
        <w:suppressAutoHyphens/>
        <w:spacing w:after="120" w:line="240" w:lineRule="auto"/>
        <w:ind w:left="1560" w:hanging="567"/>
        <w:contextualSpacing w:val="0"/>
        <w:jc w:val="both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V článku 2.15 Rámcové smlouvy se na konec odstavce vkládá následující věta: „</w:t>
      </w:r>
      <w:r w:rsidR="008643E0" w:rsidRPr="00ED698D">
        <w:rPr>
          <w:rFonts w:ascii="Times New Roman" w:eastAsia="SimSun" w:hAnsi="Times New Roman" w:cs="Times New Roman"/>
          <w:i/>
          <w:lang w:eastAsia="ar-SA"/>
        </w:rPr>
        <w:t>V rozsahu, ve kterém to bude možné po PLZNI spravedlivě požadovat a ve kterém to nebude v rozporu s příslušnými právními předpisy a/nebo rozhodnutími příslušných orgánů veřejné</w:t>
      </w:r>
      <w:r w:rsidR="001B74B9" w:rsidRPr="00ED698D">
        <w:rPr>
          <w:rFonts w:ascii="Times New Roman" w:eastAsia="SimSun" w:hAnsi="Times New Roman" w:cs="Times New Roman"/>
          <w:i/>
          <w:lang w:eastAsia="ar-SA"/>
        </w:rPr>
        <w:t xml:space="preserve"> </w:t>
      </w:r>
      <w:r w:rsidR="000D76BA" w:rsidRPr="00ED698D">
        <w:rPr>
          <w:rFonts w:ascii="Times New Roman" w:eastAsia="SimSun" w:hAnsi="Times New Roman" w:cs="Times New Roman"/>
          <w:i/>
          <w:lang w:eastAsia="ar-SA"/>
        </w:rPr>
        <w:t>moci</w:t>
      </w:r>
      <w:r w:rsidR="00B26745" w:rsidRPr="00ED698D">
        <w:rPr>
          <w:rFonts w:ascii="Times New Roman" w:eastAsia="SimSun" w:hAnsi="Times New Roman" w:cs="Times New Roman"/>
          <w:i/>
          <w:lang w:eastAsia="ar-SA"/>
        </w:rPr>
        <w:t>,</w:t>
      </w:r>
      <w:r w:rsidR="008643E0" w:rsidRPr="00ED698D">
        <w:rPr>
          <w:rFonts w:ascii="Times New Roman" w:eastAsia="SimSun" w:hAnsi="Times New Roman" w:cs="Times New Roman"/>
          <w:i/>
          <w:lang w:eastAsia="ar-SA"/>
        </w:rPr>
        <w:t xml:space="preserve"> se </w:t>
      </w:r>
      <w:r w:rsidRPr="00ED698D">
        <w:rPr>
          <w:rFonts w:ascii="Times New Roman" w:eastAsia="SimSun" w:hAnsi="Times New Roman" w:cs="Times New Roman"/>
          <w:i/>
          <w:lang w:eastAsia="ar-SA"/>
        </w:rPr>
        <w:t xml:space="preserve">PLZEŇ zavazuje poskytnout součinnost </w:t>
      </w:r>
      <w:r w:rsidR="00F6474D" w:rsidRPr="00ED698D">
        <w:rPr>
          <w:rFonts w:ascii="Times New Roman" w:eastAsia="SimSun" w:hAnsi="Times New Roman" w:cs="Times New Roman"/>
          <w:i/>
          <w:lang w:eastAsia="ar-SA"/>
        </w:rPr>
        <w:t>VEOLI</w:t>
      </w:r>
      <w:r w:rsidR="00F6474D">
        <w:rPr>
          <w:rFonts w:ascii="Times New Roman" w:eastAsia="SimSun" w:hAnsi="Times New Roman" w:cs="Times New Roman"/>
          <w:i/>
          <w:lang w:eastAsia="ar-SA"/>
        </w:rPr>
        <w:t>I</w:t>
      </w:r>
      <w:r w:rsidR="00F6474D" w:rsidRPr="00ED698D">
        <w:rPr>
          <w:rFonts w:ascii="Times New Roman" w:eastAsia="SimSun" w:hAnsi="Times New Roman" w:cs="Times New Roman"/>
          <w:i/>
          <w:lang w:eastAsia="ar-SA"/>
        </w:rPr>
        <w:t xml:space="preserve"> </w:t>
      </w:r>
      <w:r w:rsidRPr="00ED698D">
        <w:rPr>
          <w:rFonts w:ascii="Times New Roman" w:eastAsia="SimSun" w:hAnsi="Times New Roman" w:cs="Times New Roman"/>
          <w:i/>
          <w:lang w:eastAsia="ar-SA"/>
        </w:rPr>
        <w:t xml:space="preserve">k předání podkladů </w:t>
      </w:r>
      <w:r w:rsidR="00414105" w:rsidRPr="00ED698D">
        <w:rPr>
          <w:rFonts w:ascii="Times New Roman" w:eastAsia="SimSun" w:hAnsi="Times New Roman" w:cs="Times New Roman"/>
          <w:i/>
          <w:lang w:eastAsia="ar-SA"/>
        </w:rPr>
        <w:t xml:space="preserve">nezbytných </w:t>
      </w:r>
      <w:r w:rsidRPr="00ED698D">
        <w:rPr>
          <w:rFonts w:ascii="Times New Roman" w:eastAsia="SimSun" w:hAnsi="Times New Roman" w:cs="Times New Roman"/>
          <w:i/>
          <w:lang w:eastAsia="ar-SA"/>
        </w:rPr>
        <w:t>pro interní reporting skupiny VEOLIA ve formátu obdobném formátu předkládaném v předchozích obdobích</w:t>
      </w:r>
      <w:r>
        <w:rPr>
          <w:rFonts w:ascii="Times New Roman" w:eastAsia="SimSun" w:hAnsi="Times New Roman" w:cs="Times New Roman"/>
          <w:lang w:eastAsia="ar-SA"/>
        </w:rPr>
        <w:t xml:space="preserve">“. </w:t>
      </w:r>
    </w:p>
    <w:p w:rsidR="00D03D26" w:rsidRPr="00CF15DB" w:rsidRDefault="00D03D26" w:rsidP="00822423">
      <w:pPr>
        <w:pStyle w:val="Odstavecseseznamem"/>
        <w:widowControl w:val="0"/>
        <w:numPr>
          <w:ilvl w:val="2"/>
          <w:numId w:val="3"/>
        </w:numPr>
        <w:suppressAutoHyphens/>
        <w:spacing w:after="120" w:line="240" w:lineRule="auto"/>
        <w:ind w:left="1560" w:hanging="567"/>
        <w:contextualSpacing w:val="0"/>
        <w:jc w:val="both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 xml:space="preserve">V článku </w:t>
      </w:r>
      <w:r w:rsidRPr="00BE7250">
        <w:rPr>
          <w:rFonts w:ascii="Times New Roman" w:eastAsia="SimSun" w:hAnsi="Times New Roman" w:cs="Times New Roman"/>
          <w:lang w:eastAsia="ar-SA"/>
        </w:rPr>
        <w:t xml:space="preserve">III. </w:t>
      </w:r>
      <w:r w:rsidR="00CF15DB" w:rsidRPr="00BE7250">
        <w:rPr>
          <w:rFonts w:ascii="Times New Roman" w:eastAsia="SimSun" w:hAnsi="Times New Roman" w:cs="Times New Roman"/>
          <w:lang w:eastAsia="ar-SA"/>
        </w:rPr>
        <w:t>Smlouvy</w:t>
      </w:r>
      <w:r w:rsidRPr="00BE7250">
        <w:rPr>
          <w:rFonts w:ascii="Times New Roman" w:eastAsia="SimSun" w:hAnsi="Times New Roman" w:cs="Times New Roman"/>
          <w:lang w:eastAsia="ar-SA"/>
        </w:rPr>
        <w:t xml:space="preserve"> se doplňuje nový </w:t>
      </w:r>
      <w:r w:rsidR="00CF15DB" w:rsidRPr="00BE7250">
        <w:rPr>
          <w:rFonts w:ascii="Times New Roman" w:eastAsia="SimSun" w:hAnsi="Times New Roman" w:cs="Times New Roman"/>
          <w:lang w:eastAsia="ar-SA"/>
        </w:rPr>
        <w:t>článek</w:t>
      </w:r>
      <w:r w:rsidRPr="00BE7250">
        <w:rPr>
          <w:rFonts w:ascii="Times New Roman" w:eastAsia="SimSun" w:hAnsi="Times New Roman" w:cs="Times New Roman"/>
          <w:lang w:eastAsia="ar-SA"/>
        </w:rPr>
        <w:t xml:space="preserve"> 3.4</w:t>
      </w:r>
      <w:r w:rsidR="00CF15DB" w:rsidRPr="00BE7250">
        <w:rPr>
          <w:rFonts w:ascii="Times New Roman" w:eastAsia="SimSun" w:hAnsi="Times New Roman" w:cs="Times New Roman"/>
          <w:lang w:eastAsia="ar-SA"/>
        </w:rPr>
        <w:t>, který zní:</w:t>
      </w:r>
    </w:p>
    <w:p w:rsidR="00346651" w:rsidRPr="00B7618B" w:rsidRDefault="00CF15DB" w:rsidP="00CF15DB">
      <w:pPr>
        <w:pStyle w:val="Odstavecseseznamem"/>
        <w:widowControl w:val="0"/>
        <w:suppressAutoHyphens/>
        <w:spacing w:after="120" w:line="240" w:lineRule="auto"/>
        <w:ind w:left="1560"/>
        <w:contextualSpacing w:val="0"/>
        <w:jc w:val="both"/>
        <w:rPr>
          <w:rFonts w:ascii="Times New Roman" w:eastAsia="SimSun" w:hAnsi="Times New Roman" w:cs="Times New Roman"/>
          <w:i/>
          <w:lang w:eastAsia="ar-SA"/>
        </w:rPr>
      </w:pPr>
      <w:r w:rsidRPr="00BE7250">
        <w:rPr>
          <w:rFonts w:ascii="Times New Roman" w:eastAsia="SimSun" w:hAnsi="Times New Roman" w:cs="Times New Roman"/>
          <w:lang w:eastAsia="ar-SA"/>
        </w:rPr>
        <w:t>„</w:t>
      </w:r>
      <w:r w:rsidRPr="00BE7250">
        <w:rPr>
          <w:rFonts w:ascii="Times New Roman" w:eastAsia="SimSun" w:hAnsi="Times New Roman" w:cs="Times New Roman"/>
          <w:i/>
          <w:lang w:eastAsia="ar-SA"/>
        </w:rPr>
        <w:t xml:space="preserve">V případě nabytí Akcií ke Dni převodu Akcií si PLZEŇ přeje s účinností od 1. 1. 2016 v souvislosti </w:t>
      </w:r>
      <w:r w:rsidR="00F3797B" w:rsidRPr="00BE7250">
        <w:rPr>
          <w:rFonts w:ascii="Times New Roman" w:eastAsia="SimSun" w:hAnsi="Times New Roman" w:cs="Times New Roman"/>
          <w:i/>
          <w:lang w:eastAsia="ar-SA"/>
        </w:rPr>
        <w:t xml:space="preserve">se změnou modelu provozování z tzv. oddílného modelu na tzv. model vlastnický, změnit dodatkem </w:t>
      </w:r>
      <w:r w:rsidR="0064751D" w:rsidRPr="00BE7250">
        <w:rPr>
          <w:rFonts w:ascii="Times New Roman" w:eastAsia="SimSun" w:hAnsi="Times New Roman" w:cs="Times New Roman"/>
          <w:i/>
          <w:lang w:eastAsia="ar-SA"/>
        </w:rPr>
        <w:t>Provozní smlouvu</w:t>
      </w:r>
      <w:r w:rsidR="00346651" w:rsidRPr="00BE7250">
        <w:rPr>
          <w:rFonts w:ascii="Times New Roman" w:eastAsia="SimSun" w:hAnsi="Times New Roman" w:cs="Times New Roman"/>
          <w:i/>
          <w:lang w:eastAsia="ar-SA"/>
        </w:rPr>
        <w:t>, ve znění pozdějších dodatků</w:t>
      </w:r>
      <w:r w:rsidR="00C34D7E" w:rsidRPr="00BE7250">
        <w:rPr>
          <w:rFonts w:ascii="Times New Roman" w:eastAsia="SimSun" w:hAnsi="Times New Roman" w:cs="Times New Roman"/>
          <w:i/>
          <w:lang w:eastAsia="ar-SA"/>
        </w:rPr>
        <w:t>, zejména ustanovení týkající se cenotvorby</w:t>
      </w:r>
      <w:r w:rsidR="00346651" w:rsidRPr="00BE7250">
        <w:rPr>
          <w:rFonts w:ascii="Times New Roman" w:eastAsia="SimSun" w:hAnsi="Times New Roman" w:cs="Times New Roman"/>
          <w:i/>
          <w:lang w:eastAsia="ar-SA"/>
        </w:rPr>
        <w:t xml:space="preserve"> a další ustanovení v souvislosti </w:t>
      </w:r>
      <w:r w:rsidR="00346651" w:rsidRPr="00BE7250">
        <w:rPr>
          <w:rFonts w:ascii="Times New Roman" w:eastAsia="SimSun" w:hAnsi="Times New Roman" w:cs="Times New Roman"/>
          <w:i/>
          <w:lang w:eastAsia="ar-SA"/>
        </w:rPr>
        <w:lastRenderedPageBreak/>
        <w:t>s přechodem na vlastnický model (dále jen „</w:t>
      </w:r>
      <w:r w:rsidR="00346651" w:rsidRPr="00BE7250">
        <w:rPr>
          <w:rFonts w:ascii="Times New Roman" w:eastAsia="SimSun" w:hAnsi="Times New Roman" w:cs="Times New Roman"/>
          <w:b/>
          <w:i/>
          <w:lang w:eastAsia="ar-SA"/>
        </w:rPr>
        <w:t>Dodatek 34</w:t>
      </w:r>
      <w:r w:rsidR="00346651" w:rsidRPr="00BE7250">
        <w:rPr>
          <w:rFonts w:ascii="Times New Roman" w:eastAsia="SimSun" w:hAnsi="Times New Roman" w:cs="Times New Roman"/>
          <w:i/>
          <w:lang w:eastAsia="ar-SA"/>
        </w:rPr>
        <w:t>“)</w:t>
      </w:r>
      <w:r w:rsidR="0064751D" w:rsidRPr="00BE7250">
        <w:rPr>
          <w:rFonts w:ascii="Times New Roman" w:eastAsia="SimSun" w:hAnsi="Times New Roman" w:cs="Times New Roman"/>
          <w:i/>
          <w:lang w:eastAsia="ar-SA"/>
        </w:rPr>
        <w:t>.</w:t>
      </w:r>
      <w:r w:rsidR="00C34D7E" w:rsidRPr="00BE7250">
        <w:rPr>
          <w:rFonts w:ascii="Times New Roman" w:eastAsia="SimSun" w:hAnsi="Times New Roman" w:cs="Times New Roman"/>
          <w:i/>
          <w:lang w:eastAsia="ar-SA"/>
        </w:rPr>
        <w:t xml:space="preserve"> Z časových důvodů</w:t>
      </w:r>
      <w:r w:rsidR="00346651" w:rsidRPr="00BE7250">
        <w:rPr>
          <w:rFonts w:ascii="Times New Roman" w:eastAsia="SimSun" w:hAnsi="Times New Roman" w:cs="Times New Roman"/>
          <w:i/>
          <w:lang w:eastAsia="ar-SA"/>
        </w:rPr>
        <w:t xml:space="preserve"> za účelem zjednodušení tvorby ceny pro vodné a stočné pro kalendářní rok 2016 tak</w:t>
      </w:r>
      <w:r w:rsidR="00C34D7E" w:rsidRPr="00BE7250">
        <w:rPr>
          <w:rFonts w:ascii="Times New Roman" w:eastAsia="SimSun" w:hAnsi="Times New Roman" w:cs="Times New Roman"/>
          <w:i/>
          <w:lang w:eastAsia="ar-SA"/>
        </w:rPr>
        <w:t xml:space="preserve">, aby mohla být cenová kalkulace na rok 2016 připravena </w:t>
      </w:r>
      <w:r w:rsidR="00346651" w:rsidRPr="00BE7250">
        <w:rPr>
          <w:rFonts w:ascii="Times New Roman" w:eastAsia="SimSun" w:hAnsi="Times New Roman" w:cs="Times New Roman"/>
          <w:i/>
          <w:lang w:eastAsia="ar-SA"/>
        </w:rPr>
        <w:t xml:space="preserve">a schválena již v roce 2015 dle cenotvorby platné pro vlastnický model v souladu s právními předpisy, PLZEŇ zvažuje uzavřít s VODÁRNOU Dodatek 34 před Dnem převodu Akcií, přičemž s výjimkou procesu schvalování ceny pro vodné a stočné pro rok 2016 by tento Dodatek 34 v celém rozsahu nabyl účinnosti dne 1. 1. 2016, a to pouze za podmínky nabytí Akcií PLZNÍ do Dne převodu </w:t>
      </w:r>
      <w:r w:rsidR="00346651" w:rsidRPr="00B7618B">
        <w:rPr>
          <w:rFonts w:ascii="Times New Roman" w:eastAsia="SimSun" w:hAnsi="Times New Roman" w:cs="Times New Roman"/>
          <w:i/>
          <w:lang w:eastAsia="ar-SA"/>
        </w:rPr>
        <w:t xml:space="preserve">Akcií. </w:t>
      </w:r>
    </w:p>
    <w:p w:rsidR="00275547" w:rsidRPr="00B7618B" w:rsidRDefault="00346651" w:rsidP="00CF15DB">
      <w:pPr>
        <w:pStyle w:val="Odstavecseseznamem"/>
        <w:widowControl w:val="0"/>
        <w:suppressAutoHyphens/>
        <w:spacing w:after="120" w:line="240" w:lineRule="auto"/>
        <w:ind w:left="1560"/>
        <w:contextualSpacing w:val="0"/>
        <w:jc w:val="both"/>
        <w:rPr>
          <w:rFonts w:ascii="Times New Roman" w:eastAsia="SimSun" w:hAnsi="Times New Roman" w:cs="Times New Roman"/>
          <w:i/>
          <w:lang w:eastAsia="ar-SA"/>
        </w:rPr>
      </w:pPr>
      <w:r w:rsidRPr="00B7618B">
        <w:rPr>
          <w:rFonts w:ascii="Times New Roman" w:eastAsia="SimSun" w:hAnsi="Times New Roman" w:cs="Times New Roman"/>
          <w:i/>
          <w:lang w:eastAsia="ar-SA"/>
        </w:rPr>
        <w:t xml:space="preserve">V případě, že PLZEŇ požádá VODÁRNU a VEOLIA do 31. 7. 2015 o uzavření Dodatku 34, </w:t>
      </w:r>
      <w:r w:rsidR="009B17D4" w:rsidRPr="00B7618B">
        <w:rPr>
          <w:rFonts w:ascii="Times New Roman" w:eastAsia="SimSun" w:hAnsi="Times New Roman" w:cs="Times New Roman"/>
          <w:i/>
          <w:lang w:eastAsia="ar-SA"/>
        </w:rPr>
        <w:t>vyvine</w:t>
      </w:r>
      <w:r w:rsidRPr="00B7618B">
        <w:rPr>
          <w:rFonts w:ascii="Times New Roman" w:eastAsia="SimSun" w:hAnsi="Times New Roman" w:cs="Times New Roman"/>
          <w:i/>
          <w:lang w:eastAsia="ar-SA"/>
        </w:rPr>
        <w:t xml:space="preserve"> VEOLIA </w:t>
      </w:r>
      <w:r w:rsidR="009B17D4" w:rsidRPr="00B7618B">
        <w:rPr>
          <w:rFonts w:ascii="Times New Roman" w:eastAsia="SimSun" w:hAnsi="Times New Roman" w:cs="Times New Roman"/>
          <w:i/>
          <w:lang w:eastAsia="ar-SA"/>
        </w:rPr>
        <w:t>úsilí, které na ní lze spravedlivě p</w:t>
      </w:r>
      <w:r w:rsidR="008D2944">
        <w:rPr>
          <w:rFonts w:ascii="Times New Roman" w:eastAsia="SimSun" w:hAnsi="Times New Roman" w:cs="Times New Roman"/>
          <w:i/>
          <w:lang w:eastAsia="ar-SA"/>
        </w:rPr>
        <w:t>ožadovat</w:t>
      </w:r>
      <w:r w:rsidRPr="00B7618B">
        <w:rPr>
          <w:rFonts w:ascii="Times New Roman" w:eastAsia="SimSun" w:hAnsi="Times New Roman" w:cs="Times New Roman"/>
          <w:i/>
          <w:lang w:eastAsia="ar-SA"/>
        </w:rPr>
        <w:t>,</w:t>
      </w:r>
      <w:r w:rsidR="008D2944">
        <w:rPr>
          <w:rFonts w:ascii="Times New Roman" w:eastAsia="SimSun" w:hAnsi="Times New Roman" w:cs="Times New Roman"/>
          <w:i/>
          <w:lang w:eastAsia="ar-SA"/>
        </w:rPr>
        <w:t xml:space="preserve"> </w:t>
      </w:r>
      <w:r w:rsidR="00165F10" w:rsidRPr="00B7618B">
        <w:rPr>
          <w:rFonts w:ascii="Times New Roman" w:eastAsia="SimSun" w:hAnsi="Times New Roman" w:cs="Times New Roman"/>
          <w:i/>
          <w:lang w:eastAsia="ar-SA"/>
        </w:rPr>
        <w:t>a</w:t>
      </w:r>
      <w:r w:rsidRPr="00B7618B">
        <w:rPr>
          <w:rFonts w:ascii="Times New Roman" w:eastAsia="SimSun" w:hAnsi="Times New Roman" w:cs="Times New Roman"/>
          <w:i/>
          <w:lang w:eastAsia="ar-SA"/>
        </w:rPr>
        <w:t xml:space="preserve"> v rozsahu, ve kterém to nebude v rozporu s příslušnými právními předpisy a/nebo rozhodnutími příslušných orgánů veřejné moci, aby VODÁRNA uzavřela nejpozději do 20. 9. 2015 Dodatek 34.</w:t>
      </w:r>
    </w:p>
    <w:p w:rsidR="00346651" w:rsidRPr="00B7618B" w:rsidRDefault="00275547" w:rsidP="00CF15DB">
      <w:pPr>
        <w:pStyle w:val="Odstavecseseznamem"/>
        <w:widowControl w:val="0"/>
        <w:suppressAutoHyphens/>
        <w:spacing w:after="120" w:line="240" w:lineRule="auto"/>
        <w:ind w:left="1560"/>
        <w:contextualSpacing w:val="0"/>
        <w:jc w:val="both"/>
        <w:rPr>
          <w:rFonts w:ascii="Times New Roman" w:eastAsia="SimSun" w:hAnsi="Times New Roman" w:cs="Times New Roman"/>
          <w:i/>
          <w:lang w:eastAsia="ar-SA"/>
        </w:rPr>
      </w:pPr>
      <w:r w:rsidRPr="00B7618B">
        <w:rPr>
          <w:rFonts w:ascii="Times New Roman" w:eastAsia="SimSun" w:hAnsi="Times New Roman" w:cs="Times New Roman"/>
          <w:i/>
          <w:lang w:eastAsia="ar-SA"/>
        </w:rPr>
        <w:t>V případě, že PLZEŇ požádá VODÁRNU a VEOLIA do 31. 7. 2015 o uzavření Dodatku 34 a představenstvo VODÁRNY si vyžádá pro uzavření Dodatku 34 pokyn k obchodnímu vedení od valné hromady VODÁRNY, zavazují se Smluvní strany společně na valné hromadě VODÁRNY tento pokyn udělit.</w:t>
      </w:r>
      <w:r w:rsidR="00346651" w:rsidRPr="00B7618B">
        <w:rPr>
          <w:rFonts w:ascii="Times New Roman" w:eastAsia="SimSun" w:hAnsi="Times New Roman" w:cs="Times New Roman"/>
          <w:i/>
          <w:lang w:eastAsia="ar-SA"/>
        </w:rPr>
        <w:t>“</w:t>
      </w:r>
    </w:p>
    <w:p w:rsidR="00B7618B" w:rsidRPr="00B84CB7" w:rsidRDefault="00B7618B" w:rsidP="00B7618B">
      <w:pPr>
        <w:pStyle w:val="Odstavecseseznamem"/>
        <w:widowControl w:val="0"/>
        <w:numPr>
          <w:ilvl w:val="2"/>
          <w:numId w:val="3"/>
        </w:numPr>
        <w:suppressAutoHyphens/>
        <w:spacing w:after="120" w:line="240" w:lineRule="auto"/>
        <w:ind w:left="1560" w:hanging="567"/>
        <w:contextualSpacing w:val="0"/>
        <w:jc w:val="both"/>
        <w:rPr>
          <w:rFonts w:ascii="Times New Roman" w:hAnsi="Times New Roman" w:cs="Times New Roman"/>
          <w:lang w:eastAsia="ar-SA"/>
        </w:rPr>
      </w:pPr>
      <w:r w:rsidRPr="00B84CB7">
        <w:rPr>
          <w:rFonts w:ascii="Times New Roman" w:hAnsi="Times New Roman" w:cs="Times New Roman"/>
          <w:lang w:eastAsia="ar-SA"/>
        </w:rPr>
        <w:t>Ve Smlouvě se do článku IV. vkládá nový článek 4.4 tohoto znění:</w:t>
      </w:r>
    </w:p>
    <w:p w:rsidR="00B7618B" w:rsidRPr="00B7618B" w:rsidRDefault="00B7618B" w:rsidP="008D2944">
      <w:pPr>
        <w:pStyle w:val="Odstavecseseznamem"/>
        <w:widowControl w:val="0"/>
        <w:suppressAutoHyphens/>
        <w:spacing w:after="120" w:line="240" w:lineRule="auto"/>
        <w:ind w:left="1560"/>
        <w:contextualSpacing w:val="0"/>
        <w:jc w:val="both"/>
        <w:rPr>
          <w:rFonts w:ascii="Times New Roman" w:eastAsia="SimSun" w:hAnsi="Times New Roman" w:cs="Times New Roman"/>
          <w:i/>
          <w:lang w:eastAsia="ar-SA"/>
        </w:rPr>
      </w:pPr>
      <w:r w:rsidRPr="00B7618B">
        <w:rPr>
          <w:rFonts w:ascii="Times New Roman" w:eastAsia="SimSun" w:hAnsi="Times New Roman" w:cs="Times New Roman"/>
          <w:i/>
          <w:lang w:eastAsia="ar-SA"/>
        </w:rPr>
        <w:t>„Vzhledem k tomu, že udělení pokynu k obchodnímu vedení dle čl. 3.4 je nezbytným předpokladem pro to, aby VEOLIA vyhověla žádosti Plzně upravit Provozní smlouvu Dodatkem č. 34 (ačkoliv VEOLIA k takové úpravě není povinna a tento závazek přijímá až touto Smlouvou), PLZEŇ se tímto ve smyslu § 2890 a násl. zákona č. 89/2012 Sb., občanský zákoník, v platné</w:t>
      </w:r>
      <w:r w:rsidR="00F6474D">
        <w:rPr>
          <w:rFonts w:ascii="Times New Roman" w:eastAsia="SimSun" w:hAnsi="Times New Roman" w:cs="Times New Roman"/>
          <w:i/>
          <w:lang w:eastAsia="ar-SA"/>
        </w:rPr>
        <w:t>m</w:t>
      </w:r>
      <w:r w:rsidRPr="00B7618B">
        <w:rPr>
          <w:rFonts w:ascii="Times New Roman" w:eastAsia="SimSun" w:hAnsi="Times New Roman" w:cs="Times New Roman"/>
          <w:i/>
          <w:lang w:eastAsia="ar-SA"/>
        </w:rPr>
        <w:t xml:space="preserve"> znění, zavazuje, že nahradí VEOLII škodu, která Dotčeným osobám vznikne z uzavření Dodatku č. 34, maximálně však do celkové částky 300.000.000,- Kč (slovy: tři sta miliónů korun českých) s tím, že jednotlivá plnění z tohoto titulu PLZNÍ poskytnutá se sčítají. PLZEŇ se zároveň zavazuje nevznést proti Dotčeným osobám žádné nároky na náhradu škody nebo obdobné nároky v souvislosti s uzavřením Dodatku č. 34. Ustanovení čl. 4.3 Smlouvy se pro účely slibu odškodnění poskytnutého v tomto článku použijí obdobně.“</w:t>
      </w:r>
    </w:p>
    <w:p w:rsidR="00822423" w:rsidRDefault="0030533A" w:rsidP="00822423">
      <w:pPr>
        <w:pStyle w:val="Odstavecseseznamem"/>
        <w:widowControl w:val="0"/>
        <w:numPr>
          <w:ilvl w:val="2"/>
          <w:numId w:val="3"/>
        </w:numPr>
        <w:suppressAutoHyphens/>
        <w:spacing w:after="120" w:line="240" w:lineRule="auto"/>
        <w:ind w:left="1560" w:hanging="567"/>
        <w:contextualSpacing w:val="0"/>
        <w:jc w:val="both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V čl</w:t>
      </w:r>
      <w:r w:rsidR="005C27D4" w:rsidRPr="00DE7D65">
        <w:rPr>
          <w:rFonts w:ascii="Times New Roman" w:eastAsia="SimSun" w:hAnsi="Times New Roman" w:cs="Times New Roman"/>
          <w:lang w:eastAsia="ar-SA"/>
        </w:rPr>
        <w:t>ánk</w:t>
      </w:r>
      <w:r>
        <w:rPr>
          <w:rFonts w:ascii="Times New Roman" w:eastAsia="SimSun" w:hAnsi="Times New Roman" w:cs="Times New Roman"/>
          <w:lang w:eastAsia="ar-SA"/>
        </w:rPr>
        <w:t>u</w:t>
      </w:r>
      <w:r w:rsidR="00822423" w:rsidRPr="00DE7D65">
        <w:rPr>
          <w:rFonts w:ascii="Times New Roman" w:eastAsia="SimSun" w:hAnsi="Times New Roman" w:cs="Times New Roman"/>
          <w:lang w:eastAsia="ar-SA"/>
        </w:rPr>
        <w:t xml:space="preserve"> </w:t>
      </w:r>
      <w:r>
        <w:rPr>
          <w:rFonts w:ascii="Times New Roman" w:eastAsia="SimSun" w:hAnsi="Times New Roman" w:cs="Times New Roman"/>
          <w:lang w:eastAsia="ar-SA"/>
        </w:rPr>
        <w:t>8</w:t>
      </w:r>
      <w:r w:rsidR="00822423" w:rsidRPr="00DE7D65">
        <w:rPr>
          <w:rFonts w:ascii="Times New Roman" w:eastAsia="SimSun" w:hAnsi="Times New Roman" w:cs="Times New Roman"/>
          <w:lang w:eastAsia="ar-SA"/>
        </w:rPr>
        <w:t>.</w:t>
      </w:r>
      <w:r>
        <w:rPr>
          <w:rFonts w:ascii="Times New Roman" w:eastAsia="SimSun" w:hAnsi="Times New Roman" w:cs="Times New Roman"/>
          <w:lang w:eastAsia="ar-SA"/>
        </w:rPr>
        <w:t>4</w:t>
      </w:r>
      <w:r w:rsidR="00822423" w:rsidRPr="00DE7D65">
        <w:rPr>
          <w:rFonts w:ascii="Times New Roman" w:eastAsia="SimSun" w:hAnsi="Times New Roman" w:cs="Times New Roman"/>
          <w:lang w:eastAsia="ar-SA"/>
        </w:rPr>
        <w:t xml:space="preserve"> Rámcové smlouvy </w:t>
      </w:r>
      <w:r>
        <w:rPr>
          <w:rFonts w:ascii="Times New Roman" w:eastAsia="SimSun" w:hAnsi="Times New Roman" w:cs="Times New Roman"/>
          <w:lang w:eastAsia="ar-SA"/>
        </w:rPr>
        <w:t>se za slova „Příloha č. 5: výpočet Korekce kupní ceny dle článku 2.7“ doplňují následující slova</w:t>
      </w:r>
      <w:r w:rsidR="00822423" w:rsidRPr="00DE7D65">
        <w:rPr>
          <w:rFonts w:ascii="Times New Roman" w:eastAsia="SimSun" w:hAnsi="Times New Roman" w:cs="Times New Roman"/>
          <w:lang w:eastAsia="ar-SA"/>
        </w:rPr>
        <w:t>:</w:t>
      </w:r>
    </w:p>
    <w:p w:rsidR="0030533A" w:rsidRPr="0030533A" w:rsidRDefault="0030533A" w:rsidP="0030533A">
      <w:pPr>
        <w:pStyle w:val="Odstavecseseznamem"/>
        <w:widowControl w:val="0"/>
        <w:suppressAutoHyphens/>
        <w:spacing w:after="120" w:line="240" w:lineRule="auto"/>
        <w:ind w:left="1560"/>
        <w:contextualSpacing w:val="0"/>
        <w:jc w:val="both"/>
        <w:rPr>
          <w:rFonts w:ascii="Times New Roman" w:eastAsia="SimSun" w:hAnsi="Times New Roman" w:cs="Times New Roman"/>
          <w:i/>
          <w:lang w:eastAsia="ar-SA"/>
        </w:rPr>
      </w:pPr>
      <w:r w:rsidRPr="0030533A">
        <w:rPr>
          <w:rFonts w:ascii="Times New Roman" w:eastAsia="SimSun" w:hAnsi="Times New Roman" w:cs="Times New Roman"/>
          <w:i/>
          <w:lang w:eastAsia="ar-SA"/>
        </w:rPr>
        <w:t xml:space="preserve">„Příloha č. </w:t>
      </w:r>
      <w:r>
        <w:rPr>
          <w:rFonts w:ascii="Times New Roman" w:eastAsia="SimSun" w:hAnsi="Times New Roman" w:cs="Times New Roman"/>
          <w:i/>
          <w:lang w:eastAsia="ar-SA"/>
        </w:rPr>
        <w:t>6</w:t>
      </w:r>
      <w:r w:rsidRPr="0030533A">
        <w:rPr>
          <w:rFonts w:ascii="Times New Roman" w:eastAsia="SimSun" w:hAnsi="Times New Roman" w:cs="Times New Roman"/>
          <w:i/>
          <w:lang w:eastAsia="ar-SA"/>
        </w:rPr>
        <w:t xml:space="preserve">: </w:t>
      </w:r>
      <w:r>
        <w:rPr>
          <w:rFonts w:ascii="Times New Roman" w:eastAsia="SimSun" w:hAnsi="Times New Roman" w:cs="Times New Roman"/>
          <w:i/>
          <w:lang w:eastAsia="ar-SA"/>
        </w:rPr>
        <w:t xml:space="preserve">Znění </w:t>
      </w:r>
      <w:r w:rsidR="00AD66F9">
        <w:rPr>
          <w:rFonts w:ascii="Times New Roman" w:eastAsia="SimSun" w:hAnsi="Times New Roman" w:cs="Times New Roman"/>
          <w:i/>
          <w:lang w:eastAsia="ar-SA"/>
        </w:rPr>
        <w:t>D</w:t>
      </w:r>
      <w:r>
        <w:rPr>
          <w:rFonts w:ascii="Times New Roman" w:eastAsia="SimSun" w:hAnsi="Times New Roman" w:cs="Times New Roman"/>
          <w:i/>
          <w:lang w:eastAsia="ar-SA"/>
        </w:rPr>
        <w:t xml:space="preserve">ohody o </w:t>
      </w:r>
      <w:r w:rsidR="00AD66F9">
        <w:rPr>
          <w:rFonts w:ascii="Times New Roman" w:eastAsia="SimSun" w:hAnsi="Times New Roman" w:cs="Times New Roman"/>
          <w:i/>
          <w:lang w:eastAsia="ar-SA"/>
        </w:rPr>
        <w:t xml:space="preserve">správě </w:t>
      </w:r>
      <w:r>
        <w:rPr>
          <w:rFonts w:ascii="Times New Roman" w:eastAsia="SimSun" w:hAnsi="Times New Roman" w:cs="Times New Roman"/>
          <w:i/>
          <w:lang w:eastAsia="ar-SA"/>
        </w:rPr>
        <w:t>kupní ceny</w:t>
      </w:r>
      <w:r w:rsidRPr="0030533A">
        <w:rPr>
          <w:rFonts w:ascii="Times New Roman" w:eastAsia="SimSun" w:hAnsi="Times New Roman" w:cs="Times New Roman"/>
          <w:i/>
          <w:lang w:eastAsia="ar-SA"/>
        </w:rPr>
        <w:t>“</w:t>
      </w:r>
    </w:p>
    <w:p w:rsidR="00416CE1" w:rsidRDefault="005C27D4" w:rsidP="00D21F9E">
      <w:pPr>
        <w:pStyle w:val="Odstavecseseznamem"/>
        <w:widowControl w:val="0"/>
        <w:numPr>
          <w:ilvl w:val="2"/>
          <w:numId w:val="3"/>
        </w:numPr>
        <w:suppressAutoHyphens/>
        <w:spacing w:after="120" w:line="240" w:lineRule="auto"/>
        <w:ind w:left="1560" w:hanging="567"/>
        <w:contextualSpacing w:val="0"/>
        <w:jc w:val="both"/>
        <w:rPr>
          <w:rFonts w:ascii="Times New Roman" w:eastAsia="SimSun" w:hAnsi="Times New Roman" w:cs="Times New Roman"/>
          <w:lang w:eastAsia="ar-SA"/>
        </w:rPr>
      </w:pPr>
      <w:r w:rsidRPr="00DE7D65">
        <w:rPr>
          <w:rFonts w:ascii="Times New Roman" w:eastAsia="SimSun" w:hAnsi="Times New Roman" w:cs="Times New Roman"/>
          <w:lang w:eastAsia="ar-SA"/>
        </w:rPr>
        <w:t>Příloha č. 1</w:t>
      </w:r>
      <w:r w:rsidR="00523DB6">
        <w:rPr>
          <w:rFonts w:ascii="Times New Roman" w:eastAsia="SimSun" w:hAnsi="Times New Roman" w:cs="Times New Roman"/>
          <w:lang w:eastAsia="ar-SA"/>
        </w:rPr>
        <w:t xml:space="preserve"> Rámcové smlouvy</w:t>
      </w:r>
      <w:r w:rsidRPr="00DE7D65">
        <w:rPr>
          <w:rFonts w:ascii="Times New Roman" w:eastAsia="SimSun" w:hAnsi="Times New Roman" w:cs="Times New Roman"/>
          <w:lang w:eastAsia="ar-SA"/>
        </w:rPr>
        <w:t>, tedy dle článku</w:t>
      </w:r>
      <w:r w:rsidR="006C5826" w:rsidRPr="00DE7D65">
        <w:rPr>
          <w:rFonts w:ascii="Times New Roman" w:eastAsia="SimSun" w:hAnsi="Times New Roman" w:cs="Times New Roman"/>
          <w:lang w:eastAsia="ar-SA"/>
        </w:rPr>
        <w:t xml:space="preserve"> 2.1 Rámcové smlouvy </w:t>
      </w:r>
      <w:r w:rsidR="001A38EF">
        <w:rPr>
          <w:rFonts w:ascii="Times New Roman" w:eastAsia="SimSun" w:hAnsi="Times New Roman" w:cs="Times New Roman"/>
          <w:lang w:eastAsia="ar-SA"/>
        </w:rPr>
        <w:t xml:space="preserve">znění </w:t>
      </w:r>
      <w:r w:rsidR="006C5826" w:rsidRPr="00DE7D65">
        <w:rPr>
          <w:rFonts w:ascii="Times New Roman" w:eastAsia="SimSun" w:hAnsi="Times New Roman" w:cs="Times New Roman"/>
          <w:lang w:eastAsia="ar-SA"/>
        </w:rPr>
        <w:t>Smlouv</w:t>
      </w:r>
      <w:r w:rsidR="001A38EF">
        <w:rPr>
          <w:rFonts w:ascii="Times New Roman" w:eastAsia="SimSun" w:hAnsi="Times New Roman" w:cs="Times New Roman"/>
          <w:lang w:eastAsia="ar-SA"/>
        </w:rPr>
        <w:t>y</w:t>
      </w:r>
      <w:r w:rsidR="006C5826" w:rsidRPr="00DE7D65">
        <w:rPr>
          <w:rFonts w:ascii="Times New Roman" w:eastAsia="SimSun" w:hAnsi="Times New Roman" w:cs="Times New Roman"/>
          <w:lang w:eastAsia="ar-SA"/>
        </w:rPr>
        <w:t xml:space="preserve"> o prodeji akcií, </w:t>
      </w:r>
      <w:r w:rsidR="00824546" w:rsidRPr="00DE7D65">
        <w:rPr>
          <w:rFonts w:ascii="Times New Roman" w:eastAsia="SimSun" w:hAnsi="Times New Roman" w:cs="Times New Roman"/>
          <w:lang w:eastAsia="ar-SA"/>
        </w:rPr>
        <w:t>se nahrazuje novým zněním,</w:t>
      </w:r>
      <w:r w:rsidR="006C5826" w:rsidRPr="00DE7D65">
        <w:rPr>
          <w:rFonts w:ascii="Times New Roman" w:eastAsia="SimSun" w:hAnsi="Times New Roman" w:cs="Times New Roman"/>
          <w:lang w:eastAsia="ar-SA"/>
        </w:rPr>
        <w:t xml:space="preserve"> </w:t>
      </w:r>
      <w:r w:rsidR="00824546" w:rsidRPr="00DE7D65">
        <w:rPr>
          <w:rFonts w:ascii="Times New Roman" w:eastAsia="SimSun" w:hAnsi="Times New Roman" w:cs="Times New Roman"/>
          <w:lang w:eastAsia="ar-SA"/>
        </w:rPr>
        <w:t xml:space="preserve">uvedeným </w:t>
      </w:r>
      <w:r w:rsidR="006C5826" w:rsidRPr="00DE7D65">
        <w:rPr>
          <w:rFonts w:ascii="Times New Roman" w:eastAsia="SimSun" w:hAnsi="Times New Roman" w:cs="Times New Roman"/>
          <w:lang w:eastAsia="ar-SA"/>
        </w:rPr>
        <w:t>v</w:t>
      </w:r>
      <w:r w:rsidR="008129C5" w:rsidRPr="00DE7D65">
        <w:rPr>
          <w:rFonts w:ascii="Times New Roman" w:eastAsia="SimSun" w:hAnsi="Times New Roman" w:cs="Times New Roman"/>
          <w:lang w:eastAsia="ar-SA"/>
        </w:rPr>
        <w:t> </w:t>
      </w:r>
      <w:r w:rsidR="006C5826" w:rsidRPr="00DE7D65">
        <w:rPr>
          <w:rFonts w:ascii="Times New Roman" w:eastAsia="SimSun" w:hAnsi="Times New Roman" w:cs="Times New Roman"/>
          <w:lang w:eastAsia="ar-SA"/>
        </w:rPr>
        <w:t>příloze</w:t>
      </w:r>
      <w:r w:rsidR="008129C5" w:rsidRPr="00DE7D65">
        <w:rPr>
          <w:rFonts w:ascii="Times New Roman" w:eastAsia="SimSun" w:hAnsi="Times New Roman" w:cs="Times New Roman"/>
          <w:lang w:eastAsia="ar-SA"/>
        </w:rPr>
        <w:t xml:space="preserve"> č.</w:t>
      </w:r>
      <w:r w:rsidR="006C5826" w:rsidRPr="00DE7D65">
        <w:rPr>
          <w:rFonts w:ascii="Times New Roman" w:eastAsia="SimSun" w:hAnsi="Times New Roman" w:cs="Times New Roman"/>
          <w:lang w:eastAsia="ar-SA"/>
        </w:rPr>
        <w:t xml:space="preserve"> 1 tohoto Dodatku. </w:t>
      </w:r>
    </w:p>
    <w:p w:rsidR="00523DB6" w:rsidRPr="00523DB6" w:rsidRDefault="00523DB6" w:rsidP="00523DB6">
      <w:pPr>
        <w:pStyle w:val="Odstavecseseznamem"/>
        <w:widowControl w:val="0"/>
        <w:numPr>
          <w:ilvl w:val="2"/>
          <w:numId w:val="3"/>
        </w:numPr>
        <w:suppressAutoHyphens/>
        <w:spacing w:after="120" w:line="240" w:lineRule="auto"/>
        <w:ind w:left="1560" w:hanging="567"/>
        <w:contextualSpacing w:val="0"/>
        <w:jc w:val="both"/>
        <w:rPr>
          <w:rFonts w:ascii="Times New Roman" w:eastAsia="SimSun" w:hAnsi="Times New Roman" w:cs="Times New Roman"/>
          <w:lang w:eastAsia="ar-SA"/>
        </w:rPr>
      </w:pPr>
      <w:r w:rsidRPr="00DE7D65">
        <w:rPr>
          <w:rFonts w:ascii="Times New Roman" w:eastAsia="SimSun" w:hAnsi="Times New Roman" w:cs="Times New Roman"/>
          <w:lang w:eastAsia="ar-SA"/>
        </w:rPr>
        <w:t xml:space="preserve">Příloha č. </w:t>
      </w:r>
      <w:r>
        <w:rPr>
          <w:rFonts w:ascii="Times New Roman" w:eastAsia="SimSun" w:hAnsi="Times New Roman" w:cs="Times New Roman"/>
          <w:lang w:eastAsia="ar-SA"/>
        </w:rPr>
        <w:t>6 Rámcové smlouvy</w:t>
      </w:r>
      <w:r w:rsidRPr="00DE7D65">
        <w:rPr>
          <w:rFonts w:ascii="Times New Roman" w:eastAsia="SimSun" w:hAnsi="Times New Roman" w:cs="Times New Roman"/>
          <w:lang w:eastAsia="ar-SA"/>
        </w:rPr>
        <w:t>, tedy dle článku 2.10 Rámcové smlouvy</w:t>
      </w:r>
      <w:r w:rsidR="001A38EF">
        <w:rPr>
          <w:rFonts w:ascii="Times New Roman" w:eastAsia="SimSun" w:hAnsi="Times New Roman" w:cs="Times New Roman"/>
          <w:lang w:eastAsia="ar-SA"/>
        </w:rPr>
        <w:t xml:space="preserve"> znění</w:t>
      </w:r>
      <w:r w:rsidRPr="00DE7D65">
        <w:rPr>
          <w:rFonts w:ascii="Times New Roman" w:eastAsia="SimSun" w:hAnsi="Times New Roman" w:cs="Times New Roman"/>
          <w:lang w:eastAsia="ar-SA"/>
        </w:rPr>
        <w:t xml:space="preserve"> </w:t>
      </w:r>
      <w:r>
        <w:rPr>
          <w:rFonts w:ascii="Times New Roman" w:eastAsia="SimSun" w:hAnsi="Times New Roman" w:cs="Times New Roman"/>
          <w:lang w:eastAsia="ar-SA"/>
        </w:rPr>
        <w:t>Dohod</w:t>
      </w:r>
      <w:r w:rsidR="001A38EF">
        <w:rPr>
          <w:rFonts w:ascii="Times New Roman" w:eastAsia="SimSun" w:hAnsi="Times New Roman" w:cs="Times New Roman"/>
          <w:lang w:eastAsia="ar-SA"/>
        </w:rPr>
        <w:t>y</w:t>
      </w:r>
      <w:r>
        <w:rPr>
          <w:rFonts w:ascii="Times New Roman" w:eastAsia="SimSun" w:hAnsi="Times New Roman" w:cs="Times New Roman"/>
          <w:lang w:eastAsia="ar-SA"/>
        </w:rPr>
        <w:t xml:space="preserve"> o správě kupní ceny</w:t>
      </w:r>
      <w:r w:rsidRPr="00DE7D65">
        <w:rPr>
          <w:rFonts w:ascii="Times New Roman" w:eastAsia="SimSun" w:hAnsi="Times New Roman" w:cs="Times New Roman"/>
          <w:lang w:eastAsia="ar-SA"/>
        </w:rPr>
        <w:t xml:space="preserve">, </w:t>
      </w:r>
      <w:r>
        <w:rPr>
          <w:rFonts w:ascii="Times New Roman" w:eastAsia="SimSun" w:hAnsi="Times New Roman" w:cs="Times New Roman"/>
          <w:lang w:eastAsia="ar-SA"/>
        </w:rPr>
        <w:t>je obsažena</w:t>
      </w:r>
      <w:r w:rsidRPr="00DE7D65">
        <w:rPr>
          <w:rFonts w:ascii="Times New Roman" w:eastAsia="SimSun" w:hAnsi="Times New Roman" w:cs="Times New Roman"/>
          <w:lang w:eastAsia="ar-SA"/>
        </w:rPr>
        <w:t xml:space="preserve"> v příloze </w:t>
      </w:r>
      <w:proofErr w:type="gramStart"/>
      <w:r w:rsidRPr="00DE7D65">
        <w:rPr>
          <w:rFonts w:ascii="Times New Roman" w:eastAsia="SimSun" w:hAnsi="Times New Roman" w:cs="Times New Roman"/>
          <w:lang w:eastAsia="ar-SA"/>
        </w:rPr>
        <w:t xml:space="preserve">č. </w:t>
      </w:r>
      <w:r>
        <w:rPr>
          <w:rFonts w:ascii="Times New Roman" w:eastAsia="SimSun" w:hAnsi="Times New Roman" w:cs="Times New Roman"/>
          <w:lang w:eastAsia="ar-SA"/>
        </w:rPr>
        <w:t>2</w:t>
      </w:r>
      <w:r w:rsidRPr="00DE7D65">
        <w:rPr>
          <w:rFonts w:ascii="Times New Roman" w:eastAsia="SimSun" w:hAnsi="Times New Roman" w:cs="Times New Roman"/>
          <w:lang w:eastAsia="ar-SA"/>
        </w:rPr>
        <w:t xml:space="preserve"> tohoto</w:t>
      </w:r>
      <w:proofErr w:type="gramEnd"/>
      <w:r w:rsidRPr="00DE7D65">
        <w:rPr>
          <w:rFonts w:ascii="Times New Roman" w:eastAsia="SimSun" w:hAnsi="Times New Roman" w:cs="Times New Roman"/>
          <w:lang w:eastAsia="ar-SA"/>
        </w:rPr>
        <w:t xml:space="preserve"> Dodatku. </w:t>
      </w:r>
    </w:p>
    <w:p w:rsidR="006C5826" w:rsidRPr="00DE7D65" w:rsidRDefault="006C5826" w:rsidP="00D21F9E">
      <w:pPr>
        <w:pStyle w:val="Odstavecseseznamem"/>
        <w:widowControl w:val="0"/>
        <w:numPr>
          <w:ilvl w:val="1"/>
          <w:numId w:val="3"/>
        </w:numPr>
        <w:suppressAutoHyphens/>
        <w:spacing w:after="120" w:line="240" w:lineRule="auto"/>
        <w:contextualSpacing w:val="0"/>
        <w:jc w:val="both"/>
        <w:rPr>
          <w:rFonts w:ascii="Times New Roman" w:eastAsia="SimSun" w:hAnsi="Times New Roman" w:cs="Times New Roman"/>
          <w:lang w:eastAsia="ar-SA"/>
        </w:rPr>
      </w:pPr>
      <w:r w:rsidRPr="00DE7D65">
        <w:rPr>
          <w:rFonts w:ascii="Times New Roman" w:eastAsia="SimSun" w:hAnsi="Times New Roman" w:cs="Times New Roman"/>
          <w:lang w:eastAsia="ar-SA"/>
        </w:rPr>
        <w:t>Ostatní ujednání Rámcové smlouvy zůstávají tímto Dodatkem nedotčen</w:t>
      </w:r>
      <w:r w:rsidR="001754EA" w:rsidRPr="00DE7D65">
        <w:rPr>
          <w:rFonts w:ascii="Times New Roman" w:eastAsia="SimSun" w:hAnsi="Times New Roman" w:cs="Times New Roman"/>
          <w:lang w:eastAsia="ar-SA"/>
        </w:rPr>
        <w:t>a</w:t>
      </w:r>
      <w:r w:rsidRPr="00DE7D65">
        <w:rPr>
          <w:rFonts w:ascii="Times New Roman" w:eastAsia="SimSun" w:hAnsi="Times New Roman" w:cs="Times New Roman"/>
          <w:lang w:eastAsia="ar-SA"/>
        </w:rPr>
        <w:t>.</w:t>
      </w:r>
    </w:p>
    <w:p w:rsidR="006C5826" w:rsidRPr="00DE7D65" w:rsidRDefault="00D21F9E" w:rsidP="00D21F9E">
      <w:pPr>
        <w:pStyle w:val="Odstavecseseznamem"/>
        <w:widowControl w:val="0"/>
        <w:numPr>
          <w:ilvl w:val="0"/>
          <w:numId w:val="3"/>
        </w:numPr>
        <w:suppressAutoHyphens/>
        <w:spacing w:before="240" w:after="120" w:line="240" w:lineRule="auto"/>
        <w:contextualSpacing w:val="0"/>
        <w:jc w:val="both"/>
        <w:rPr>
          <w:rFonts w:ascii="Times New Roman" w:eastAsia="SimSun" w:hAnsi="Times New Roman" w:cs="Times New Roman"/>
          <w:b/>
          <w:lang w:eastAsia="ar-SA"/>
        </w:rPr>
      </w:pPr>
      <w:r w:rsidRPr="00DE7D65">
        <w:rPr>
          <w:rFonts w:ascii="Times New Roman" w:eastAsia="SimSun" w:hAnsi="Times New Roman" w:cs="Times New Roman"/>
          <w:b/>
          <w:lang w:eastAsia="ar-SA"/>
        </w:rPr>
        <w:t xml:space="preserve">ZÁVĚREČNÁ USTANOVENÍ </w:t>
      </w:r>
    </w:p>
    <w:p w:rsidR="006C5826" w:rsidRPr="00DE7D65" w:rsidRDefault="006C5826" w:rsidP="00D21F9E">
      <w:pPr>
        <w:pStyle w:val="Odstavecseseznamem"/>
        <w:widowControl w:val="0"/>
        <w:numPr>
          <w:ilvl w:val="1"/>
          <w:numId w:val="3"/>
        </w:numPr>
        <w:suppressAutoHyphens/>
        <w:spacing w:after="120" w:line="240" w:lineRule="auto"/>
        <w:contextualSpacing w:val="0"/>
        <w:jc w:val="both"/>
        <w:rPr>
          <w:rFonts w:ascii="Times New Roman" w:eastAsia="SimSun" w:hAnsi="Times New Roman" w:cs="Times New Roman"/>
          <w:lang w:eastAsia="ar-SA"/>
        </w:rPr>
      </w:pPr>
      <w:r w:rsidRPr="00DE7D65">
        <w:rPr>
          <w:rFonts w:ascii="Times New Roman" w:eastAsia="SimSun" w:hAnsi="Times New Roman" w:cs="Times New Roman"/>
          <w:lang w:eastAsia="ar-SA"/>
        </w:rPr>
        <w:t>Není-li v tomto Dodatku definováno jinak, mají pojmy s velkým písmenem stejný význam jako v Rámcové smlouvě.</w:t>
      </w:r>
    </w:p>
    <w:p w:rsidR="006C5826" w:rsidRPr="00DE7D65" w:rsidRDefault="006C5826" w:rsidP="00D21F9E">
      <w:pPr>
        <w:pStyle w:val="Odstavecseseznamem"/>
        <w:widowControl w:val="0"/>
        <w:numPr>
          <w:ilvl w:val="1"/>
          <w:numId w:val="3"/>
        </w:numPr>
        <w:suppressAutoHyphens/>
        <w:spacing w:after="120" w:line="240" w:lineRule="auto"/>
        <w:contextualSpacing w:val="0"/>
        <w:jc w:val="both"/>
        <w:rPr>
          <w:rFonts w:ascii="Times New Roman" w:eastAsia="SimSun" w:hAnsi="Times New Roman" w:cs="Times New Roman"/>
          <w:lang w:eastAsia="ar-SA"/>
        </w:rPr>
      </w:pPr>
      <w:r w:rsidRPr="00DE7D65">
        <w:rPr>
          <w:rFonts w:ascii="Times New Roman" w:eastAsia="SimSun" w:hAnsi="Times New Roman" w:cs="Times New Roman"/>
          <w:lang w:eastAsia="ar-SA"/>
        </w:rPr>
        <w:t xml:space="preserve">Tento Dodatek nabývá </w:t>
      </w:r>
      <w:r w:rsidR="00971260" w:rsidRPr="00DE7D65">
        <w:rPr>
          <w:rFonts w:ascii="Times New Roman" w:eastAsia="SimSun" w:hAnsi="Times New Roman" w:cs="Times New Roman"/>
          <w:lang w:eastAsia="ar-SA"/>
        </w:rPr>
        <w:t xml:space="preserve">platnosti a </w:t>
      </w:r>
      <w:r w:rsidRPr="00DE7D65">
        <w:rPr>
          <w:rFonts w:ascii="Times New Roman" w:eastAsia="SimSun" w:hAnsi="Times New Roman" w:cs="Times New Roman"/>
          <w:lang w:eastAsia="ar-SA"/>
        </w:rPr>
        <w:t xml:space="preserve">účinnosti dnem jeho podpisu </w:t>
      </w:r>
      <w:r w:rsidR="00C90433" w:rsidRPr="00DE7D65">
        <w:rPr>
          <w:rFonts w:ascii="Times New Roman" w:eastAsia="SimSun" w:hAnsi="Times New Roman" w:cs="Times New Roman"/>
          <w:lang w:eastAsia="ar-SA"/>
        </w:rPr>
        <w:t>poslední ze</w:t>
      </w:r>
      <w:r w:rsidRPr="00DE7D65">
        <w:rPr>
          <w:rFonts w:ascii="Times New Roman" w:eastAsia="SimSun" w:hAnsi="Times New Roman" w:cs="Times New Roman"/>
          <w:lang w:eastAsia="ar-SA"/>
        </w:rPr>
        <w:t xml:space="preserve"> Smluvní</w:t>
      </w:r>
      <w:r w:rsidR="00C90433" w:rsidRPr="00DE7D65">
        <w:rPr>
          <w:rFonts w:ascii="Times New Roman" w:eastAsia="SimSun" w:hAnsi="Times New Roman" w:cs="Times New Roman"/>
          <w:lang w:eastAsia="ar-SA"/>
        </w:rPr>
        <w:t>ch</w:t>
      </w:r>
      <w:r w:rsidRPr="00DE7D65">
        <w:rPr>
          <w:rFonts w:ascii="Times New Roman" w:eastAsia="SimSun" w:hAnsi="Times New Roman" w:cs="Times New Roman"/>
          <w:lang w:eastAsia="ar-SA"/>
        </w:rPr>
        <w:t xml:space="preserve"> stran.</w:t>
      </w:r>
    </w:p>
    <w:p w:rsidR="006C5826" w:rsidRPr="00DE7D65" w:rsidRDefault="006C5826" w:rsidP="00D21F9E">
      <w:pPr>
        <w:pStyle w:val="Odstavecseseznamem"/>
        <w:widowControl w:val="0"/>
        <w:numPr>
          <w:ilvl w:val="1"/>
          <w:numId w:val="3"/>
        </w:numPr>
        <w:suppressAutoHyphens/>
        <w:spacing w:after="120" w:line="240" w:lineRule="auto"/>
        <w:contextualSpacing w:val="0"/>
        <w:jc w:val="both"/>
        <w:rPr>
          <w:rFonts w:ascii="Times New Roman" w:eastAsia="SimSun" w:hAnsi="Times New Roman" w:cs="Times New Roman"/>
          <w:lang w:eastAsia="ar-SA"/>
        </w:rPr>
      </w:pPr>
      <w:r w:rsidRPr="00DE7D65">
        <w:rPr>
          <w:rFonts w:ascii="Times New Roman" w:eastAsia="SimSun" w:hAnsi="Times New Roman" w:cs="Times New Roman"/>
          <w:lang w:eastAsia="ar-SA"/>
        </w:rPr>
        <w:t xml:space="preserve">Nevynutitelnost nebo neplatnost kteréhokoliv ustanovení tohoto Dodatku se nebude dotýkat vynutitelnosti a platnosti zbytku </w:t>
      </w:r>
      <w:r w:rsidR="00971260" w:rsidRPr="00DE7D65">
        <w:rPr>
          <w:rFonts w:ascii="Times New Roman" w:eastAsia="SimSun" w:hAnsi="Times New Roman" w:cs="Times New Roman"/>
          <w:lang w:eastAsia="ar-SA"/>
        </w:rPr>
        <w:t xml:space="preserve">tohoto </w:t>
      </w:r>
      <w:r w:rsidRPr="00DE7D65">
        <w:rPr>
          <w:rFonts w:ascii="Times New Roman" w:eastAsia="SimSun" w:hAnsi="Times New Roman" w:cs="Times New Roman"/>
          <w:lang w:eastAsia="ar-SA"/>
        </w:rPr>
        <w:t xml:space="preserve">Dodatku. V případě, že se některé ustanovení </w:t>
      </w:r>
      <w:r w:rsidR="00971260" w:rsidRPr="00DE7D65">
        <w:rPr>
          <w:rFonts w:ascii="Times New Roman" w:eastAsia="SimSun" w:hAnsi="Times New Roman" w:cs="Times New Roman"/>
          <w:lang w:eastAsia="ar-SA"/>
        </w:rPr>
        <w:t xml:space="preserve">tohoto Dodatku </w:t>
      </w:r>
      <w:r w:rsidRPr="00DE7D65">
        <w:rPr>
          <w:rFonts w:ascii="Times New Roman" w:eastAsia="SimSun" w:hAnsi="Times New Roman" w:cs="Times New Roman"/>
          <w:lang w:eastAsia="ar-SA"/>
        </w:rPr>
        <w:t xml:space="preserve">stane nebo ukáže být z jakéhokoliv důvodu neplatným nebo nevynutitelným, dohodnou se Smluvní strany na právně přijatelném způsobu, kterým bude moci být dosaženo obchodního účelu takového ustanovení a na základě vzájemné dohody tak nahradí neplatné nebo nevynutitelné ustanovení tohoto Dodatku jiným ustanovením, které bude svým obsahem </w:t>
      </w:r>
      <w:r w:rsidRPr="00DE7D65">
        <w:rPr>
          <w:rFonts w:ascii="Times New Roman" w:eastAsia="SimSun" w:hAnsi="Times New Roman" w:cs="Times New Roman"/>
          <w:lang w:eastAsia="ar-SA"/>
        </w:rPr>
        <w:lastRenderedPageBreak/>
        <w:t>a smyslem co nejvíce odpovídat obsahu a smyslu neplatného nebo nevynutitelného ustanovení.</w:t>
      </w:r>
    </w:p>
    <w:p w:rsidR="006C5826" w:rsidRPr="00DE7D65" w:rsidRDefault="00971260" w:rsidP="00D21F9E">
      <w:pPr>
        <w:pStyle w:val="Odstavecseseznamem"/>
        <w:widowControl w:val="0"/>
        <w:numPr>
          <w:ilvl w:val="1"/>
          <w:numId w:val="3"/>
        </w:numPr>
        <w:suppressAutoHyphens/>
        <w:spacing w:after="120" w:line="240" w:lineRule="auto"/>
        <w:contextualSpacing w:val="0"/>
        <w:jc w:val="both"/>
        <w:rPr>
          <w:rFonts w:ascii="Times New Roman" w:eastAsia="SimSun" w:hAnsi="Times New Roman" w:cs="Times New Roman"/>
          <w:lang w:eastAsia="ar-SA"/>
        </w:rPr>
      </w:pPr>
      <w:r w:rsidRPr="00DE7D65">
        <w:rPr>
          <w:rFonts w:ascii="Times New Roman" w:eastAsia="SimSun" w:hAnsi="Times New Roman" w:cs="Times New Roman"/>
          <w:lang w:eastAsia="ar-SA"/>
        </w:rPr>
        <w:t>N</w:t>
      </w:r>
      <w:r w:rsidR="006C5826" w:rsidRPr="00DE7D65">
        <w:rPr>
          <w:rFonts w:ascii="Times New Roman" w:eastAsia="SimSun" w:hAnsi="Times New Roman" w:cs="Times New Roman"/>
          <w:lang w:eastAsia="ar-SA"/>
        </w:rPr>
        <w:t>edílnou součást</w:t>
      </w:r>
      <w:r w:rsidRPr="00DE7D65">
        <w:rPr>
          <w:rFonts w:ascii="Times New Roman" w:eastAsia="SimSun" w:hAnsi="Times New Roman" w:cs="Times New Roman"/>
          <w:lang w:eastAsia="ar-SA"/>
        </w:rPr>
        <w:t>í</w:t>
      </w:r>
      <w:r w:rsidR="006C5826" w:rsidRPr="00DE7D65">
        <w:rPr>
          <w:rFonts w:ascii="Times New Roman" w:eastAsia="SimSun" w:hAnsi="Times New Roman" w:cs="Times New Roman"/>
          <w:lang w:eastAsia="ar-SA"/>
        </w:rPr>
        <w:t xml:space="preserve"> tohoto Dodatku</w:t>
      </w:r>
      <w:r w:rsidRPr="00DE7D65">
        <w:rPr>
          <w:rFonts w:ascii="Times New Roman" w:eastAsia="SimSun" w:hAnsi="Times New Roman" w:cs="Times New Roman"/>
          <w:lang w:eastAsia="ar-SA"/>
        </w:rPr>
        <w:t xml:space="preserve"> je</w:t>
      </w:r>
      <w:r w:rsidRPr="00DE7D65" w:rsidDel="00971260">
        <w:rPr>
          <w:rFonts w:ascii="Times New Roman" w:eastAsia="SimSun" w:hAnsi="Times New Roman" w:cs="Times New Roman"/>
          <w:lang w:eastAsia="ar-SA"/>
        </w:rPr>
        <w:t xml:space="preserve"> </w:t>
      </w:r>
      <w:r w:rsidRPr="00DE7D65">
        <w:rPr>
          <w:rFonts w:ascii="Times New Roman" w:eastAsia="SimSun" w:hAnsi="Times New Roman" w:cs="Times New Roman"/>
          <w:lang w:eastAsia="ar-SA"/>
        </w:rPr>
        <w:t>jeho p</w:t>
      </w:r>
      <w:r w:rsidRPr="00DE7D65" w:rsidDel="00971260">
        <w:rPr>
          <w:rFonts w:ascii="Times New Roman" w:eastAsia="SimSun" w:hAnsi="Times New Roman" w:cs="Times New Roman"/>
          <w:lang w:eastAsia="ar-SA"/>
        </w:rPr>
        <w:t xml:space="preserve">říloha č. 1: nové znění </w:t>
      </w:r>
      <w:r w:rsidRPr="00DE7D65">
        <w:rPr>
          <w:rFonts w:ascii="Times New Roman" w:eastAsia="SimSun" w:hAnsi="Times New Roman" w:cs="Times New Roman"/>
          <w:lang w:eastAsia="ar-SA"/>
        </w:rPr>
        <w:t xml:space="preserve">Budoucí smlouvy o prodeji </w:t>
      </w:r>
      <w:r w:rsidR="003F4D0C" w:rsidRPr="00AD46E4">
        <w:rPr>
          <w:rFonts w:ascii="Times New Roman" w:eastAsia="SimSun" w:hAnsi="Times New Roman" w:cs="Times New Roman"/>
          <w:lang w:eastAsia="ar-SA"/>
        </w:rPr>
        <w:t>A</w:t>
      </w:r>
      <w:r w:rsidRPr="00AD46E4">
        <w:rPr>
          <w:rFonts w:ascii="Times New Roman" w:eastAsia="SimSun" w:hAnsi="Times New Roman" w:cs="Times New Roman"/>
          <w:lang w:eastAsia="ar-SA"/>
        </w:rPr>
        <w:t>kcií</w:t>
      </w:r>
      <w:r w:rsidR="00C8748A" w:rsidRPr="00AD46E4">
        <w:rPr>
          <w:rFonts w:ascii="Times New Roman" w:eastAsia="SimSun" w:hAnsi="Times New Roman" w:cs="Times New Roman"/>
          <w:lang w:eastAsia="ar-SA"/>
        </w:rPr>
        <w:t xml:space="preserve"> a jako příloha č. 2</w:t>
      </w:r>
      <w:r w:rsidR="00D03A33" w:rsidRPr="00AD46E4">
        <w:rPr>
          <w:rFonts w:ascii="Times New Roman" w:eastAsia="SimSun" w:hAnsi="Times New Roman" w:cs="Times New Roman"/>
          <w:lang w:eastAsia="ar-SA"/>
        </w:rPr>
        <w:t xml:space="preserve"> znění Dohody o správě kupní ceny</w:t>
      </w:r>
      <w:r w:rsidRPr="00AD46E4">
        <w:rPr>
          <w:rFonts w:ascii="Times New Roman" w:eastAsia="SimSun" w:hAnsi="Times New Roman" w:cs="Times New Roman"/>
          <w:lang w:eastAsia="ar-SA"/>
        </w:rPr>
        <w:t>.</w:t>
      </w:r>
    </w:p>
    <w:p w:rsidR="00416CE1" w:rsidRPr="00DE7D65" w:rsidRDefault="006C5826" w:rsidP="00D21F9E">
      <w:pPr>
        <w:pStyle w:val="Odstavecseseznamem"/>
        <w:widowControl w:val="0"/>
        <w:numPr>
          <w:ilvl w:val="1"/>
          <w:numId w:val="3"/>
        </w:numPr>
        <w:suppressAutoHyphens/>
        <w:spacing w:after="120" w:line="240" w:lineRule="auto"/>
        <w:contextualSpacing w:val="0"/>
        <w:jc w:val="both"/>
        <w:rPr>
          <w:rFonts w:ascii="Times New Roman" w:eastAsia="SimSun" w:hAnsi="Times New Roman" w:cs="Times New Roman"/>
          <w:lang w:eastAsia="ar-SA"/>
        </w:rPr>
      </w:pPr>
      <w:r w:rsidRPr="00DE7D65">
        <w:rPr>
          <w:rFonts w:ascii="Times New Roman" w:eastAsia="SimSun" w:hAnsi="Times New Roman" w:cs="Times New Roman"/>
          <w:lang w:eastAsia="ar-SA"/>
        </w:rPr>
        <w:t>Tento Dodatek se řídí právem České republiky.</w:t>
      </w:r>
    </w:p>
    <w:p w:rsidR="006C5826" w:rsidRPr="00DE7D65" w:rsidRDefault="006C5826" w:rsidP="00D21F9E">
      <w:pPr>
        <w:pStyle w:val="Odstavecseseznamem"/>
        <w:widowControl w:val="0"/>
        <w:numPr>
          <w:ilvl w:val="1"/>
          <w:numId w:val="3"/>
        </w:numPr>
        <w:suppressAutoHyphens/>
        <w:spacing w:after="120" w:line="240" w:lineRule="auto"/>
        <w:contextualSpacing w:val="0"/>
        <w:jc w:val="both"/>
        <w:rPr>
          <w:rFonts w:ascii="Times New Roman" w:eastAsia="SimSun" w:hAnsi="Times New Roman" w:cs="Times New Roman"/>
          <w:lang w:eastAsia="ar-SA"/>
        </w:rPr>
      </w:pPr>
      <w:r w:rsidRPr="00DE7D65">
        <w:rPr>
          <w:rFonts w:ascii="Times New Roman" w:eastAsia="SimSun" w:hAnsi="Times New Roman" w:cs="Times New Roman"/>
          <w:lang w:eastAsia="ar-SA"/>
        </w:rPr>
        <w:t xml:space="preserve">Vůle PLZNĚ k uzavření tohoto Dodatku je dána usnesením Rady města Plzně č. </w:t>
      </w:r>
      <w:r w:rsidRPr="00DE7D65">
        <w:rPr>
          <w:rFonts w:ascii="Times New Roman" w:eastAsia="SimSun" w:hAnsi="Times New Roman" w:cs="Times New Roman"/>
          <w:highlight w:val="yellow"/>
          <w:lang w:eastAsia="ar-SA"/>
        </w:rPr>
        <w:t>[●]</w:t>
      </w:r>
      <w:r w:rsidRPr="00DE7D65">
        <w:rPr>
          <w:rFonts w:ascii="Times New Roman" w:eastAsia="SimSun" w:hAnsi="Times New Roman" w:cs="Times New Roman"/>
          <w:lang w:eastAsia="ar-SA"/>
        </w:rPr>
        <w:t xml:space="preserve"> ze dne </w:t>
      </w:r>
      <w:r w:rsidRPr="00DE7D65">
        <w:rPr>
          <w:rFonts w:ascii="Times New Roman" w:eastAsia="SimSun" w:hAnsi="Times New Roman" w:cs="Times New Roman"/>
          <w:highlight w:val="yellow"/>
          <w:lang w:eastAsia="ar-SA"/>
        </w:rPr>
        <w:t>[●]</w:t>
      </w:r>
      <w:r w:rsidRPr="00DE7D65">
        <w:rPr>
          <w:rFonts w:ascii="Times New Roman" w:eastAsia="SimSun" w:hAnsi="Times New Roman" w:cs="Times New Roman"/>
          <w:lang w:eastAsia="ar-SA"/>
        </w:rPr>
        <w:t xml:space="preserve"> a Zastupitelstva města Plzně č. </w:t>
      </w:r>
      <w:r w:rsidR="00D21F9E" w:rsidRPr="00DE7D65">
        <w:rPr>
          <w:rFonts w:ascii="Times New Roman" w:eastAsia="SimSun" w:hAnsi="Times New Roman" w:cs="Times New Roman"/>
          <w:highlight w:val="yellow"/>
          <w:lang w:eastAsia="ar-SA"/>
        </w:rPr>
        <w:t>[●]</w:t>
      </w:r>
      <w:r w:rsidR="00D21F9E" w:rsidRPr="00DE7D65">
        <w:rPr>
          <w:rFonts w:ascii="Times New Roman" w:eastAsia="SimSun" w:hAnsi="Times New Roman" w:cs="Times New Roman"/>
          <w:lang w:eastAsia="ar-SA"/>
        </w:rPr>
        <w:t xml:space="preserve"> </w:t>
      </w:r>
      <w:r w:rsidRPr="00DE7D65">
        <w:rPr>
          <w:rFonts w:ascii="Times New Roman" w:eastAsia="SimSun" w:hAnsi="Times New Roman" w:cs="Times New Roman"/>
          <w:lang w:eastAsia="ar-SA"/>
        </w:rPr>
        <w:t xml:space="preserve">ze dne </w:t>
      </w:r>
      <w:r w:rsidRPr="00DE7D65">
        <w:rPr>
          <w:rFonts w:ascii="Times New Roman" w:eastAsia="SimSun" w:hAnsi="Times New Roman" w:cs="Times New Roman"/>
          <w:highlight w:val="yellow"/>
          <w:lang w:eastAsia="ar-SA"/>
        </w:rPr>
        <w:t>[●]</w:t>
      </w:r>
      <w:r w:rsidRPr="00DE7D65">
        <w:rPr>
          <w:rFonts w:ascii="Times New Roman" w:eastAsia="SimSun" w:hAnsi="Times New Roman" w:cs="Times New Roman"/>
          <w:lang w:eastAsia="ar-SA"/>
        </w:rPr>
        <w:t>.</w:t>
      </w:r>
    </w:p>
    <w:p w:rsidR="006C5826" w:rsidRPr="00DE7D65" w:rsidRDefault="006C5826" w:rsidP="00D21F9E">
      <w:pPr>
        <w:pStyle w:val="Odstavecseseznamem"/>
        <w:widowControl w:val="0"/>
        <w:numPr>
          <w:ilvl w:val="1"/>
          <w:numId w:val="3"/>
        </w:numPr>
        <w:spacing w:after="120" w:line="240" w:lineRule="auto"/>
        <w:contextualSpacing w:val="0"/>
        <w:jc w:val="both"/>
        <w:rPr>
          <w:rFonts w:ascii="Times New Roman" w:eastAsia="SimSun" w:hAnsi="Times New Roman" w:cs="Times New Roman"/>
          <w:lang w:eastAsia="ar-SA"/>
        </w:rPr>
      </w:pPr>
      <w:r w:rsidRPr="00DE7D65">
        <w:rPr>
          <w:rFonts w:ascii="Times New Roman" w:eastAsia="SimSun" w:hAnsi="Times New Roman" w:cs="Times New Roman"/>
          <w:lang w:eastAsia="ar-SA"/>
        </w:rPr>
        <w:t>Tento Dodatek je vyhotoven ve dvou stejnopisech v českém jazyce, z nichž každá Smluvní strana obdrží jeden stejnopis.</w:t>
      </w:r>
    </w:p>
    <w:p w:rsidR="005703F5" w:rsidRPr="00DE7D65" w:rsidRDefault="005703F5" w:rsidP="005703F5">
      <w:pPr>
        <w:pStyle w:val="Odstavecseseznamem"/>
        <w:widowControl w:val="0"/>
        <w:suppressAutoHyphens/>
        <w:spacing w:after="120" w:line="240" w:lineRule="auto"/>
        <w:ind w:left="0"/>
        <w:contextualSpacing w:val="0"/>
        <w:jc w:val="both"/>
        <w:rPr>
          <w:rFonts w:ascii="Times New Roman" w:eastAsia="SimSun" w:hAnsi="Times New Roman" w:cs="Times New Roman"/>
          <w:lang w:eastAsia="ar-SA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40"/>
        <w:gridCol w:w="3613"/>
        <w:gridCol w:w="1067"/>
        <w:gridCol w:w="3600"/>
      </w:tblGrid>
      <w:tr w:rsidR="00D21F9E" w:rsidRPr="00DE7D65" w:rsidTr="002A73B2">
        <w:trPr>
          <w:cantSplit/>
          <w:trHeight w:val="285"/>
        </w:trPr>
        <w:tc>
          <w:tcPr>
            <w:tcW w:w="5053" w:type="dxa"/>
            <w:gridSpan w:val="2"/>
          </w:tcPr>
          <w:p w:rsidR="00D21F9E" w:rsidRPr="00DE7D65" w:rsidRDefault="00D21F9E" w:rsidP="002A73B2">
            <w:pPr>
              <w:widowControl w:val="0"/>
              <w:tabs>
                <w:tab w:val="left" w:pos="4680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E7D65">
              <w:rPr>
                <w:rFonts w:ascii="Times New Roman" w:eastAsia="SimSun" w:hAnsi="Times New Roman" w:cs="Times New Roman"/>
                <w:lang w:eastAsia="ar-SA"/>
              </w:rPr>
              <w:t>V ________________ dne _____________</w:t>
            </w:r>
          </w:p>
        </w:tc>
        <w:tc>
          <w:tcPr>
            <w:tcW w:w="4667" w:type="dxa"/>
            <w:gridSpan w:val="2"/>
          </w:tcPr>
          <w:p w:rsidR="00D21F9E" w:rsidRPr="00DE7D65" w:rsidRDefault="00D21F9E" w:rsidP="002A73B2">
            <w:pPr>
              <w:widowControl w:val="0"/>
              <w:tabs>
                <w:tab w:val="left" w:pos="4680"/>
              </w:tabs>
              <w:suppressAutoHyphens/>
              <w:spacing w:after="120" w:line="240" w:lineRule="auto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DE7D65">
              <w:rPr>
                <w:rFonts w:ascii="Times New Roman" w:eastAsia="SimSun" w:hAnsi="Times New Roman" w:cs="Times New Roman"/>
                <w:lang w:eastAsia="ar-SA"/>
              </w:rPr>
              <w:t>V ________________ dne _____________</w:t>
            </w:r>
          </w:p>
        </w:tc>
      </w:tr>
      <w:tr w:rsidR="00D21F9E" w:rsidRPr="00B7618B" w:rsidTr="002A73B2">
        <w:trPr>
          <w:cantSplit/>
          <w:trHeight w:val="285"/>
        </w:trPr>
        <w:tc>
          <w:tcPr>
            <w:tcW w:w="5053" w:type="dxa"/>
            <w:gridSpan w:val="2"/>
          </w:tcPr>
          <w:p w:rsidR="00D21F9E" w:rsidRPr="00DE7D65" w:rsidRDefault="00D21F9E" w:rsidP="002A73B2">
            <w:pPr>
              <w:widowControl w:val="0"/>
              <w:tabs>
                <w:tab w:val="left" w:pos="4680"/>
              </w:tabs>
              <w:suppressAutoHyphens/>
              <w:spacing w:after="12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E7D6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Statutární město Plzeň:</w:t>
            </w:r>
          </w:p>
        </w:tc>
        <w:tc>
          <w:tcPr>
            <w:tcW w:w="4667" w:type="dxa"/>
            <w:gridSpan w:val="2"/>
          </w:tcPr>
          <w:p w:rsidR="00D21F9E" w:rsidRPr="00DE7D65" w:rsidRDefault="00D21F9E" w:rsidP="00885AD6">
            <w:pPr>
              <w:widowControl w:val="0"/>
              <w:tabs>
                <w:tab w:val="left" w:pos="4680"/>
              </w:tabs>
              <w:suppressAutoHyphens/>
              <w:spacing w:after="12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E7D65">
              <w:rPr>
                <w:rFonts w:ascii="Times New Roman" w:eastAsia="SimSun" w:hAnsi="Times New Roman" w:cs="Times New Roman"/>
                <w:b/>
                <w:lang w:eastAsia="ar-SA"/>
              </w:rPr>
              <w:t>VEOLIA ČESKÁ REPUBLIKA, a.s.</w:t>
            </w:r>
          </w:p>
        </w:tc>
      </w:tr>
      <w:tr w:rsidR="00D21F9E" w:rsidRPr="00DE7D65" w:rsidTr="002A73B2">
        <w:trPr>
          <w:cantSplit/>
          <w:trHeight w:val="285"/>
        </w:trPr>
        <w:tc>
          <w:tcPr>
            <w:tcW w:w="1440" w:type="dxa"/>
          </w:tcPr>
          <w:p w:rsidR="00D21F9E" w:rsidRPr="00DE7D65" w:rsidRDefault="00D21F9E" w:rsidP="00D21F9E">
            <w:pPr>
              <w:widowControl w:val="0"/>
              <w:tabs>
                <w:tab w:val="left" w:pos="4680"/>
              </w:tabs>
              <w:suppressAutoHyphens/>
              <w:spacing w:after="12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E7D65">
              <w:rPr>
                <w:rFonts w:ascii="Times New Roman" w:eastAsia="SimSun" w:hAnsi="Times New Roman" w:cs="Times New Roman"/>
                <w:lang w:eastAsia="ar-SA"/>
              </w:rPr>
              <w:t>Podpis:</w:t>
            </w:r>
          </w:p>
        </w:tc>
        <w:tc>
          <w:tcPr>
            <w:tcW w:w="3613" w:type="dxa"/>
          </w:tcPr>
          <w:p w:rsidR="00D21F9E" w:rsidRPr="00DE7D65" w:rsidRDefault="00D21F9E" w:rsidP="00D21F9E">
            <w:pPr>
              <w:widowControl w:val="0"/>
              <w:tabs>
                <w:tab w:val="left" w:pos="4680"/>
              </w:tabs>
              <w:suppressAutoHyphens/>
              <w:spacing w:after="12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E7D65">
              <w:rPr>
                <w:rFonts w:ascii="Times New Roman" w:eastAsia="SimSun" w:hAnsi="Times New Roman" w:cs="Times New Roman"/>
                <w:lang w:eastAsia="ar-SA"/>
              </w:rPr>
              <w:t>________________________</w:t>
            </w:r>
          </w:p>
        </w:tc>
        <w:tc>
          <w:tcPr>
            <w:tcW w:w="1067" w:type="dxa"/>
          </w:tcPr>
          <w:p w:rsidR="00D21F9E" w:rsidRPr="00DE7D65" w:rsidRDefault="00D21F9E" w:rsidP="00D21F9E">
            <w:pPr>
              <w:widowControl w:val="0"/>
              <w:tabs>
                <w:tab w:val="left" w:pos="4680"/>
              </w:tabs>
              <w:suppressAutoHyphens/>
              <w:spacing w:after="12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E7D65">
              <w:rPr>
                <w:rFonts w:ascii="Times New Roman" w:eastAsia="SimSun" w:hAnsi="Times New Roman" w:cs="Times New Roman"/>
                <w:lang w:eastAsia="ar-SA"/>
              </w:rPr>
              <w:t>Podpis:</w:t>
            </w:r>
          </w:p>
        </w:tc>
        <w:tc>
          <w:tcPr>
            <w:tcW w:w="3600" w:type="dxa"/>
          </w:tcPr>
          <w:p w:rsidR="00D21F9E" w:rsidRPr="00DE7D65" w:rsidRDefault="00D21F9E" w:rsidP="00D21F9E">
            <w:pPr>
              <w:widowControl w:val="0"/>
              <w:tabs>
                <w:tab w:val="left" w:pos="4680"/>
              </w:tabs>
              <w:suppressAutoHyphens/>
              <w:spacing w:after="12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E7D65">
              <w:rPr>
                <w:rFonts w:ascii="Times New Roman" w:eastAsia="SimSun" w:hAnsi="Times New Roman" w:cs="Times New Roman"/>
                <w:lang w:eastAsia="ar-SA"/>
              </w:rPr>
              <w:t>________________________</w:t>
            </w:r>
          </w:p>
        </w:tc>
      </w:tr>
      <w:tr w:rsidR="00D21F9E" w:rsidRPr="00DE7D65" w:rsidTr="002A73B2">
        <w:trPr>
          <w:cantSplit/>
          <w:trHeight w:val="285"/>
        </w:trPr>
        <w:tc>
          <w:tcPr>
            <w:tcW w:w="1440" w:type="dxa"/>
          </w:tcPr>
          <w:p w:rsidR="00D21F9E" w:rsidRPr="00DE7D65" w:rsidRDefault="00D21F9E" w:rsidP="00D21F9E">
            <w:pPr>
              <w:widowControl w:val="0"/>
              <w:tabs>
                <w:tab w:val="left" w:pos="4680"/>
              </w:tabs>
              <w:suppressAutoHyphens/>
              <w:spacing w:after="12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E7D65">
              <w:rPr>
                <w:rFonts w:ascii="Times New Roman" w:eastAsia="SimSun" w:hAnsi="Times New Roman" w:cs="Times New Roman"/>
                <w:lang w:eastAsia="ar-SA"/>
              </w:rPr>
              <w:t>Jméno:</w:t>
            </w:r>
          </w:p>
        </w:tc>
        <w:tc>
          <w:tcPr>
            <w:tcW w:w="3613" w:type="dxa"/>
          </w:tcPr>
          <w:p w:rsidR="00D21F9E" w:rsidRPr="00DE7D65" w:rsidRDefault="00D21F9E" w:rsidP="00D21F9E">
            <w:pPr>
              <w:widowControl w:val="0"/>
              <w:tabs>
                <w:tab w:val="left" w:pos="4680"/>
              </w:tabs>
              <w:suppressAutoHyphens/>
              <w:spacing w:after="12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E7D65">
              <w:rPr>
                <w:rFonts w:ascii="Times New Roman" w:eastAsia="SimSun" w:hAnsi="Times New Roman" w:cs="Times New Roman"/>
                <w:lang w:eastAsia="ar-SA"/>
              </w:rPr>
              <w:t>________________________</w:t>
            </w:r>
          </w:p>
        </w:tc>
        <w:tc>
          <w:tcPr>
            <w:tcW w:w="1067" w:type="dxa"/>
          </w:tcPr>
          <w:p w:rsidR="00D21F9E" w:rsidRPr="00DE7D65" w:rsidRDefault="00D21F9E" w:rsidP="00D21F9E">
            <w:pPr>
              <w:widowControl w:val="0"/>
              <w:tabs>
                <w:tab w:val="left" w:pos="4680"/>
              </w:tabs>
              <w:suppressAutoHyphens/>
              <w:spacing w:after="12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E7D65">
              <w:rPr>
                <w:rFonts w:ascii="Times New Roman" w:eastAsia="SimSun" w:hAnsi="Times New Roman" w:cs="Times New Roman"/>
                <w:lang w:eastAsia="ar-SA"/>
              </w:rPr>
              <w:t>Jméno:</w:t>
            </w:r>
          </w:p>
        </w:tc>
        <w:tc>
          <w:tcPr>
            <w:tcW w:w="3600" w:type="dxa"/>
          </w:tcPr>
          <w:p w:rsidR="00D21F9E" w:rsidRPr="00DE7D65" w:rsidRDefault="00D21F9E" w:rsidP="00D21F9E">
            <w:pPr>
              <w:widowControl w:val="0"/>
              <w:tabs>
                <w:tab w:val="left" w:pos="4680"/>
              </w:tabs>
              <w:suppressAutoHyphens/>
              <w:spacing w:after="12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E7D65">
              <w:rPr>
                <w:rFonts w:ascii="Times New Roman" w:eastAsia="SimSun" w:hAnsi="Times New Roman" w:cs="Times New Roman"/>
                <w:lang w:eastAsia="ar-SA"/>
              </w:rPr>
              <w:t>________________________</w:t>
            </w:r>
          </w:p>
        </w:tc>
      </w:tr>
      <w:tr w:rsidR="00D21F9E" w:rsidRPr="00DE7D65" w:rsidTr="002A73B2">
        <w:trPr>
          <w:cantSplit/>
          <w:trHeight w:val="285"/>
        </w:trPr>
        <w:tc>
          <w:tcPr>
            <w:tcW w:w="1440" w:type="dxa"/>
          </w:tcPr>
          <w:p w:rsidR="00D21F9E" w:rsidRPr="00DE7D65" w:rsidRDefault="00D21F9E" w:rsidP="00D21F9E">
            <w:pPr>
              <w:widowControl w:val="0"/>
              <w:tabs>
                <w:tab w:val="left" w:pos="4680"/>
              </w:tabs>
              <w:suppressAutoHyphens/>
              <w:spacing w:after="12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E7D65">
              <w:rPr>
                <w:rFonts w:ascii="Times New Roman" w:eastAsia="SimSun" w:hAnsi="Times New Roman" w:cs="Times New Roman"/>
                <w:lang w:eastAsia="ar-SA"/>
              </w:rPr>
              <w:t>Funkce:</w:t>
            </w:r>
          </w:p>
        </w:tc>
        <w:tc>
          <w:tcPr>
            <w:tcW w:w="3613" w:type="dxa"/>
          </w:tcPr>
          <w:p w:rsidR="00D21F9E" w:rsidRPr="00DE7D65" w:rsidRDefault="00D21F9E" w:rsidP="00D21F9E">
            <w:pPr>
              <w:widowControl w:val="0"/>
              <w:tabs>
                <w:tab w:val="left" w:pos="4680"/>
              </w:tabs>
              <w:suppressAutoHyphens/>
              <w:spacing w:after="12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E7D65">
              <w:rPr>
                <w:rFonts w:ascii="Times New Roman" w:eastAsia="SimSun" w:hAnsi="Times New Roman" w:cs="Times New Roman"/>
                <w:lang w:eastAsia="ar-SA"/>
              </w:rPr>
              <w:t>________________________</w:t>
            </w:r>
          </w:p>
        </w:tc>
        <w:tc>
          <w:tcPr>
            <w:tcW w:w="1067" w:type="dxa"/>
          </w:tcPr>
          <w:p w:rsidR="00D21F9E" w:rsidRPr="00DE7D65" w:rsidRDefault="00D21F9E" w:rsidP="00D21F9E">
            <w:pPr>
              <w:widowControl w:val="0"/>
              <w:tabs>
                <w:tab w:val="left" w:pos="4680"/>
              </w:tabs>
              <w:suppressAutoHyphens/>
              <w:spacing w:after="12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E7D65">
              <w:rPr>
                <w:rFonts w:ascii="Times New Roman" w:eastAsia="SimSun" w:hAnsi="Times New Roman" w:cs="Times New Roman"/>
                <w:lang w:eastAsia="ar-SA"/>
              </w:rPr>
              <w:t>Funkce:</w:t>
            </w:r>
          </w:p>
        </w:tc>
        <w:tc>
          <w:tcPr>
            <w:tcW w:w="3600" w:type="dxa"/>
          </w:tcPr>
          <w:p w:rsidR="00D21F9E" w:rsidRPr="00DE7D65" w:rsidRDefault="00D21F9E" w:rsidP="00D21F9E">
            <w:pPr>
              <w:widowControl w:val="0"/>
              <w:tabs>
                <w:tab w:val="left" w:pos="4680"/>
              </w:tabs>
              <w:suppressAutoHyphens/>
              <w:spacing w:after="12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E7D65">
              <w:rPr>
                <w:rFonts w:ascii="Times New Roman" w:eastAsia="SimSun" w:hAnsi="Times New Roman" w:cs="Times New Roman"/>
                <w:lang w:eastAsia="ar-SA"/>
              </w:rPr>
              <w:t>________________________</w:t>
            </w:r>
          </w:p>
        </w:tc>
      </w:tr>
      <w:tr w:rsidR="00D21F9E" w:rsidRPr="00DE7D65" w:rsidTr="002A73B2">
        <w:trPr>
          <w:cantSplit/>
          <w:trHeight w:val="285"/>
        </w:trPr>
        <w:tc>
          <w:tcPr>
            <w:tcW w:w="1440" w:type="dxa"/>
          </w:tcPr>
          <w:p w:rsidR="00D21F9E" w:rsidRPr="00DE7D65" w:rsidRDefault="00D21F9E" w:rsidP="002A73B2">
            <w:pPr>
              <w:widowControl w:val="0"/>
              <w:tabs>
                <w:tab w:val="left" w:pos="-1440"/>
              </w:tabs>
              <w:suppressAutoHyphens/>
              <w:snapToGrid w:val="0"/>
              <w:spacing w:after="12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613" w:type="dxa"/>
          </w:tcPr>
          <w:p w:rsidR="00D21F9E" w:rsidRPr="00DE7D65" w:rsidRDefault="00D21F9E" w:rsidP="002A73B2">
            <w:pPr>
              <w:widowControl w:val="0"/>
              <w:tabs>
                <w:tab w:val="left" w:pos="-1440"/>
              </w:tabs>
              <w:suppressAutoHyphens/>
              <w:snapToGrid w:val="0"/>
              <w:spacing w:after="12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1067" w:type="dxa"/>
          </w:tcPr>
          <w:p w:rsidR="00D21F9E" w:rsidRPr="00DE7D65" w:rsidRDefault="00D21F9E" w:rsidP="002A73B2">
            <w:pPr>
              <w:widowControl w:val="0"/>
              <w:tabs>
                <w:tab w:val="left" w:pos="-1440"/>
              </w:tabs>
              <w:suppressAutoHyphens/>
              <w:snapToGrid w:val="0"/>
              <w:spacing w:after="12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  <w:p w:rsidR="00D21F9E" w:rsidRPr="00DE7D65" w:rsidRDefault="00D21F9E" w:rsidP="002A73B2">
            <w:pPr>
              <w:widowControl w:val="0"/>
              <w:tabs>
                <w:tab w:val="left" w:pos="-1440"/>
              </w:tabs>
              <w:suppressAutoHyphens/>
              <w:snapToGrid w:val="0"/>
              <w:spacing w:after="12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E7D65">
              <w:rPr>
                <w:rFonts w:ascii="Times New Roman" w:eastAsia="SimSun" w:hAnsi="Times New Roman" w:cs="Times New Roman"/>
                <w:lang w:eastAsia="ar-SA"/>
              </w:rPr>
              <w:t>Podpis:</w:t>
            </w:r>
          </w:p>
        </w:tc>
        <w:tc>
          <w:tcPr>
            <w:tcW w:w="3600" w:type="dxa"/>
          </w:tcPr>
          <w:p w:rsidR="00D21F9E" w:rsidRPr="00DE7D65" w:rsidRDefault="00D21F9E" w:rsidP="002A73B2">
            <w:pPr>
              <w:widowControl w:val="0"/>
              <w:tabs>
                <w:tab w:val="left" w:pos="-1440"/>
              </w:tabs>
              <w:suppressAutoHyphens/>
              <w:snapToGrid w:val="0"/>
              <w:spacing w:after="12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  <w:p w:rsidR="00D21F9E" w:rsidRPr="00DE7D65" w:rsidRDefault="00D21F9E" w:rsidP="002A73B2">
            <w:pPr>
              <w:widowControl w:val="0"/>
              <w:tabs>
                <w:tab w:val="left" w:pos="-1440"/>
              </w:tabs>
              <w:suppressAutoHyphens/>
              <w:snapToGrid w:val="0"/>
              <w:spacing w:after="12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E7D65">
              <w:rPr>
                <w:rFonts w:ascii="Times New Roman" w:eastAsia="SimSun" w:hAnsi="Times New Roman" w:cs="Times New Roman"/>
                <w:lang w:eastAsia="ar-SA"/>
              </w:rPr>
              <w:t>________________________</w:t>
            </w:r>
          </w:p>
        </w:tc>
      </w:tr>
      <w:tr w:rsidR="00D21F9E" w:rsidRPr="00DE7D65" w:rsidTr="002A73B2">
        <w:trPr>
          <w:cantSplit/>
          <w:trHeight w:val="285"/>
        </w:trPr>
        <w:tc>
          <w:tcPr>
            <w:tcW w:w="1440" w:type="dxa"/>
          </w:tcPr>
          <w:p w:rsidR="00D21F9E" w:rsidRPr="00DE7D65" w:rsidRDefault="00D21F9E" w:rsidP="002A73B2">
            <w:pPr>
              <w:widowControl w:val="0"/>
              <w:tabs>
                <w:tab w:val="left" w:pos="-1440"/>
              </w:tabs>
              <w:suppressAutoHyphens/>
              <w:snapToGrid w:val="0"/>
              <w:spacing w:after="12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613" w:type="dxa"/>
          </w:tcPr>
          <w:p w:rsidR="00D21F9E" w:rsidRPr="00DE7D65" w:rsidRDefault="00D21F9E" w:rsidP="002A73B2">
            <w:pPr>
              <w:widowControl w:val="0"/>
              <w:tabs>
                <w:tab w:val="left" w:pos="-1440"/>
              </w:tabs>
              <w:suppressAutoHyphens/>
              <w:snapToGrid w:val="0"/>
              <w:spacing w:after="12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1067" w:type="dxa"/>
          </w:tcPr>
          <w:p w:rsidR="00D21F9E" w:rsidRPr="00DE7D65" w:rsidRDefault="00D21F9E" w:rsidP="002A73B2">
            <w:pPr>
              <w:widowControl w:val="0"/>
              <w:tabs>
                <w:tab w:val="left" w:pos="-1440"/>
              </w:tabs>
              <w:suppressAutoHyphens/>
              <w:snapToGrid w:val="0"/>
              <w:spacing w:after="12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E7D65">
              <w:rPr>
                <w:rFonts w:ascii="Times New Roman" w:eastAsia="SimSun" w:hAnsi="Times New Roman" w:cs="Times New Roman"/>
                <w:lang w:eastAsia="ar-SA"/>
              </w:rPr>
              <w:t>Jméno:</w:t>
            </w:r>
          </w:p>
        </w:tc>
        <w:tc>
          <w:tcPr>
            <w:tcW w:w="3600" w:type="dxa"/>
          </w:tcPr>
          <w:p w:rsidR="00D21F9E" w:rsidRPr="00DE7D65" w:rsidRDefault="00D21F9E" w:rsidP="002A73B2">
            <w:pPr>
              <w:widowControl w:val="0"/>
              <w:tabs>
                <w:tab w:val="left" w:pos="-1440"/>
              </w:tabs>
              <w:suppressAutoHyphens/>
              <w:snapToGrid w:val="0"/>
              <w:spacing w:after="12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E7D65">
              <w:rPr>
                <w:rFonts w:ascii="Times New Roman" w:eastAsia="SimSun" w:hAnsi="Times New Roman" w:cs="Times New Roman"/>
                <w:lang w:eastAsia="ar-SA"/>
              </w:rPr>
              <w:t>________________________</w:t>
            </w:r>
          </w:p>
        </w:tc>
      </w:tr>
      <w:tr w:rsidR="00D21F9E" w:rsidRPr="00DE7D65" w:rsidTr="002A73B2">
        <w:trPr>
          <w:cantSplit/>
          <w:trHeight w:val="285"/>
        </w:trPr>
        <w:tc>
          <w:tcPr>
            <w:tcW w:w="1440" w:type="dxa"/>
          </w:tcPr>
          <w:p w:rsidR="00D21F9E" w:rsidRPr="00DE7D65" w:rsidRDefault="00D21F9E" w:rsidP="002A73B2">
            <w:pPr>
              <w:widowControl w:val="0"/>
              <w:tabs>
                <w:tab w:val="left" w:pos="-1440"/>
              </w:tabs>
              <w:suppressAutoHyphens/>
              <w:snapToGrid w:val="0"/>
              <w:spacing w:after="12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613" w:type="dxa"/>
          </w:tcPr>
          <w:p w:rsidR="00D21F9E" w:rsidRPr="00DE7D65" w:rsidRDefault="00D21F9E" w:rsidP="002A73B2">
            <w:pPr>
              <w:widowControl w:val="0"/>
              <w:tabs>
                <w:tab w:val="left" w:pos="-1440"/>
              </w:tabs>
              <w:suppressAutoHyphens/>
              <w:snapToGrid w:val="0"/>
              <w:spacing w:after="12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1067" w:type="dxa"/>
          </w:tcPr>
          <w:p w:rsidR="00D21F9E" w:rsidRPr="00DE7D65" w:rsidRDefault="00D21F9E" w:rsidP="002A73B2">
            <w:pPr>
              <w:widowControl w:val="0"/>
              <w:tabs>
                <w:tab w:val="left" w:pos="-1440"/>
              </w:tabs>
              <w:suppressAutoHyphens/>
              <w:snapToGrid w:val="0"/>
              <w:spacing w:after="12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E7D65">
              <w:rPr>
                <w:rFonts w:ascii="Times New Roman" w:eastAsia="SimSun" w:hAnsi="Times New Roman" w:cs="Times New Roman"/>
                <w:lang w:eastAsia="ar-SA"/>
              </w:rPr>
              <w:t>Funkce:</w:t>
            </w:r>
          </w:p>
        </w:tc>
        <w:tc>
          <w:tcPr>
            <w:tcW w:w="3600" w:type="dxa"/>
          </w:tcPr>
          <w:p w:rsidR="00D21F9E" w:rsidRPr="00DE7D65" w:rsidRDefault="00D21F9E" w:rsidP="002A73B2">
            <w:pPr>
              <w:widowControl w:val="0"/>
              <w:tabs>
                <w:tab w:val="left" w:pos="-1440"/>
              </w:tabs>
              <w:suppressAutoHyphens/>
              <w:snapToGrid w:val="0"/>
              <w:spacing w:after="12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E7D65">
              <w:rPr>
                <w:rFonts w:ascii="Times New Roman" w:eastAsia="SimSun" w:hAnsi="Times New Roman" w:cs="Times New Roman"/>
                <w:lang w:eastAsia="ar-SA"/>
              </w:rPr>
              <w:t>________________________</w:t>
            </w:r>
          </w:p>
        </w:tc>
      </w:tr>
    </w:tbl>
    <w:p w:rsidR="00971260" w:rsidRPr="00DE7D65" w:rsidRDefault="00971260" w:rsidP="00D21F9E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lang w:eastAsia="ar-SA"/>
        </w:rPr>
      </w:pPr>
    </w:p>
    <w:p w:rsidR="00971260" w:rsidRPr="00DE7D65" w:rsidRDefault="00971260">
      <w:pPr>
        <w:rPr>
          <w:rFonts w:ascii="Times New Roman" w:eastAsia="SimSun" w:hAnsi="Times New Roman" w:cs="Times New Roman"/>
          <w:lang w:eastAsia="ar-SA"/>
        </w:rPr>
      </w:pPr>
      <w:r w:rsidRPr="00DE7D65">
        <w:rPr>
          <w:rFonts w:ascii="Times New Roman" w:eastAsia="SimSun" w:hAnsi="Times New Roman" w:cs="Times New Roman"/>
          <w:lang w:eastAsia="ar-SA"/>
        </w:rPr>
        <w:br w:type="page"/>
      </w:r>
    </w:p>
    <w:p w:rsidR="001A38EF" w:rsidRDefault="00971260" w:rsidP="00D21F9E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lang w:eastAsia="ar-SA"/>
        </w:rPr>
      </w:pPr>
      <w:r w:rsidRPr="00DE7D65">
        <w:rPr>
          <w:rFonts w:ascii="Times New Roman" w:eastAsia="SimSun" w:hAnsi="Times New Roman" w:cs="Times New Roman"/>
          <w:b/>
          <w:lang w:eastAsia="ar-SA"/>
        </w:rPr>
        <w:lastRenderedPageBreak/>
        <w:t xml:space="preserve">Příloha č. 1 Dodatku k Rámcové smlouvě - </w:t>
      </w:r>
      <w:r w:rsidRPr="00DE7D65" w:rsidDel="00971260">
        <w:rPr>
          <w:rFonts w:ascii="Times New Roman" w:eastAsia="SimSun" w:hAnsi="Times New Roman" w:cs="Times New Roman"/>
          <w:b/>
          <w:lang w:eastAsia="ar-SA"/>
        </w:rPr>
        <w:t xml:space="preserve">nové znění </w:t>
      </w:r>
      <w:r w:rsidRPr="00DE7D65">
        <w:rPr>
          <w:rFonts w:ascii="Times New Roman" w:eastAsia="SimSun" w:hAnsi="Times New Roman" w:cs="Times New Roman"/>
          <w:b/>
          <w:lang w:eastAsia="ar-SA"/>
        </w:rPr>
        <w:t xml:space="preserve">Budoucí smlouvy o prodeji </w:t>
      </w:r>
      <w:r w:rsidR="003F4D0C" w:rsidRPr="00DE7D65">
        <w:rPr>
          <w:rFonts w:ascii="Times New Roman" w:eastAsia="SimSun" w:hAnsi="Times New Roman" w:cs="Times New Roman"/>
          <w:b/>
          <w:lang w:eastAsia="ar-SA"/>
        </w:rPr>
        <w:t>A</w:t>
      </w:r>
      <w:r w:rsidRPr="00DE7D65">
        <w:rPr>
          <w:rFonts w:ascii="Times New Roman" w:eastAsia="SimSun" w:hAnsi="Times New Roman" w:cs="Times New Roman"/>
          <w:b/>
          <w:lang w:eastAsia="ar-SA"/>
        </w:rPr>
        <w:t>kcií</w:t>
      </w:r>
    </w:p>
    <w:p w:rsidR="001A38EF" w:rsidRDefault="001A38EF">
      <w:pPr>
        <w:rPr>
          <w:rFonts w:ascii="Times New Roman" w:eastAsia="SimSun" w:hAnsi="Times New Roman" w:cs="Times New Roman"/>
          <w:b/>
          <w:lang w:eastAsia="ar-SA"/>
        </w:rPr>
      </w:pPr>
      <w:r>
        <w:rPr>
          <w:rFonts w:ascii="Times New Roman" w:eastAsia="SimSun" w:hAnsi="Times New Roman" w:cs="Times New Roman"/>
          <w:b/>
          <w:lang w:eastAsia="ar-SA"/>
        </w:rPr>
        <w:br w:type="page"/>
      </w:r>
    </w:p>
    <w:p w:rsidR="006C5826" w:rsidRPr="00DE7D65" w:rsidRDefault="001A38EF" w:rsidP="00D21F9E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lang w:eastAsia="ar-SA"/>
        </w:rPr>
      </w:pPr>
      <w:r w:rsidRPr="00DE7D65">
        <w:rPr>
          <w:rFonts w:ascii="Times New Roman" w:eastAsia="SimSun" w:hAnsi="Times New Roman" w:cs="Times New Roman"/>
          <w:b/>
          <w:lang w:eastAsia="ar-SA"/>
        </w:rPr>
        <w:lastRenderedPageBreak/>
        <w:t xml:space="preserve">Příloha </w:t>
      </w:r>
      <w:proofErr w:type="gramStart"/>
      <w:r w:rsidRPr="00DE7D65">
        <w:rPr>
          <w:rFonts w:ascii="Times New Roman" w:eastAsia="SimSun" w:hAnsi="Times New Roman" w:cs="Times New Roman"/>
          <w:b/>
          <w:lang w:eastAsia="ar-SA"/>
        </w:rPr>
        <w:t xml:space="preserve">č. </w:t>
      </w:r>
      <w:r>
        <w:rPr>
          <w:rFonts w:ascii="Times New Roman" w:eastAsia="SimSun" w:hAnsi="Times New Roman" w:cs="Times New Roman"/>
          <w:b/>
          <w:lang w:eastAsia="ar-SA"/>
        </w:rPr>
        <w:t>2</w:t>
      </w:r>
      <w:r w:rsidRPr="00DE7D65">
        <w:rPr>
          <w:rFonts w:ascii="Times New Roman" w:eastAsia="SimSun" w:hAnsi="Times New Roman" w:cs="Times New Roman"/>
          <w:b/>
          <w:lang w:eastAsia="ar-SA"/>
        </w:rPr>
        <w:t xml:space="preserve"> Dodatku</w:t>
      </w:r>
      <w:proofErr w:type="gramEnd"/>
      <w:r w:rsidRPr="00DE7D65">
        <w:rPr>
          <w:rFonts w:ascii="Times New Roman" w:eastAsia="SimSun" w:hAnsi="Times New Roman" w:cs="Times New Roman"/>
          <w:b/>
          <w:lang w:eastAsia="ar-SA"/>
        </w:rPr>
        <w:t xml:space="preserve"> k Rámcové sml</w:t>
      </w:r>
      <w:r w:rsidRPr="00133758">
        <w:rPr>
          <w:rFonts w:ascii="Times New Roman" w:eastAsia="SimSun" w:hAnsi="Times New Roman" w:cs="Times New Roman"/>
          <w:b/>
          <w:lang w:eastAsia="ar-SA"/>
        </w:rPr>
        <w:t xml:space="preserve">ouvě - </w:t>
      </w:r>
      <w:r w:rsidRPr="00133758" w:rsidDel="00971260">
        <w:rPr>
          <w:rFonts w:ascii="Times New Roman" w:eastAsia="SimSun" w:hAnsi="Times New Roman" w:cs="Times New Roman"/>
          <w:b/>
          <w:lang w:eastAsia="ar-SA"/>
        </w:rPr>
        <w:t xml:space="preserve">znění </w:t>
      </w:r>
      <w:r w:rsidR="00133758" w:rsidRPr="00133758">
        <w:rPr>
          <w:rFonts w:ascii="Times New Roman" w:eastAsia="SimSun" w:hAnsi="Times New Roman" w:cs="Times New Roman"/>
          <w:b/>
          <w:lang w:eastAsia="ar-SA"/>
        </w:rPr>
        <w:t>Dohody o správě kupní ceny</w:t>
      </w:r>
    </w:p>
    <w:p w:rsidR="002F5667" w:rsidRPr="00DE7D65" w:rsidRDefault="002F5667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lang w:eastAsia="ar-SA"/>
        </w:rPr>
      </w:pPr>
    </w:p>
    <w:sectPr w:rsidR="002F5667" w:rsidRPr="00DE7D65" w:rsidSect="00574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00C" w:rsidRDefault="00F5700C" w:rsidP="00B2542D">
      <w:pPr>
        <w:spacing w:after="0" w:line="240" w:lineRule="auto"/>
      </w:pPr>
      <w:r>
        <w:separator/>
      </w:r>
    </w:p>
  </w:endnote>
  <w:endnote w:type="continuationSeparator" w:id="0">
    <w:p w:rsidR="00F5700C" w:rsidRDefault="00F5700C" w:rsidP="00B2542D">
      <w:pPr>
        <w:spacing w:after="0" w:line="240" w:lineRule="auto"/>
      </w:pPr>
      <w:r>
        <w:continuationSeparator/>
      </w:r>
    </w:p>
  </w:endnote>
  <w:endnote w:type="continuationNotice" w:id="1">
    <w:p w:rsidR="00F5700C" w:rsidRDefault="00F570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9C" w:rsidRDefault="000A31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9C" w:rsidRDefault="000A31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9C" w:rsidRDefault="000A31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00C" w:rsidRDefault="00F5700C" w:rsidP="00B2542D">
      <w:pPr>
        <w:spacing w:after="0" w:line="240" w:lineRule="auto"/>
      </w:pPr>
      <w:r>
        <w:separator/>
      </w:r>
    </w:p>
  </w:footnote>
  <w:footnote w:type="continuationSeparator" w:id="0">
    <w:p w:rsidR="00F5700C" w:rsidRDefault="00F5700C" w:rsidP="00B2542D">
      <w:pPr>
        <w:spacing w:after="0" w:line="240" w:lineRule="auto"/>
      </w:pPr>
      <w:r>
        <w:continuationSeparator/>
      </w:r>
    </w:p>
  </w:footnote>
  <w:footnote w:type="continuationNotice" w:id="1">
    <w:p w:rsidR="00F5700C" w:rsidRDefault="00F570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9C" w:rsidRDefault="000A31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10" w:rsidRDefault="000A319C" w:rsidP="00985F42">
    <w:pPr>
      <w:pStyle w:val="Zhlav"/>
      <w:jc w:val="right"/>
    </w:pPr>
    <w:r>
      <w:t>Z</w:t>
    </w:r>
    <w:bookmarkStart w:id="0" w:name="_GoBack"/>
    <w:bookmarkEnd w:id="0"/>
    <w:r>
      <w:t>MP 18. 6. 2015 – ÚKEP/4</w:t>
    </w:r>
  </w:p>
  <w:p w:rsidR="00985F42" w:rsidRDefault="00985F42" w:rsidP="00985F42">
    <w:pPr>
      <w:pStyle w:val="Zhlav"/>
      <w:jc w:val="right"/>
    </w:pPr>
    <w:r>
      <w:t>Příloha č.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9C" w:rsidRDefault="000A31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E254A55"/>
    <w:multiLevelType w:val="hybridMultilevel"/>
    <w:tmpl w:val="5CB05D3A"/>
    <w:lvl w:ilvl="0" w:tplc="759C4B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E431B"/>
    <w:multiLevelType w:val="hybridMultilevel"/>
    <w:tmpl w:val="4E209E04"/>
    <w:name w:val="WW8Num7"/>
    <w:lvl w:ilvl="0" w:tplc="6F50E72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26861D36"/>
    <w:multiLevelType w:val="hybridMultilevel"/>
    <w:tmpl w:val="5B42851C"/>
    <w:lvl w:ilvl="0" w:tplc="292A82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3132E"/>
    <w:multiLevelType w:val="hybridMultilevel"/>
    <w:tmpl w:val="DF8EF632"/>
    <w:lvl w:ilvl="0" w:tplc="00000002">
      <w:start w:val="1"/>
      <w:numFmt w:val="lowerRoman"/>
      <w:lvlText w:val="(%1)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>
    <w:nsid w:val="45E05BD9"/>
    <w:multiLevelType w:val="hybridMultilevel"/>
    <w:tmpl w:val="DF8EF632"/>
    <w:lvl w:ilvl="0" w:tplc="00000002">
      <w:start w:val="1"/>
      <w:numFmt w:val="lowerRoman"/>
      <w:lvlText w:val="(%1)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>
    <w:nsid w:val="4B8020A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88"/>
    <w:rsid w:val="000112CF"/>
    <w:rsid w:val="0001622B"/>
    <w:rsid w:val="00042FDF"/>
    <w:rsid w:val="00052136"/>
    <w:rsid w:val="00055E85"/>
    <w:rsid w:val="0007005D"/>
    <w:rsid w:val="00077986"/>
    <w:rsid w:val="000A319C"/>
    <w:rsid w:val="000A5771"/>
    <w:rsid w:val="000B1476"/>
    <w:rsid w:val="000D3A38"/>
    <w:rsid w:val="000D76BA"/>
    <w:rsid w:val="000E550A"/>
    <w:rsid w:val="000E6B46"/>
    <w:rsid w:val="000E73BF"/>
    <w:rsid w:val="000F21FE"/>
    <w:rsid w:val="000F5723"/>
    <w:rsid w:val="00102569"/>
    <w:rsid w:val="00104E02"/>
    <w:rsid w:val="0010547F"/>
    <w:rsid w:val="00121590"/>
    <w:rsid w:val="00133758"/>
    <w:rsid w:val="00141585"/>
    <w:rsid w:val="00142D88"/>
    <w:rsid w:val="001520C6"/>
    <w:rsid w:val="00165F10"/>
    <w:rsid w:val="001754EA"/>
    <w:rsid w:val="001761D5"/>
    <w:rsid w:val="001842FA"/>
    <w:rsid w:val="0018614C"/>
    <w:rsid w:val="00192BAB"/>
    <w:rsid w:val="001A38EF"/>
    <w:rsid w:val="001B06F5"/>
    <w:rsid w:val="001B5B45"/>
    <w:rsid w:val="001B74B9"/>
    <w:rsid w:val="001D6B4C"/>
    <w:rsid w:val="001F0957"/>
    <w:rsid w:val="002019D4"/>
    <w:rsid w:val="00220910"/>
    <w:rsid w:val="0022168E"/>
    <w:rsid w:val="00227D9C"/>
    <w:rsid w:val="00230AAC"/>
    <w:rsid w:val="002371BE"/>
    <w:rsid w:val="002409E8"/>
    <w:rsid w:val="00245C32"/>
    <w:rsid w:val="00257767"/>
    <w:rsid w:val="00260DAA"/>
    <w:rsid w:val="00275547"/>
    <w:rsid w:val="002843DA"/>
    <w:rsid w:val="002A73B2"/>
    <w:rsid w:val="002C508E"/>
    <w:rsid w:val="002C57E9"/>
    <w:rsid w:val="002D3B5E"/>
    <w:rsid w:val="002D6858"/>
    <w:rsid w:val="002E15AE"/>
    <w:rsid w:val="002E308E"/>
    <w:rsid w:val="002F39C8"/>
    <w:rsid w:val="002F5667"/>
    <w:rsid w:val="0030533A"/>
    <w:rsid w:val="00324F03"/>
    <w:rsid w:val="003360D3"/>
    <w:rsid w:val="00346651"/>
    <w:rsid w:val="003554EC"/>
    <w:rsid w:val="0036388C"/>
    <w:rsid w:val="00366409"/>
    <w:rsid w:val="003744E5"/>
    <w:rsid w:val="00382212"/>
    <w:rsid w:val="003A15D0"/>
    <w:rsid w:val="003A2838"/>
    <w:rsid w:val="003C1D13"/>
    <w:rsid w:val="003C78A4"/>
    <w:rsid w:val="003D4298"/>
    <w:rsid w:val="003E3400"/>
    <w:rsid w:val="003F0D31"/>
    <w:rsid w:val="003F4D0C"/>
    <w:rsid w:val="0040123D"/>
    <w:rsid w:val="00402988"/>
    <w:rsid w:val="00414105"/>
    <w:rsid w:val="00416CE1"/>
    <w:rsid w:val="0043627A"/>
    <w:rsid w:val="0044015A"/>
    <w:rsid w:val="004500D3"/>
    <w:rsid w:val="004600C8"/>
    <w:rsid w:val="00467BD1"/>
    <w:rsid w:val="0048428C"/>
    <w:rsid w:val="00492D72"/>
    <w:rsid w:val="00493FF6"/>
    <w:rsid w:val="0049756A"/>
    <w:rsid w:val="004B05AA"/>
    <w:rsid w:val="004C322E"/>
    <w:rsid w:val="004C4B28"/>
    <w:rsid w:val="004D5F9E"/>
    <w:rsid w:val="004E611C"/>
    <w:rsid w:val="004E7524"/>
    <w:rsid w:val="004E7C77"/>
    <w:rsid w:val="005119A2"/>
    <w:rsid w:val="005125FC"/>
    <w:rsid w:val="005139BA"/>
    <w:rsid w:val="00521912"/>
    <w:rsid w:val="0052338C"/>
    <w:rsid w:val="00523DB6"/>
    <w:rsid w:val="00527ACE"/>
    <w:rsid w:val="005466E6"/>
    <w:rsid w:val="00554900"/>
    <w:rsid w:val="005608C9"/>
    <w:rsid w:val="005703F5"/>
    <w:rsid w:val="005747EB"/>
    <w:rsid w:val="00576A55"/>
    <w:rsid w:val="00577067"/>
    <w:rsid w:val="005A4904"/>
    <w:rsid w:val="005A67A2"/>
    <w:rsid w:val="005C27D4"/>
    <w:rsid w:val="005E1266"/>
    <w:rsid w:val="005E7432"/>
    <w:rsid w:val="005F57C2"/>
    <w:rsid w:val="005F5CA4"/>
    <w:rsid w:val="005F5EE0"/>
    <w:rsid w:val="006061CF"/>
    <w:rsid w:val="00610BD5"/>
    <w:rsid w:val="00611658"/>
    <w:rsid w:val="00620EEE"/>
    <w:rsid w:val="00625CA3"/>
    <w:rsid w:val="00627581"/>
    <w:rsid w:val="0064751D"/>
    <w:rsid w:val="00654B35"/>
    <w:rsid w:val="0066065A"/>
    <w:rsid w:val="00663840"/>
    <w:rsid w:val="00667F3B"/>
    <w:rsid w:val="00677400"/>
    <w:rsid w:val="00687CC9"/>
    <w:rsid w:val="006A6C4E"/>
    <w:rsid w:val="006C2F63"/>
    <w:rsid w:val="006C5826"/>
    <w:rsid w:val="006C7F69"/>
    <w:rsid w:val="006D7480"/>
    <w:rsid w:val="006E4C81"/>
    <w:rsid w:val="007245F1"/>
    <w:rsid w:val="0073177F"/>
    <w:rsid w:val="00736EF0"/>
    <w:rsid w:val="00743350"/>
    <w:rsid w:val="00754490"/>
    <w:rsid w:val="00760CBC"/>
    <w:rsid w:val="0076145A"/>
    <w:rsid w:val="0076789C"/>
    <w:rsid w:val="00777E45"/>
    <w:rsid w:val="007847A0"/>
    <w:rsid w:val="007907B6"/>
    <w:rsid w:val="007A1020"/>
    <w:rsid w:val="007A28D3"/>
    <w:rsid w:val="007B0D24"/>
    <w:rsid w:val="007B2170"/>
    <w:rsid w:val="007C4D1C"/>
    <w:rsid w:val="007C57F0"/>
    <w:rsid w:val="007C70DA"/>
    <w:rsid w:val="007D0450"/>
    <w:rsid w:val="007E6E5B"/>
    <w:rsid w:val="00805B26"/>
    <w:rsid w:val="00807363"/>
    <w:rsid w:val="008129C5"/>
    <w:rsid w:val="00822188"/>
    <w:rsid w:val="00822423"/>
    <w:rsid w:val="00824546"/>
    <w:rsid w:val="00832B31"/>
    <w:rsid w:val="00854E48"/>
    <w:rsid w:val="008552BE"/>
    <w:rsid w:val="008643E0"/>
    <w:rsid w:val="008674D0"/>
    <w:rsid w:val="0087111D"/>
    <w:rsid w:val="00876042"/>
    <w:rsid w:val="008772F5"/>
    <w:rsid w:val="00885AD6"/>
    <w:rsid w:val="00894B33"/>
    <w:rsid w:val="00896CD5"/>
    <w:rsid w:val="008A0A78"/>
    <w:rsid w:val="008A161F"/>
    <w:rsid w:val="008A7B0C"/>
    <w:rsid w:val="008D2944"/>
    <w:rsid w:val="008D4130"/>
    <w:rsid w:val="008E08B4"/>
    <w:rsid w:val="00924F76"/>
    <w:rsid w:val="00925DBB"/>
    <w:rsid w:val="00926E55"/>
    <w:rsid w:val="00931D62"/>
    <w:rsid w:val="00934A28"/>
    <w:rsid w:val="00940788"/>
    <w:rsid w:val="00944BCD"/>
    <w:rsid w:val="00963E9F"/>
    <w:rsid w:val="00971260"/>
    <w:rsid w:val="009774DA"/>
    <w:rsid w:val="00980651"/>
    <w:rsid w:val="009859E0"/>
    <w:rsid w:val="00985F42"/>
    <w:rsid w:val="00994074"/>
    <w:rsid w:val="009A0FC2"/>
    <w:rsid w:val="009B17D4"/>
    <w:rsid w:val="009C4A6F"/>
    <w:rsid w:val="009F4701"/>
    <w:rsid w:val="009F4CB7"/>
    <w:rsid w:val="00A061D7"/>
    <w:rsid w:val="00A2470F"/>
    <w:rsid w:val="00A37233"/>
    <w:rsid w:val="00A42FD3"/>
    <w:rsid w:val="00A52DE2"/>
    <w:rsid w:val="00A957D9"/>
    <w:rsid w:val="00AD46E4"/>
    <w:rsid w:val="00AD66F9"/>
    <w:rsid w:val="00AE5184"/>
    <w:rsid w:val="00AF0CD1"/>
    <w:rsid w:val="00AF1835"/>
    <w:rsid w:val="00AF58FA"/>
    <w:rsid w:val="00B01D67"/>
    <w:rsid w:val="00B2165A"/>
    <w:rsid w:val="00B24E43"/>
    <w:rsid w:val="00B2542D"/>
    <w:rsid w:val="00B26745"/>
    <w:rsid w:val="00B341EB"/>
    <w:rsid w:val="00B34239"/>
    <w:rsid w:val="00B448C4"/>
    <w:rsid w:val="00B62609"/>
    <w:rsid w:val="00B62948"/>
    <w:rsid w:val="00B631EA"/>
    <w:rsid w:val="00B7618B"/>
    <w:rsid w:val="00B8318B"/>
    <w:rsid w:val="00B84CB7"/>
    <w:rsid w:val="00B873D7"/>
    <w:rsid w:val="00B927FD"/>
    <w:rsid w:val="00B96038"/>
    <w:rsid w:val="00BA23C3"/>
    <w:rsid w:val="00BA399D"/>
    <w:rsid w:val="00BA4BEF"/>
    <w:rsid w:val="00BC0FF0"/>
    <w:rsid w:val="00BC1E8E"/>
    <w:rsid w:val="00BC320E"/>
    <w:rsid w:val="00BE1FA9"/>
    <w:rsid w:val="00BE7250"/>
    <w:rsid w:val="00C0263E"/>
    <w:rsid w:val="00C3099F"/>
    <w:rsid w:val="00C34D7E"/>
    <w:rsid w:val="00C36F17"/>
    <w:rsid w:val="00C409BA"/>
    <w:rsid w:val="00C7398D"/>
    <w:rsid w:val="00C76B0D"/>
    <w:rsid w:val="00C8748A"/>
    <w:rsid w:val="00C90433"/>
    <w:rsid w:val="00C90F27"/>
    <w:rsid w:val="00C919D9"/>
    <w:rsid w:val="00CA73AD"/>
    <w:rsid w:val="00CB6CC3"/>
    <w:rsid w:val="00CC322A"/>
    <w:rsid w:val="00CD5B3B"/>
    <w:rsid w:val="00CF15DB"/>
    <w:rsid w:val="00CF6637"/>
    <w:rsid w:val="00D01799"/>
    <w:rsid w:val="00D03A33"/>
    <w:rsid w:val="00D03D26"/>
    <w:rsid w:val="00D21F9E"/>
    <w:rsid w:val="00D24E00"/>
    <w:rsid w:val="00D44C28"/>
    <w:rsid w:val="00D6233E"/>
    <w:rsid w:val="00D6331B"/>
    <w:rsid w:val="00D97DB2"/>
    <w:rsid w:val="00D97F35"/>
    <w:rsid w:val="00DA6A48"/>
    <w:rsid w:val="00DC3703"/>
    <w:rsid w:val="00DC636C"/>
    <w:rsid w:val="00DE7D65"/>
    <w:rsid w:val="00DF44EF"/>
    <w:rsid w:val="00E0311C"/>
    <w:rsid w:val="00E064F8"/>
    <w:rsid w:val="00E10AB0"/>
    <w:rsid w:val="00E34AEA"/>
    <w:rsid w:val="00E4326A"/>
    <w:rsid w:val="00E51FE9"/>
    <w:rsid w:val="00E525C6"/>
    <w:rsid w:val="00E532AA"/>
    <w:rsid w:val="00E7132D"/>
    <w:rsid w:val="00E72A9D"/>
    <w:rsid w:val="00E73A27"/>
    <w:rsid w:val="00E8774E"/>
    <w:rsid w:val="00EA2E29"/>
    <w:rsid w:val="00EB2507"/>
    <w:rsid w:val="00EC163B"/>
    <w:rsid w:val="00ED3F35"/>
    <w:rsid w:val="00ED5B8E"/>
    <w:rsid w:val="00ED698D"/>
    <w:rsid w:val="00EE0F0F"/>
    <w:rsid w:val="00EE6878"/>
    <w:rsid w:val="00EF6AE7"/>
    <w:rsid w:val="00EF7915"/>
    <w:rsid w:val="00F2443D"/>
    <w:rsid w:val="00F310C9"/>
    <w:rsid w:val="00F353D5"/>
    <w:rsid w:val="00F372AF"/>
    <w:rsid w:val="00F3797B"/>
    <w:rsid w:val="00F4094E"/>
    <w:rsid w:val="00F414C9"/>
    <w:rsid w:val="00F42F23"/>
    <w:rsid w:val="00F44BC9"/>
    <w:rsid w:val="00F471F9"/>
    <w:rsid w:val="00F47402"/>
    <w:rsid w:val="00F5700C"/>
    <w:rsid w:val="00F61441"/>
    <w:rsid w:val="00F6474D"/>
    <w:rsid w:val="00F81E59"/>
    <w:rsid w:val="00FA5803"/>
    <w:rsid w:val="00FB2D2E"/>
    <w:rsid w:val="00FE10CA"/>
    <w:rsid w:val="00FE7BC2"/>
    <w:rsid w:val="00F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B06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C58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06F5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val="en-GB"/>
    </w:rPr>
  </w:style>
  <w:style w:type="paragraph" w:styleId="Odstavecseseznamem">
    <w:name w:val="List Paragraph"/>
    <w:basedOn w:val="Normln"/>
    <w:uiPriority w:val="34"/>
    <w:qFormat/>
    <w:rsid w:val="00402988"/>
    <w:pPr>
      <w:ind w:left="720"/>
      <w:contextualSpacing/>
    </w:pPr>
  </w:style>
  <w:style w:type="character" w:customStyle="1" w:styleId="Nadpis8Char">
    <w:name w:val="Nadpis 8 Char"/>
    <w:basedOn w:val="Standardnpsmoodstavce"/>
    <w:link w:val="Nadpis8"/>
    <w:uiPriority w:val="9"/>
    <w:semiHidden/>
    <w:rsid w:val="006C582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styleId="Odkaznakoment">
    <w:name w:val="annotation reference"/>
    <w:basedOn w:val="Standardnpsmoodstavce"/>
    <w:uiPriority w:val="99"/>
    <w:unhideWhenUsed/>
    <w:rsid w:val="00896C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6C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6CD5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6C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6CD5"/>
    <w:rPr>
      <w:b/>
      <w:bCs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CD5"/>
    <w:rPr>
      <w:rFonts w:ascii="Tahoma" w:hAnsi="Tahoma" w:cs="Tahoma"/>
      <w:sz w:val="16"/>
      <w:szCs w:val="16"/>
      <w:lang w:val="en-GB"/>
    </w:rPr>
  </w:style>
  <w:style w:type="paragraph" w:styleId="Zhlav">
    <w:name w:val="header"/>
    <w:basedOn w:val="Normln"/>
    <w:link w:val="ZhlavChar"/>
    <w:uiPriority w:val="99"/>
    <w:unhideWhenUsed/>
    <w:rsid w:val="00B2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542D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B2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542D"/>
    <w:rPr>
      <w:lang w:val="en-GB"/>
    </w:rPr>
  </w:style>
  <w:style w:type="paragraph" w:styleId="Revize">
    <w:name w:val="Revision"/>
    <w:hidden/>
    <w:uiPriority w:val="99"/>
    <w:semiHidden/>
    <w:rsid w:val="00620EEE"/>
    <w:pPr>
      <w:spacing w:after="0" w:line="240" w:lineRule="auto"/>
    </w:pPr>
    <w:rPr>
      <w:lang w:val="en-GB"/>
    </w:rPr>
  </w:style>
  <w:style w:type="character" w:customStyle="1" w:styleId="WW8Num16z0">
    <w:name w:val="WW8Num16z0"/>
    <w:rsid w:val="00165F10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B06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C58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06F5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val="en-GB"/>
    </w:rPr>
  </w:style>
  <w:style w:type="paragraph" w:styleId="Odstavecseseznamem">
    <w:name w:val="List Paragraph"/>
    <w:basedOn w:val="Normln"/>
    <w:uiPriority w:val="34"/>
    <w:qFormat/>
    <w:rsid w:val="00402988"/>
    <w:pPr>
      <w:ind w:left="720"/>
      <w:contextualSpacing/>
    </w:pPr>
  </w:style>
  <w:style w:type="character" w:customStyle="1" w:styleId="Nadpis8Char">
    <w:name w:val="Nadpis 8 Char"/>
    <w:basedOn w:val="Standardnpsmoodstavce"/>
    <w:link w:val="Nadpis8"/>
    <w:uiPriority w:val="9"/>
    <w:semiHidden/>
    <w:rsid w:val="006C582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styleId="Odkaznakoment">
    <w:name w:val="annotation reference"/>
    <w:basedOn w:val="Standardnpsmoodstavce"/>
    <w:uiPriority w:val="99"/>
    <w:unhideWhenUsed/>
    <w:rsid w:val="00896C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6C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6CD5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6C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6CD5"/>
    <w:rPr>
      <w:b/>
      <w:bCs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CD5"/>
    <w:rPr>
      <w:rFonts w:ascii="Tahoma" w:hAnsi="Tahoma" w:cs="Tahoma"/>
      <w:sz w:val="16"/>
      <w:szCs w:val="16"/>
      <w:lang w:val="en-GB"/>
    </w:rPr>
  </w:style>
  <w:style w:type="paragraph" w:styleId="Zhlav">
    <w:name w:val="header"/>
    <w:basedOn w:val="Normln"/>
    <w:link w:val="ZhlavChar"/>
    <w:uiPriority w:val="99"/>
    <w:unhideWhenUsed/>
    <w:rsid w:val="00B2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542D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B2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542D"/>
    <w:rPr>
      <w:lang w:val="en-GB"/>
    </w:rPr>
  </w:style>
  <w:style w:type="paragraph" w:styleId="Revize">
    <w:name w:val="Revision"/>
    <w:hidden/>
    <w:uiPriority w:val="99"/>
    <w:semiHidden/>
    <w:rsid w:val="00620EEE"/>
    <w:pPr>
      <w:spacing w:after="0" w:line="240" w:lineRule="auto"/>
    </w:pPr>
    <w:rPr>
      <w:lang w:val="en-GB"/>
    </w:rPr>
  </w:style>
  <w:style w:type="character" w:customStyle="1" w:styleId="WW8Num16z0">
    <w:name w:val="WW8Num16z0"/>
    <w:rsid w:val="00165F10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1983</Words>
  <Characters>11705</Characters>
  <Application>Microsoft Office Word</Application>
  <DocSecurity>4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2015-06-15T12:55:00Z</dcterms:created>
  <dcterms:modified xsi:type="dcterms:W3CDTF">2015-06-15T12:55:00Z</dcterms:modified>
</cp:coreProperties>
</file>