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060" w:rsidRPr="00DB03E9" w:rsidRDefault="00307060" w:rsidP="00307060">
      <w:pPr>
        <w:numPr>
          <w:ilvl w:val="12"/>
          <w:numId w:val="0"/>
        </w:numPr>
        <w:tabs>
          <w:tab w:val="left" w:pos="1134"/>
        </w:tabs>
        <w:ind w:left="1134" w:hanging="1134"/>
        <w:jc w:val="both"/>
        <w:rPr>
          <w:rFonts w:eastAsiaTheme="minorHAnsi"/>
          <w:sz w:val="22"/>
          <w:szCs w:val="22"/>
          <w:u w:val="single"/>
          <w:lang w:eastAsia="en-US"/>
        </w:rPr>
      </w:pPr>
      <w:r w:rsidRPr="00DB03E9">
        <w:rPr>
          <w:rFonts w:eastAsiaTheme="minorHAnsi"/>
          <w:sz w:val="22"/>
          <w:szCs w:val="22"/>
          <w:u w:val="single"/>
          <w:lang w:eastAsia="en-US"/>
        </w:rPr>
        <w:t>MAJ/9</w:t>
      </w:r>
      <w:r w:rsidRPr="00DB03E9">
        <w:rPr>
          <w:rFonts w:eastAsiaTheme="minorHAnsi"/>
          <w:sz w:val="22"/>
          <w:szCs w:val="22"/>
          <w:u w:val="single"/>
          <w:lang w:eastAsia="en-US"/>
        </w:rPr>
        <w:tab/>
        <w:t xml:space="preserve">Majetkoprávní příprava stavby chodníku v </w:t>
      </w:r>
      <w:proofErr w:type="spellStart"/>
      <w:r w:rsidRPr="00DB03E9">
        <w:rPr>
          <w:rFonts w:eastAsiaTheme="minorHAnsi"/>
          <w:sz w:val="22"/>
          <w:szCs w:val="22"/>
          <w:u w:val="single"/>
          <w:lang w:eastAsia="en-US"/>
        </w:rPr>
        <w:t>Malesicích</w:t>
      </w:r>
      <w:bookmarkStart w:id="0" w:name="_GoBack"/>
      <w:bookmarkEnd w:id="0"/>
      <w:proofErr w:type="spellEnd"/>
    </w:p>
    <w:p w:rsidR="00307060" w:rsidRPr="008A6EF9" w:rsidRDefault="00307060" w:rsidP="00307060">
      <w:pPr>
        <w:numPr>
          <w:ilvl w:val="0"/>
          <w:numId w:val="2"/>
        </w:numPr>
        <w:spacing w:before="120"/>
        <w:ind w:left="426" w:hanging="426"/>
        <w:jc w:val="both"/>
      </w:pPr>
      <w:r w:rsidRPr="008A6EF9">
        <w:t>K</w:t>
      </w:r>
      <w:r>
        <w:t>NM</w:t>
      </w:r>
      <w:r w:rsidRPr="008A6EF9">
        <w:t xml:space="preserve"> doporučuje RMP schválit následující smluvní vztahy uzavírané v rámci majetkoprávní přípravy investiční akce „Plzeň – </w:t>
      </w:r>
      <w:proofErr w:type="spellStart"/>
      <w:r w:rsidRPr="008A6EF9">
        <w:t>Malesice</w:t>
      </w:r>
      <w:proofErr w:type="spellEnd"/>
      <w:r w:rsidRPr="008A6EF9">
        <w:t>, Chodník pro pěší podél silnice III/18051 – Chotíkovská ulice“.</w:t>
      </w:r>
    </w:p>
    <w:p w:rsidR="00307060" w:rsidRPr="008A6EF9" w:rsidRDefault="00307060" w:rsidP="00307060">
      <w:pPr>
        <w:numPr>
          <w:ilvl w:val="3"/>
          <w:numId w:val="1"/>
        </w:numPr>
        <w:spacing w:before="120"/>
        <w:ind w:left="426"/>
        <w:jc w:val="both"/>
      </w:pPr>
      <w:r w:rsidRPr="008A6EF9">
        <w:t xml:space="preserve">Uzavření nájemní smlouvy mezi městem Plzní jako nájemcem, a MUDr. Janou Červenou, bytem v Plzni, Chotíkovská 47, jako pronajímatelem </w:t>
      </w:r>
      <w:proofErr w:type="gramStart"/>
      <w:r w:rsidRPr="008A6EF9">
        <w:t>na</w:t>
      </w:r>
      <w:proofErr w:type="gramEnd"/>
      <w:r w:rsidRPr="008A6EF9">
        <w:t xml:space="preserve"> </w:t>
      </w:r>
    </w:p>
    <w:p w:rsidR="00307060" w:rsidRPr="008A6EF9" w:rsidRDefault="00307060" w:rsidP="00307060">
      <w:pPr>
        <w:numPr>
          <w:ilvl w:val="4"/>
          <w:numId w:val="1"/>
        </w:numPr>
        <w:spacing w:before="120"/>
        <w:ind w:left="851"/>
        <w:jc w:val="both"/>
      </w:pPr>
      <w:r w:rsidRPr="008A6EF9">
        <w:t xml:space="preserve">nájem části pozemku </w:t>
      </w:r>
      <w:proofErr w:type="spellStart"/>
      <w:r w:rsidRPr="008A6EF9">
        <w:t>parc</w:t>
      </w:r>
      <w:proofErr w:type="spellEnd"/>
      <w:r w:rsidRPr="008A6EF9">
        <w:t>. č. 507/5 v </w:t>
      </w:r>
      <w:proofErr w:type="spellStart"/>
      <w:proofErr w:type="gramStart"/>
      <w:r w:rsidRPr="008A6EF9">
        <w:t>k.ú</w:t>
      </w:r>
      <w:proofErr w:type="spellEnd"/>
      <w:r w:rsidRPr="008A6EF9">
        <w:t>.</w:t>
      </w:r>
      <w:proofErr w:type="gramEnd"/>
      <w:r w:rsidRPr="008A6EF9">
        <w:t xml:space="preserve"> </w:t>
      </w:r>
      <w:proofErr w:type="spellStart"/>
      <w:r w:rsidRPr="008A6EF9">
        <w:t>Malesice</w:t>
      </w:r>
      <w:proofErr w:type="spellEnd"/>
      <w:r w:rsidRPr="008A6EF9">
        <w:t xml:space="preserve"> o výměře 17 m</w:t>
      </w:r>
      <w:r w:rsidRPr="008A6EF9">
        <w:rPr>
          <w:vertAlign w:val="superscript"/>
        </w:rPr>
        <w:t>2</w:t>
      </w:r>
      <w:r w:rsidRPr="008A6EF9">
        <w:t xml:space="preserve">, dotčené trvalým záborem stavby „Plzeň – </w:t>
      </w:r>
      <w:proofErr w:type="spellStart"/>
      <w:r w:rsidRPr="008A6EF9">
        <w:t>Malesice</w:t>
      </w:r>
      <w:proofErr w:type="spellEnd"/>
      <w:r w:rsidRPr="008A6EF9">
        <w:t>, Chodník pro pěší podél silnice III/18051 – Chotíkovská ulice“. Nájemné ve výši 55,- Kč/m</w:t>
      </w:r>
      <w:r w:rsidRPr="008A6EF9">
        <w:rPr>
          <w:vertAlign w:val="superscript"/>
        </w:rPr>
        <w:t>2</w:t>
      </w:r>
      <w:r w:rsidRPr="008A6EF9">
        <w:t>/rok bude uhrazeno nájemcem pronajímateli jednorázově, a to nejpozději do 6 měsíců po dokončení stavebních prací na předmětu nájmu. Doba nájmu je stanovena ode dne předání staveniště vybranému zhotoviteli do konečného majetkoprávního vypořádání předmětného pozemku.</w:t>
      </w:r>
    </w:p>
    <w:p w:rsidR="00307060" w:rsidRPr="008A6EF9" w:rsidRDefault="00307060" w:rsidP="00307060">
      <w:pPr>
        <w:numPr>
          <w:ilvl w:val="4"/>
          <w:numId w:val="1"/>
        </w:numPr>
        <w:spacing w:before="120"/>
        <w:ind w:left="851"/>
        <w:jc w:val="both"/>
      </w:pPr>
      <w:r w:rsidRPr="008A6EF9">
        <w:t xml:space="preserve">nájem části pozemku </w:t>
      </w:r>
      <w:proofErr w:type="spellStart"/>
      <w:r w:rsidRPr="008A6EF9">
        <w:t>parc</w:t>
      </w:r>
      <w:proofErr w:type="spellEnd"/>
      <w:r w:rsidRPr="008A6EF9">
        <w:t>. č. 507/5 v </w:t>
      </w:r>
      <w:proofErr w:type="spellStart"/>
      <w:proofErr w:type="gramStart"/>
      <w:r w:rsidRPr="008A6EF9">
        <w:t>k.ú</w:t>
      </w:r>
      <w:proofErr w:type="spellEnd"/>
      <w:r w:rsidRPr="008A6EF9">
        <w:t>.</w:t>
      </w:r>
      <w:proofErr w:type="gramEnd"/>
      <w:r w:rsidRPr="008A6EF9">
        <w:t xml:space="preserve"> </w:t>
      </w:r>
      <w:proofErr w:type="spellStart"/>
      <w:r w:rsidRPr="008A6EF9">
        <w:t>Malesice</w:t>
      </w:r>
      <w:proofErr w:type="spellEnd"/>
      <w:r w:rsidRPr="008A6EF9">
        <w:t xml:space="preserve"> o výměře 63 m</w:t>
      </w:r>
      <w:r w:rsidRPr="008A6EF9">
        <w:rPr>
          <w:vertAlign w:val="superscript"/>
        </w:rPr>
        <w:t>2</w:t>
      </w:r>
      <w:r w:rsidRPr="008A6EF9">
        <w:t xml:space="preserve">, dotčené dočasným záborem stavby „Plzeň – </w:t>
      </w:r>
      <w:proofErr w:type="spellStart"/>
      <w:r w:rsidRPr="008A6EF9">
        <w:t>Malesice</w:t>
      </w:r>
      <w:proofErr w:type="spellEnd"/>
      <w:r w:rsidRPr="008A6EF9">
        <w:t>, Chodník pro pěší podél silnice III/18051 – Chotíkovská ulice“. Nájemné ve výši 55,- Kč/m</w:t>
      </w:r>
      <w:r w:rsidRPr="008A6EF9">
        <w:rPr>
          <w:vertAlign w:val="superscript"/>
        </w:rPr>
        <w:t>2</w:t>
      </w:r>
      <w:r w:rsidRPr="008A6EF9">
        <w:t xml:space="preserve">/rok bude uhrazeno nájemcem pronajímateli jednorázově, a to nejpozději do 6 měsíců po dokončení stavebních prací na předmětu nájmu. Doba nájmu je stanovena ode dne předání staveniště vybranému zhotoviteli do doručení oznámení o ukončení prací. </w:t>
      </w:r>
    </w:p>
    <w:p w:rsidR="00307060" w:rsidRPr="008A6EF9" w:rsidRDefault="00307060" w:rsidP="00307060">
      <w:pPr>
        <w:ind w:left="851"/>
        <w:jc w:val="both"/>
      </w:pPr>
      <w:r w:rsidRPr="008A6EF9">
        <w:t>Nejpozději do 6 měsíců od předání staveniště vybranému zhotoviteli bude MUDr. Červené uhrazena cena stanovená dle znaleckého posudku trvalých porostů (zejména cypřišů), které budou dotčeny stavbou. Město Plzeň určí tři znalce, z nichž si MUDr. Červená vybere jednoho, který znalecký posudek vyhotoví, a to ještě před zahájením stavby.</w:t>
      </w:r>
    </w:p>
    <w:p w:rsidR="00307060" w:rsidRPr="008A6EF9" w:rsidRDefault="00307060" w:rsidP="00307060">
      <w:pPr>
        <w:numPr>
          <w:ilvl w:val="3"/>
          <w:numId w:val="1"/>
        </w:numPr>
        <w:spacing w:before="120"/>
        <w:ind w:left="426"/>
        <w:jc w:val="both"/>
      </w:pPr>
      <w:r w:rsidRPr="008A6EF9">
        <w:t xml:space="preserve">Uzavření nájemní smlouvy mezi městem Plzní jako nájemcem, a manželi paní Naděždou Červenou a Ing. Josefem Červeným, oba bytem v Plzni, Chotíkovská 45, jako pronajímateli </w:t>
      </w:r>
      <w:proofErr w:type="gramStart"/>
      <w:r w:rsidRPr="008A6EF9">
        <w:t>na</w:t>
      </w:r>
      <w:proofErr w:type="gramEnd"/>
      <w:r w:rsidRPr="008A6EF9">
        <w:t xml:space="preserve"> </w:t>
      </w:r>
    </w:p>
    <w:p w:rsidR="00307060" w:rsidRPr="008A6EF9" w:rsidRDefault="00307060" w:rsidP="00307060">
      <w:pPr>
        <w:numPr>
          <w:ilvl w:val="4"/>
          <w:numId w:val="1"/>
        </w:numPr>
        <w:spacing w:before="120"/>
        <w:ind w:left="851"/>
        <w:jc w:val="both"/>
      </w:pPr>
      <w:r w:rsidRPr="008A6EF9">
        <w:t xml:space="preserve">nájem části pozemku </w:t>
      </w:r>
      <w:proofErr w:type="spellStart"/>
      <w:r w:rsidRPr="008A6EF9">
        <w:t>parc</w:t>
      </w:r>
      <w:proofErr w:type="spellEnd"/>
      <w:r w:rsidRPr="008A6EF9">
        <w:t>. č. 508/2 v </w:t>
      </w:r>
      <w:proofErr w:type="spellStart"/>
      <w:proofErr w:type="gramStart"/>
      <w:r w:rsidRPr="008A6EF9">
        <w:t>k.ú</w:t>
      </w:r>
      <w:proofErr w:type="spellEnd"/>
      <w:r w:rsidRPr="008A6EF9">
        <w:t>.</w:t>
      </w:r>
      <w:proofErr w:type="gramEnd"/>
      <w:r w:rsidRPr="008A6EF9">
        <w:t xml:space="preserve"> </w:t>
      </w:r>
      <w:proofErr w:type="spellStart"/>
      <w:r w:rsidRPr="008A6EF9">
        <w:t>Malesice</w:t>
      </w:r>
      <w:proofErr w:type="spellEnd"/>
      <w:r w:rsidRPr="008A6EF9">
        <w:t xml:space="preserve"> o výměře 4 m</w:t>
      </w:r>
      <w:r w:rsidRPr="008A6EF9">
        <w:rPr>
          <w:vertAlign w:val="superscript"/>
        </w:rPr>
        <w:t>2</w:t>
      </w:r>
      <w:r w:rsidRPr="008A6EF9">
        <w:t xml:space="preserve">, dotčené trvalým záborem stavby „Plzeň – </w:t>
      </w:r>
      <w:proofErr w:type="spellStart"/>
      <w:r w:rsidRPr="008A6EF9">
        <w:t>Malesice</w:t>
      </w:r>
      <w:proofErr w:type="spellEnd"/>
      <w:r w:rsidRPr="008A6EF9">
        <w:t>, Chodník pro pěší podél silnice III/18051 – Chotíkovská ulice“. Nájemné ve výši 55,- Kč/m</w:t>
      </w:r>
      <w:r w:rsidRPr="008A6EF9">
        <w:rPr>
          <w:vertAlign w:val="superscript"/>
        </w:rPr>
        <w:t>2</w:t>
      </w:r>
      <w:r w:rsidRPr="008A6EF9">
        <w:t>/rok bude uhrazeno nájemcem pronajímateli jednorázově, a to nejpozději do 6 měsíců po dokončení stavebních prací na předmětu nájmu. Doba nájmu je stanovena ode dne předání staveniště vybranému zhotoviteli do konečného majetkoprávního vypořádání předmětného pozemku.</w:t>
      </w:r>
    </w:p>
    <w:p w:rsidR="00307060" w:rsidRPr="008A6EF9" w:rsidRDefault="00307060" w:rsidP="00307060">
      <w:pPr>
        <w:numPr>
          <w:ilvl w:val="4"/>
          <w:numId w:val="1"/>
        </w:numPr>
        <w:spacing w:before="120"/>
        <w:ind w:left="851"/>
        <w:jc w:val="both"/>
      </w:pPr>
      <w:r w:rsidRPr="008A6EF9">
        <w:t xml:space="preserve">nájem části pozemku </w:t>
      </w:r>
      <w:proofErr w:type="spellStart"/>
      <w:r w:rsidRPr="008A6EF9">
        <w:t>parc</w:t>
      </w:r>
      <w:proofErr w:type="spellEnd"/>
      <w:r w:rsidRPr="008A6EF9">
        <w:t>. č. 507/1 v </w:t>
      </w:r>
      <w:proofErr w:type="spellStart"/>
      <w:proofErr w:type="gramStart"/>
      <w:r w:rsidRPr="008A6EF9">
        <w:t>k.ú</w:t>
      </w:r>
      <w:proofErr w:type="spellEnd"/>
      <w:r w:rsidRPr="008A6EF9">
        <w:t>.</w:t>
      </w:r>
      <w:proofErr w:type="gramEnd"/>
      <w:r w:rsidRPr="008A6EF9">
        <w:t xml:space="preserve"> </w:t>
      </w:r>
      <w:proofErr w:type="spellStart"/>
      <w:r w:rsidRPr="008A6EF9">
        <w:t>Malesice</w:t>
      </w:r>
      <w:proofErr w:type="spellEnd"/>
      <w:r w:rsidRPr="008A6EF9">
        <w:t xml:space="preserve"> o výměře 16 m</w:t>
      </w:r>
      <w:r w:rsidRPr="008A6EF9">
        <w:rPr>
          <w:vertAlign w:val="superscript"/>
        </w:rPr>
        <w:t>2</w:t>
      </w:r>
      <w:r w:rsidRPr="008A6EF9">
        <w:t xml:space="preserve">, dotčené dočasným záborem stavby „Plzeň – </w:t>
      </w:r>
      <w:proofErr w:type="spellStart"/>
      <w:r w:rsidRPr="008A6EF9">
        <w:t>Malesice</w:t>
      </w:r>
      <w:proofErr w:type="spellEnd"/>
      <w:r w:rsidRPr="008A6EF9">
        <w:t>, Chodník pro pěší podél silnice III/18051 – Chotíkovská ulice“. Nájemné ve výši 55,- Kč/m</w:t>
      </w:r>
      <w:r w:rsidRPr="008A6EF9">
        <w:rPr>
          <w:vertAlign w:val="superscript"/>
        </w:rPr>
        <w:t>2</w:t>
      </w:r>
      <w:r w:rsidRPr="008A6EF9">
        <w:t>/rok bude uhrazeno nájemcem pronajímateli jednorázově, a to nejpozději do 6 měsíců po dokončení stavebních prací na předmětu nájmu. Doba nájmu je stanovena ode dne předání staveniště vybranému zhotoviteli do doručení oznámení o ukončení prací.</w:t>
      </w:r>
    </w:p>
    <w:p w:rsidR="00307060" w:rsidRPr="008A6EF9" w:rsidRDefault="00307060" w:rsidP="00307060">
      <w:pPr>
        <w:ind w:left="851"/>
        <w:jc w:val="both"/>
      </w:pPr>
      <w:r w:rsidRPr="008A6EF9">
        <w:t>Nejpozději do 6 měsíců od předání staveniště vybranému zhotoviteli bude manželům Naděždě a Ing. Josefu Červeným uhrazena cena stanovená dle znaleckého posudku trvalých porostů (zejména cypřišů), které budou dotčeny stavbou. Město Plzeň určí tři znalce, z nichž si manželé Červených vyberou jednoho, který znalecký posudek vyhotoví, a to ještě před zahájením stavby.</w:t>
      </w:r>
    </w:p>
    <w:p w:rsidR="00307060" w:rsidRPr="008A6EF9" w:rsidRDefault="00307060" w:rsidP="00307060">
      <w:pPr>
        <w:numPr>
          <w:ilvl w:val="3"/>
          <w:numId w:val="1"/>
        </w:numPr>
        <w:spacing w:before="120"/>
        <w:ind w:left="426"/>
        <w:jc w:val="both"/>
        <w:rPr>
          <w:rFonts w:eastAsia="Arial"/>
          <w:szCs w:val="24"/>
        </w:rPr>
      </w:pPr>
      <w:r w:rsidRPr="008A6EF9">
        <w:t xml:space="preserve">Uzavření smlouvy o výpůjčce mezi městem Plzní jako vypůjčitelem a Správou a údržbou silnic Plzeňského kraje, příspěvkovou organizací, </w:t>
      </w:r>
      <w:r w:rsidRPr="008A6EF9">
        <w:rPr>
          <w:szCs w:val="24"/>
        </w:rPr>
        <w:t xml:space="preserve">IČ </w:t>
      </w:r>
      <w:r w:rsidRPr="008A6EF9">
        <w:rPr>
          <w:rFonts w:eastAsia="Arial"/>
          <w:szCs w:val="24"/>
        </w:rPr>
        <w:t>72053119</w:t>
      </w:r>
      <w:r w:rsidRPr="008A6EF9">
        <w:rPr>
          <w:szCs w:val="24"/>
        </w:rPr>
        <w:t>, se</w:t>
      </w:r>
      <w:r w:rsidRPr="008A6EF9">
        <w:t xml:space="preserve"> sídlem Škroupova 18, </w:t>
      </w:r>
      <w:r w:rsidRPr="008A6EF9">
        <w:lastRenderedPageBreak/>
        <w:t xml:space="preserve">Plzeň, jako </w:t>
      </w:r>
      <w:proofErr w:type="spellStart"/>
      <w:r w:rsidRPr="008A6EF9">
        <w:t>půjčitelem</w:t>
      </w:r>
      <w:proofErr w:type="spellEnd"/>
      <w:r w:rsidRPr="008A6EF9">
        <w:t xml:space="preserve">. Předmětem výpůjčky je část pozemku </w:t>
      </w:r>
      <w:proofErr w:type="spellStart"/>
      <w:r w:rsidRPr="008A6EF9">
        <w:t>parc</w:t>
      </w:r>
      <w:proofErr w:type="spellEnd"/>
      <w:r w:rsidRPr="008A6EF9">
        <w:t>. č. 234/5 v </w:t>
      </w:r>
      <w:proofErr w:type="spellStart"/>
      <w:proofErr w:type="gramStart"/>
      <w:r w:rsidRPr="008A6EF9">
        <w:t>k.ú</w:t>
      </w:r>
      <w:proofErr w:type="spellEnd"/>
      <w:r w:rsidRPr="008A6EF9">
        <w:t>.</w:t>
      </w:r>
      <w:proofErr w:type="gramEnd"/>
      <w:r w:rsidRPr="008A6EF9">
        <w:t xml:space="preserve"> Plzeň o výměře 474 m</w:t>
      </w:r>
      <w:r w:rsidRPr="008A6EF9">
        <w:rPr>
          <w:vertAlign w:val="superscript"/>
        </w:rPr>
        <w:t>2</w:t>
      </w:r>
      <w:r w:rsidRPr="008A6EF9">
        <w:t xml:space="preserve"> dotčená dočasným záborem stavby „Plzeň – </w:t>
      </w:r>
      <w:proofErr w:type="spellStart"/>
      <w:r w:rsidRPr="008A6EF9">
        <w:t>Malesice</w:t>
      </w:r>
      <w:proofErr w:type="spellEnd"/>
      <w:r w:rsidRPr="008A6EF9">
        <w:t xml:space="preserve">, Chodník pro pěší podél silnice III/18051 – Chotíkovská ulice“, část pozemku </w:t>
      </w:r>
      <w:proofErr w:type="spellStart"/>
      <w:r w:rsidRPr="008A6EF9">
        <w:t>parc</w:t>
      </w:r>
      <w:proofErr w:type="spellEnd"/>
      <w:r w:rsidRPr="008A6EF9">
        <w:t xml:space="preserve">. </w:t>
      </w:r>
      <w:proofErr w:type="gramStart"/>
      <w:r w:rsidRPr="008A6EF9">
        <w:t>č.</w:t>
      </w:r>
      <w:proofErr w:type="gramEnd"/>
      <w:r w:rsidRPr="008A6EF9">
        <w:t xml:space="preserve"> 234/5 o výměře 879 m</w:t>
      </w:r>
      <w:r w:rsidRPr="008A6EF9">
        <w:rPr>
          <w:vertAlign w:val="superscript"/>
        </w:rPr>
        <w:t>2</w:t>
      </w:r>
      <w:r w:rsidRPr="008A6EF9">
        <w:t xml:space="preserve"> </w:t>
      </w:r>
      <w:r w:rsidRPr="008A6EF9">
        <w:rPr>
          <w:szCs w:val="24"/>
        </w:rPr>
        <w:t xml:space="preserve">dotčená trvalým záborem této stavby a část pozemku </w:t>
      </w:r>
      <w:proofErr w:type="spellStart"/>
      <w:r w:rsidRPr="008A6EF9">
        <w:rPr>
          <w:szCs w:val="24"/>
        </w:rPr>
        <w:t>parc</w:t>
      </w:r>
      <w:proofErr w:type="spellEnd"/>
      <w:r w:rsidRPr="008A6EF9">
        <w:rPr>
          <w:szCs w:val="24"/>
        </w:rPr>
        <w:t>. č. 1355 o výměře 15 m</w:t>
      </w:r>
      <w:r w:rsidRPr="008A6EF9">
        <w:rPr>
          <w:szCs w:val="24"/>
          <w:vertAlign w:val="superscript"/>
        </w:rPr>
        <w:t>2</w:t>
      </w:r>
      <w:r w:rsidRPr="008A6EF9">
        <w:rPr>
          <w:szCs w:val="24"/>
        </w:rPr>
        <w:t xml:space="preserve"> dotčená dočasným záborem této stavby.</w:t>
      </w:r>
      <w:r w:rsidRPr="008A6EF9">
        <w:rPr>
          <w:rFonts w:eastAsia="Arial"/>
          <w:szCs w:val="24"/>
          <w:highlight w:val="yellow"/>
        </w:rPr>
        <w:t xml:space="preserve"> </w:t>
      </w:r>
    </w:p>
    <w:p w:rsidR="00307060" w:rsidRPr="008A6EF9" w:rsidRDefault="00307060" w:rsidP="00307060">
      <w:pPr>
        <w:ind w:left="426"/>
        <w:jc w:val="both"/>
        <w:rPr>
          <w:rFonts w:eastAsia="Arial"/>
          <w:szCs w:val="24"/>
        </w:rPr>
      </w:pPr>
      <w:r w:rsidRPr="008A6EF9">
        <w:rPr>
          <w:rFonts w:eastAsia="Arial"/>
          <w:szCs w:val="24"/>
        </w:rPr>
        <w:t xml:space="preserve">Výpůjčka se sjednává na dobu určitou ode dne faktického předání a převzetí vypůjčených pozemků do jejich majetkoprávního vypořádání po dokončení a geodetickém zaměření stavby u trvalého záboru a ode dne faktického předání a převzetí vypůjčených pozemků do doručení oznámení vypůjčitele </w:t>
      </w:r>
      <w:proofErr w:type="spellStart"/>
      <w:r w:rsidRPr="008A6EF9">
        <w:rPr>
          <w:rFonts w:eastAsia="Arial"/>
          <w:szCs w:val="24"/>
        </w:rPr>
        <w:t>půjčiteli</w:t>
      </w:r>
      <w:proofErr w:type="spellEnd"/>
      <w:r w:rsidRPr="008A6EF9">
        <w:rPr>
          <w:rFonts w:eastAsia="Arial"/>
          <w:szCs w:val="24"/>
        </w:rPr>
        <w:t xml:space="preserve"> o ukončení prací u dočasného záboru.</w:t>
      </w:r>
    </w:p>
    <w:p w:rsidR="00307060" w:rsidRPr="008A6EF9" w:rsidRDefault="00307060" w:rsidP="00307060">
      <w:pPr>
        <w:ind w:left="426"/>
        <w:jc w:val="both"/>
        <w:rPr>
          <w:rFonts w:eastAsia="Arial"/>
          <w:szCs w:val="24"/>
          <w:highlight w:val="yellow"/>
        </w:rPr>
      </w:pPr>
      <w:r w:rsidRPr="008A6EF9">
        <w:rPr>
          <w:rFonts w:eastAsia="Arial"/>
          <w:szCs w:val="24"/>
        </w:rPr>
        <w:t xml:space="preserve">Vypůjčitel je oprávněn a současně povinen užívat předmět výpůjčky výhradně a pouze k účelu, k němuž byl </w:t>
      </w:r>
      <w:proofErr w:type="spellStart"/>
      <w:r w:rsidRPr="008A6EF9">
        <w:rPr>
          <w:rFonts w:eastAsia="Arial"/>
          <w:szCs w:val="24"/>
        </w:rPr>
        <w:t>půjčitelem</w:t>
      </w:r>
      <w:proofErr w:type="spellEnd"/>
      <w:r w:rsidRPr="008A6EF9">
        <w:rPr>
          <w:rFonts w:eastAsia="Arial"/>
          <w:szCs w:val="24"/>
        </w:rPr>
        <w:t xml:space="preserve"> zapůjčen.</w:t>
      </w:r>
    </w:p>
    <w:p w:rsidR="00307060" w:rsidRPr="008A6EF9" w:rsidRDefault="00307060" w:rsidP="00307060">
      <w:pPr>
        <w:ind w:left="426"/>
        <w:jc w:val="both"/>
        <w:rPr>
          <w:rFonts w:eastAsia="Arial"/>
          <w:szCs w:val="24"/>
          <w:highlight w:val="yellow"/>
        </w:rPr>
      </w:pPr>
      <w:r w:rsidRPr="008A6EF9">
        <w:rPr>
          <w:rFonts w:eastAsia="Arial"/>
          <w:szCs w:val="24"/>
        </w:rPr>
        <w:t xml:space="preserve">K přenechání předmětu výpůjčky do další výpůjčky třetí osobě je vypůjčitel oprávněn pouze po předchozím písemném souhlasu </w:t>
      </w:r>
      <w:proofErr w:type="spellStart"/>
      <w:r w:rsidRPr="008A6EF9">
        <w:rPr>
          <w:rFonts w:eastAsia="Arial"/>
          <w:szCs w:val="24"/>
        </w:rPr>
        <w:t>půjčitele</w:t>
      </w:r>
      <w:proofErr w:type="spellEnd"/>
      <w:r w:rsidRPr="008A6EF9">
        <w:rPr>
          <w:rFonts w:eastAsia="Arial"/>
          <w:szCs w:val="24"/>
        </w:rPr>
        <w:t>.</w:t>
      </w:r>
    </w:p>
    <w:p w:rsidR="00307060" w:rsidRPr="008A6EF9" w:rsidRDefault="00307060" w:rsidP="00307060">
      <w:pPr>
        <w:ind w:left="360"/>
        <w:jc w:val="both"/>
        <w:rPr>
          <w:rFonts w:eastAsia="Arial"/>
          <w:szCs w:val="24"/>
        </w:rPr>
      </w:pPr>
      <w:r w:rsidRPr="008A6EF9">
        <w:rPr>
          <w:rFonts w:eastAsia="Arial"/>
          <w:szCs w:val="24"/>
        </w:rPr>
        <w:t>Výpůjčka může být ukončena i:</w:t>
      </w:r>
    </w:p>
    <w:p w:rsidR="00307060" w:rsidRPr="008A6EF9" w:rsidRDefault="00307060" w:rsidP="00307060">
      <w:pPr>
        <w:numPr>
          <w:ilvl w:val="0"/>
          <w:numId w:val="3"/>
        </w:numPr>
        <w:contextualSpacing/>
        <w:jc w:val="both"/>
        <w:rPr>
          <w:rFonts w:eastAsia="Arial"/>
          <w:szCs w:val="24"/>
        </w:rPr>
      </w:pPr>
      <w:r w:rsidRPr="008A6EF9">
        <w:rPr>
          <w:rFonts w:eastAsia="Arial"/>
          <w:szCs w:val="24"/>
        </w:rPr>
        <w:t xml:space="preserve">písemnou výzvou </w:t>
      </w:r>
      <w:proofErr w:type="spellStart"/>
      <w:r w:rsidRPr="008A6EF9">
        <w:rPr>
          <w:rFonts w:eastAsia="Arial"/>
          <w:szCs w:val="24"/>
        </w:rPr>
        <w:t>půjčitele</w:t>
      </w:r>
      <w:proofErr w:type="spellEnd"/>
      <w:r w:rsidRPr="008A6EF9">
        <w:rPr>
          <w:rFonts w:eastAsia="Arial"/>
          <w:szCs w:val="24"/>
        </w:rPr>
        <w:t xml:space="preserve"> k vrácení předmětu výpůjčky před skončením sjednané doby zapůjčení, v případě, že:</w:t>
      </w:r>
    </w:p>
    <w:p w:rsidR="00307060" w:rsidRPr="008A6EF9" w:rsidRDefault="00307060" w:rsidP="00307060">
      <w:pPr>
        <w:numPr>
          <w:ilvl w:val="1"/>
          <w:numId w:val="3"/>
        </w:numPr>
        <w:contextualSpacing/>
        <w:jc w:val="both"/>
        <w:rPr>
          <w:rFonts w:eastAsia="Arial"/>
          <w:szCs w:val="24"/>
        </w:rPr>
      </w:pPr>
      <w:proofErr w:type="spellStart"/>
      <w:r w:rsidRPr="008A6EF9">
        <w:rPr>
          <w:rFonts w:eastAsia="Arial"/>
          <w:szCs w:val="24"/>
        </w:rPr>
        <w:t>půjčitel</w:t>
      </w:r>
      <w:proofErr w:type="spellEnd"/>
      <w:r w:rsidRPr="008A6EF9">
        <w:rPr>
          <w:rFonts w:eastAsia="Arial"/>
          <w:szCs w:val="24"/>
        </w:rPr>
        <w:t xml:space="preserve"> potřebuje předmět výpůjčky k jiným účelům v souladu s jinými rozhodnutími orgánů Plzeňského kraje,</w:t>
      </w:r>
    </w:p>
    <w:p w:rsidR="00307060" w:rsidRPr="008A6EF9" w:rsidRDefault="00307060" w:rsidP="00307060">
      <w:pPr>
        <w:numPr>
          <w:ilvl w:val="1"/>
          <w:numId w:val="3"/>
        </w:numPr>
        <w:contextualSpacing/>
        <w:jc w:val="both"/>
        <w:rPr>
          <w:rFonts w:eastAsia="Arial"/>
          <w:szCs w:val="24"/>
        </w:rPr>
      </w:pPr>
      <w:r w:rsidRPr="008A6EF9">
        <w:rPr>
          <w:rFonts w:eastAsia="Arial"/>
          <w:szCs w:val="24"/>
        </w:rPr>
        <w:t xml:space="preserve">vypůjčitel neužívá předmět výpůjčky řádně, tj. i tehdy, neužívá-li ho vůbec, </w:t>
      </w:r>
    </w:p>
    <w:p w:rsidR="00307060" w:rsidRPr="008A6EF9" w:rsidRDefault="00307060" w:rsidP="00307060">
      <w:pPr>
        <w:numPr>
          <w:ilvl w:val="1"/>
          <w:numId w:val="3"/>
        </w:numPr>
        <w:contextualSpacing/>
        <w:jc w:val="both"/>
        <w:rPr>
          <w:rFonts w:eastAsia="Arial"/>
          <w:szCs w:val="24"/>
        </w:rPr>
      </w:pPr>
      <w:r w:rsidRPr="008A6EF9">
        <w:rPr>
          <w:rFonts w:eastAsia="Arial"/>
          <w:szCs w:val="24"/>
        </w:rPr>
        <w:t>vypůjčitel svým užíváním předmět výpůjčky poškozuje či znehodnocuje,</w:t>
      </w:r>
    </w:p>
    <w:p w:rsidR="00307060" w:rsidRPr="008A6EF9" w:rsidRDefault="00307060" w:rsidP="00307060">
      <w:pPr>
        <w:numPr>
          <w:ilvl w:val="1"/>
          <w:numId w:val="3"/>
        </w:numPr>
        <w:contextualSpacing/>
        <w:jc w:val="both"/>
        <w:rPr>
          <w:rFonts w:eastAsia="Arial"/>
          <w:szCs w:val="24"/>
        </w:rPr>
      </w:pPr>
      <w:r w:rsidRPr="008A6EF9">
        <w:rPr>
          <w:rFonts w:eastAsia="Arial"/>
          <w:szCs w:val="24"/>
        </w:rPr>
        <w:t>vypůjčitel neužívá předmět výpůjčky v souladu s účelem, který je smlouvou o výpůjčce dohodnut,</w:t>
      </w:r>
    </w:p>
    <w:p w:rsidR="00307060" w:rsidRPr="008A6EF9" w:rsidRDefault="00307060" w:rsidP="00307060">
      <w:pPr>
        <w:numPr>
          <w:ilvl w:val="1"/>
          <w:numId w:val="3"/>
        </w:numPr>
        <w:contextualSpacing/>
        <w:jc w:val="both"/>
        <w:rPr>
          <w:rFonts w:eastAsia="Arial"/>
          <w:szCs w:val="24"/>
        </w:rPr>
      </w:pPr>
      <w:r w:rsidRPr="008A6EF9">
        <w:rPr>
          <w:rFonts w:eastAsia="Arial"/>
          <w:szCs w:val="24"/>
        </w:rPr>
        <w:t xml:space="preserve">vypůjčitel přenechal předmět výpůjčky k užívání třetí osobě bez souhlasu </w:t>
      </w:r>
      <w:proofErr w:type="spellStart"/>
      <w:r w:rsidRPr="008A6EF9">
        <w:rPr>
          <w:rFonts w:eastAsia="Arial"/>
          <w:szCs w:val="24"/>
        </w:rPr>
        <w:t>půjčitele</w:t>
      </w:r>
      <w:proofErr w:type="spellEnd"/>
      <w:r w:rsidRPr="008A6EF9">
        <w:rPr>
          <w:rFonts w:eastAsia="Arial"/>
          <w:szCs w:val="24"/>
        </w:rPr>
        <w:t>.</w:t>
      </w:r>
    </w:p>
    <w:p w:rsidR="00307060" w:rsidRPr="008A6EF9" w:rsidRDefault="00307060" w:rsidP="00307060">
      <w:pPr>
        <w:ind w:left="360"/>
        <w:jc w:val="both"/>
        <w:rPr>
          <w:rFonts w:eastAsia="Arial"/>
          <w:szCs w:val="24"/>
          <w:highlight w:val="yellow"/>
        </w:rPr>
      </w:pPr>
      <w:r w:rsidRPr="008A6EF9">
        <w:rPr>
          <w:rFonts w:eastAsia="Arial"/>
          <w:szCs w:val="24"/>
        </w:rPr>
        <w:t>V případě výzvy k vrácení z důvodu potřeby předmětu výpůjčky k jiným účelům v souladu s jinými rozhodnutími orgánů Plzeňského kraje končí výpůjčka prvním dnem kalendářního měsíce následujícího po doručení výzvy k vrácení vypůjčiteli, v ostatních případech končí výpůjčka desátým dnem po doručení výzvy k vrácení vypůjčiteli.</w:t>
      </w:r>
    </w:p>
    <w:p w:rsidR="00307060" w:rsidRPr="008A6EF9" w:rsidRDefault="00307060" w:rsidP="00307060">
      <w:pPr>
        <w:ind w:left="360"/>
        <w:jc w:val="both"/>
        <w:rPr>
          <w:rFonts w:eastAsia="Arial"/>
          <w:szCs w:val="24"/>
        </w:rPr>
      </w:pPr>
      <w:r w:rsidRPr="008A6EF9">
        <w:rPr>
          <w:rFonts w:eastAsia="Arial"/>
          <w:szCs w:val="24"/>
        </w:rPr>
        <w:t>Do 30 pracovních dnů po skončení výpůjčky je vypůjčitel povinen u dočasného záboru vrátit předmět výpůjčky ve stavu, v jakém jej převzal s přihlédnutím k době užívání a úměrnému opotřebení.</w:t>
      </w:r>
    </w:p>
    <w:p w:rsidR="00307060" w:rsidRPr="008A6EF9" w:rsidRDefault="00307060" w:rsidP="00307060">
      <w:pPr>
        <w:ind w:left="360"/>
        <w:jc w:val="both"/>
        <w:rPr>
          <w:rFonts w:eastAsia="Arial"/>
          <w:szCs w:val="24"/>
        </w:rPr>
      </w:pPr>
      <w:r w:rsidRPr="008A6EF9">
        <w:rPr>
          <w:rFonts w:eastAsia="Arial"/>
          <w:szCs w:val="24"/>
        </w:rPr>
        <w:t xml:space="preserve">O faktickém předání předmětu výpůjčky zpět </w:t>
      </w:r>
      <w:proofErr w:type="spellStart"/>
      <w:r w:rsidRPr="008A6EF9">
        <w:rPr>
          <w:rFonts w:eastAsia="Arial"/>
          <w:szCs w:val="24"/>
        </w:rPr>
        <w:t>půjčiteli</w:t>
      </w:r>
      <w:proofErr w:type="spellEnd"/>
      <w:r w:rsidRPr="008A6EF9">
        <w:rPr>
          <w:rFonts w:eastAsia="Arial"/>
          <w:szCs w:val="24"/>
        </w:rPr>
        <w:t xml:space="preserve"> bude sepsán písemný protokol s uvedením všech zjištěných škod a závad, patrných při předávání, resp. při vracení, aniž by tím ovšem bylo dotčeno právo </w:t>
      </w:r>
      <w:proofErr w:type="spellStart"/>
      <w:r w:rsidRPr="008A6EF9">
        <w:rPr>
          <w:rFonts w:eastAsia="Arial"/>
          <w:szCs w:val="24"/>
        </w:rPr>
        <w:t>půjčitele</w:t>
      </w:r>
      <w:proofErr w:type="spellEnd"/>
      <w:r w:rsidRPr="008A6EF9">
        <w:rPr>
          <w:rFonts w:eastAsia="Arial"/>
          <w:szCs w:val="24"/>
        </w:rPr>
        <w:t xml:space="preserve"> na náhradu škod skrytých, které budou </w:t>
      </w:r>
      <w:proofErr w:type="spellStart"/>
      <w:r w:rsidRPr="008A6EF9">
        <w:rPr>
          <w:rFonts w:eastAsia="Arial"/>
          <w:szCs w:val="24"/>
        </w:rPr>
        <w:t>půjčitelem</w:t>
      </w:r>
      <w:proofErr w:type="spellEnd"/>
      <w:r w:rsidRPr="008A6EF9">
        <w:rPr>
          <w:rFonts w:eastAsia="Arial"/>
          <w:szCs w:val="24"/>
        </w:rPr>
        <w:t xml:space="preserve"> zjištěny dodatečně. </w:t>
      </w:r>
    </w:p>
    <w:p w:rsidR="00307060" w:rsidRPr="008A6EF9" w:rsidRDefault="00307060" w:rsidP="00307060">
      <w:pPr>
        <w:ind w:left="360"/>
        <w:jc w:val="both"/>
        <w:rPr>
          <w:szCs w:val="24"/>
        </w:rPr>
      </w:pPr>
      <w:r w:rsidRPr="008A6EF9">
        <w:rPr>
          <w:rFonts w:eastAsia="Arial"/>
          <w:szCs w:val="24"/>
        </w:rPr>
        <w:t xml:space="preserve">Nepředá-li vypůjčitel při skončení výpůjčky vypůjčené nemovité věci včas a řádně vyklizené, zaplatí </w:t>
      </w:r>
      <w:proofErr w:type="spellStart"/>
      <w:r w:rsidRPr="008A6EF9">
        <w:rPr>
          <w:rFonts w:eastAsia="Arial"/>
          <w:szCs w:val="24"/>
        </w:rPr>
        <w:t>půjčiteli</w:t>
      </w:r>
      <w:proofErr w:type="spellEnd"/>
      <w:r w:rsidRPr="008A6EF9">
        <w:rPr>
          <w:rFonts w:eastAsia="Arial"/>
          <w:szCs w:val="24"/>
        </w:rPr>
        <w:t xml:space="preserve"> smluvní pokutu ve výši 2000,- Kč za každý den prodlení. Zaplacením smluvní pokuty nezaniká povinnost vypůjčitele předmět výpůjčky vrátit </w:t>
      </w:r>
      <w:proofErr w:type="spellStart"/>
      <w:r w:rsidRPr="008A6EF9">
        <w:rPr>
          <w:rFonts w:eastAsia="Arial"/>
          <w:szCs w:val="24"/>
        </w:rPr>
        <w:t>půjčiteli</w:t>
      </w:r>
      <w:proofErr w:type="spellEnd"/>
      <w:r w:rsidRPr="008A6EF9">
        <w:rPr>
          <w:rFonts w:eastAsia="Arial"/>
          <w:szCs w:val="24"/>
        </w:rPr>
        <w:t xml:space="preserve"> a není tím dotčeno právo na náhradu vzniklé škody v celém rozsahu.</w:t>
      </w:r>
    </w:p>
    <w:p w:rsidR="00307060" w:rsidRPr="008A6EF9" w:rsidRDefault="00307060" w:rsidP="00307060">
      <w:pPr>
        <w:numPr>
          <w:ilvl w:val="0"/>
          <w:numId w:val="2"/>
        </w:numPr>
        <w:spacing w:before="120"/>
        <w:ind w:left="426" w:hanging="426"/>
        <w:jc w:val="both"/>
      </w:pPr>
      <w:r w:rsidRPr="008A6EF9">
        <w:t>K</w:t>
      </w:r>
      <w:r>
        <w:t>NM</w:t>
      </w:r>
      <w:r w:rsidRPr="008A6EF9">
        <w:t xml:space="preserve"> doporučuje RMP souhlasit s následujícími smluvními vztahy uzavíranými v rámci majetkoprávní přípravy investiční akce „Plzeň – </w:t>
      </w:r>
      <w:proofErr w:type="spellStart"/>
      <w:r w:rsidRPr="008A6EF9">
        <w:t>Malesice</w:t>
      </w:r>
      <w:proofErr w:type="spellEnd"/>
      <w:r w:rsidRPr="008A6EF9">
        <w:t>, Chodník pro pěší podél silnice III/18051 – Chotíkovská ulice“.</w:t>
      </w:r>
    </w:p>
    <w:p w:rsidR="00307060" w:rsidRPr="008A6EF9" w:rsidRDefault="00307060" w:rsidP="00307060">
      <w:pPr>
        <w:numPr>
          <w:ilvl w:val="0"/>
          <w:numId w:val="4"/>
        </w:numPr>
        <w:spacing w:before="120"/>
        <w:ind w:left="426"/>
        <w:jc w:val="both"/>
      </w:pPr>
      <w:r w:rsidRPr="008A6EF9">
        <w:t xml:space="preserve">Uzavření směnné smlouvy mezi městem Plzní a paní Annou </w:t>
      </w:r>
      <w:proofErr w:type="spellStart"/>
      <w:r w:rsidRPr="008A6EF9">
        <w:t>Rozpopčukovou</w:t>
      </w:r>
      <w:proofErr w:type="spellEnd"/>
      <w:r w:rsidRPr="008A6EF9">
        <w:t xml:space="preserve">, bytem v Plzni, Chotíkovská 30, a panem Štefanem Krupou, bytem v Plzni, Chotíkovská 30. </w:t>
      </w:r>
    </w:p>
    <w:p w:rsidR="00307060" w:rsidRPr="008A6EF9" w:rsidRDefault="00307060" w:rsidP="00307060">
      <w:pPr>
        <w:ind w:left="425"/>
        <w:jc w:val="both"/>
      </w:pPr>
      <w:r w:rsidRPr="008A6EF9">
        <w:t>Směnnou smlouvou získá město Plzeň část pozemku v </w:t>
      </w:r>
      <w:proofErr w:type="spellStart"/>
      <w:proofErr w:type="gramStart"/>
      <w:r w:rsidRPr="008A6EF9">
        <w:t>k.ú</w:t>
      </w:r>
      <w:proofErr w:type="spellEnd"/>
      <w:r w:rsidRPr="008A6EF9">
        <w:t>.</w:t>
      </w:r>
      <w:proofErr w:type="gramEnd"/>
      <w:r w:rsidRPr="008A6EF9">
        <w:t xml:space="preserve"> </w:t>
      </w:r>
      <w:proofErr w:type="spellStart"/>
      <w:r w:rsidRPr="008A6EF9">
        <w:t>Malesice</w:t>
      </w:r>
      <w:proofErr w:type="spellEnd"/>
      <w:r w:rsidRPr="008A6EF9">
        <w:t xml:space="preserve"> </w:t>
      </w:r>
      <w:proofErr w:type="spellStart"/>
      <w:r w:rsidRPr="008A6EF9">
        <w:t>parc</w:t>
      </w:r>
      <w:proofErr w:type="spellEnd"/>
      <w:r w:rsidRPr="008A6EF9">
        <w:t xml:space="preserve">. </w:t>
      </w:r>
      <w:proofErr w:type="gramStart"/>
      <w:r w:rsidRPr="008A6EF9">
        <w:t>č.</w:t>
      </w:r>
      <w:proofErr w:type="gramEnd"/>
      <w:r w:rsidRPr="008A6EF9">
        <w:t xml:space="preserve"> 293/13, trvalý travní porost, o výměře cca 31 m</w:t>
      </w:r>
      <w:r w:rsidRPr="008A6EF9">
        <w:rPr>
          <w:vertAlign w:val="superscript"/>
        </w:rPr>
        <w:t>2</w:t>
      </w:r>
      <w:r w:rsidRPr="008A6EF9">
        <w:t>, v celkové hodnotě cca 24.800,- Kč (tj. 800,- Kč/m</w:t>
      </w:r>
      <w:r w:rsidRPr="008A6EF9">
        <w:rPr>
          <w:vertAlign w:val="superscript"/>
        </w:rPr>
        <w:t>2</w:t>
      </w:r>
      <w:r w:rsidRPr="008A6EF9">
        <w:t xml:space="preserve">), tato cena je cenou sjednanou. Paní Anna </w:t>
      </w:r>
      <w:proofErr w:type="spellStart"/>
      <w:r w:rsidRPr="008A6EF9">
        <w:t>Rozpopčuková</w:t>
      </w:r>
      <w:proofErr w:type="spellEnd"/>
      <w:r w:rsidRPr="008A6EF9">
        <w:t xml:space="preserve"> a pan Štefan Krupa získají do spoluvlastnictví (každý podíl ve výši ½) části pozemků v </w:t>
      </w:r>
      <w:proofErr w:type="spellStart"/>
      <w:proofErr w:type="gramStart"/>
      <w:r w:rsidRPr="008A6EF9">
        <w:t>k.ú</w:t>
      </w:r>
      <w:proofErr w:type="spellEnd"/>
      <w:r w:rsidRPr="008A6EF9">
        <w:t>.</w:t>
      </w:r>
      <w:proofErr w:type="gramEnd"/>
      <w:r w:rsidRPr="008A6EF9">
        <w:t xml:space="preserve"> </w:t>
      </w:r>
      <w:proofErr w:type="spellStart"/>
      <w:r w:rsidRPr="008A6EF9">
        <w:t>Malesice</w:t>
      </w:r>
      <w:proofErr w:type="spellEnd"/>
      <w:r w:rsidRPr="008A6EF9">
        <w:t xml:space="preserve"> </w:t>
      </w:r>
      <w:proofErr w:type="spellStart"/>
      <w:r w:rsidRPr="008A6EF9">
        <w:t>parc</w:t>
      </w:r>
      <w:proofErr w:type="spellEnd"/>
      <w:r w:rsidRPr="008A6EF9">
        <w:t xml:space="preserve">. </w:t>
      </w:r>
      <w:proofErr w:type="gramStart"/>
      <w:r w:rsidRPr="008A6EF9">
        <w:t>č.</w:t>
      </w:r>
      <w:proofErr w:type="gramEnd"/>
      <w:r w:rsidRPr="008A6EF9">
        <w:t> 294/14, ostatní plocha, jiná plocha, o výměře cca 78 m</w:t>
      </w:r>
      <w:r w:rsidRPr="008A6EF9">
        <w:rPr>
          <w:vertAlign w:val="superscript"/>
        </w:rPr>
        <w:t>2</w:t>
      </w:r>
      <w:r w:rsidRPr="008A6EF9">
        <w:t xml:space="preserve">, a 293/5, ostatní plocha, jiná </w:t>
      </w:r>
      <w:r w:rsidRPr="008A6EF9">
        <w:lastRenderedPageBreak/>
        <w:t>plocha, o výměře cca 76 m</w:t>
      </w:r>
      <w:r w:rsidRPr="008A6EF9">
        <w:rPr>
          <w:vertAlign w:val="superscript"/>
        </w:rPr>
        <w:t>2</w:t>
      </w:r>
      <w:r w:rsidRPr="008A6EF9">
        <w:t>. Celková cena pozemků o výměře cca 164 m</w:t>
      </w:r>
      <w:r w:rsidRPr="008A6EF9">
        <w:rPr>
          <w:vertAlign w:val="superscript"/>
        </w:rPr>
        <w:t xml:space="preserve">2 </w:t>
      </w:r>
      <w:r w:rsidRPr="008A6EF9">
        <w:t>činí 64.000,- Kč (tj. cca 390,- Kč/m</w:t>
      </w:r>
      <w:r w:rsidRPr="008A6EF9">
        <w:rPr>
          <w:vertAlign w:val="superscript"/>
        </w:rPr>
        <w:t>2</w:t>
      </w:r>
      <w:r w:rsidRPr="008A6EF9">
        <w:t>), tato cena je cenou sjednanou.</w:t>
      </w:r>
    </w:p>
    <w:p w:rsidR="00307060" w:rsidRPr="008A6EF9" w:rsidRDefault="00307060" w:rsidP="00307060">
      <w:pPr>
        <w:ind w:left="425"/>
        <w:jc w:val="both"/>
      </w:pPr>
      <w:r w:rsidRPr="008A6EF9">
        <w:t xml:space="preserve">Směna bude realizována s doplatkem ze strany paní </w:t>
      </w:r>
      <w:proofErr w:type="spellStart"/>
      <w:r w:rsidRPr="008A6EF9">
        <w:t>Rozpopčukové</w:t>
      </w:r>
      <w:proofErr w:type="spellEnd"/>
      <w:r w:rsidRPr="008A6EF9">
        <w:t xml:space="preserve"> a pana Krupy stanoveným rozdílem sjednaných cen, který bude uhrazen před podpisem směnné smlouvy.</w:t>
      </w:r>
    </w:p>
    <w:p w:rsidR="00307060" w:rsidRPr="008A6EF9" w:rsidRDefault="00307060" w:rsidP="00307060">
      <w:pPr>
        <w:ind w:left="425"/>
        <w:jc w:val="both"/>
        <w:rPr>
          <w:szCs w:val="24"/>
        </w:rPr>
      </w:pPr>
      <w:r w:rsidRPr="008A6EF9">
        <w:t xml:space="preserve">Spoluvlastnický podíl ½ k pozemku </w:t>
      </w:r>
      <w:proofErr w:type="spellStart"/>
      <w:r w:rsidRPr="008A6EF9">
        <w:t>parc</w:t>
      </w:r>
      <w:proofErr w:type="spellEnd"/>
      <w:r w:rsidRPr="008A6EF9">
        <w:t>. č. 293/13 v </w:t>
      </w:r>
      <w:proofErr w:type="spellStart"/>
      <w:proofErr w:type="gramStart"/>
      <w:r w:rsidRPr="008A6EF9">
        <w:t>k.ú</w:t>
      </w:r>
      <w:proofErr w:type="spellEnd"/>
      <w:r w:rsidRPr="008A6EF9">
        <w:t>.</w:t>
      </w:r>
      <w:proofErr w:type="gramEnd"/>
      <w:r w:rsidRPr="008A6EF9">
        <w:t xml:space="preserve"> </w:t>
      </w:r>
      <w:proofErr w:type="spellStart"/>
      <w:proofErr w:type="gramStart"/>
      <w:r w:rsidRPr="008A6EF9">
        <w:t>Malesice</w:t>
      </w:r>
      <w:proofErr w:type="spellEnd"/>
      <w:r w:rsidRPr="008A6EF9">
        <w:t xml:space="preserve"> je</w:t>
      </w:r>
      <w:proofErr w:type="gramEnd"/>
      <w:r w:rsidRPr="008A6EF9">
        <w:t xml:space="preserve"> zatížen zástavním právem smluvním ve prospěch </w:t>
      </w:r>
      <w:proofErr w:type="spellStart"/>
      <w:r w:rsidRPr="008A6EF9">
        <w:t>Raiffeisen</w:t>
      </w:r>
      <w:proofErr w:type="spellEnd"/>
      <w:r w:rsidRPr="008A6EF9">
        <w:t xml:space="preserve"> stavební spořitelny, a.s. Podmínkou pro uzavření směnné smlouvy je sejmutí této zástavy z předmětu směnné smlouvy. Město Plzeň uhradí veškeré náklady </w:t>
      </w:r>
      <w:proofErr w:type="gramStart"/>
      <w:r w:rsidRPr="008A6EF9">
        <w:t>spojené s vkladem</w:t>
      </w:r>
      <w:proofErr w:type="gramEnd"/>
      <w:r w:rsidRPr="008A6EF9">
        <w:t xml:space="preserve"> do katastru nemovitostí včetně nákladů spojených s výmazem zástavního práva.</w:t>
      </w:r>
    </w:p>
    <w:p w:rsidR="00307060" w:rsidRPr="008A6EF9" w:rsidRDefault="00307060" w:rsidP="00307060">
      <w:pPr>
        <w:ind w:left="425"/>
        <w:jc w:val="both"/>
      </w:pPr>
      <w:r w:rsidRPr="008A6EF9">
        <w:t>Daň z nabytí nemovitých věcí bude hrazena dle zákonného opatření Senátu č. 340/2013 Sb., o dani z nabytí nemovitých věcí, v platném znění. Každá z uvedených smluvních stran podá daňové přiznání a zaplatí daň z nabytí nemovitých věcí.</w:t>
      </w:r>
    </w:p>
    <w:p w:rsidR="00307060" w:rsidRPr="008A6EF9" w:rsidRDefault="00307060" w:rsidP="00307060">
      <w:pPr>
        <w:ind w:left="425"/>
        <w:jc w:val="both"/>
      </w:pPr>
      <w:r w:rsidRPr="008A6EF9">
        <w:t xml:space="preserve">Geometrický plán na oddělení pozemků bude vyhotoven po jednání KNM; do RMP již budou předloženy přesné výměry pozemků i jejich ceny. </w:t>
      </w:r>
    </w:p>
    <w:p w:rsidR="00307060" w:rsidRPr="008A6EF9" w:rsidRDefault="00307060" w:rsidP="00307060">
      <w:pPr>
        <w:ind w:left="425"/>
        <w:jc w:val="both"/>
      </w:pPr>
      <w:r w:rsidRPr="008A6EF9">
        <w:t>Získaný majetek bude svěřen do správy SVSMP.</w:t>
      </w:r>
    </w:p>
    <w:p w:rsidR="00307060" w:rsidRPr="008A6EF9" w:rsidRDefault="00307060" w:rsidP="00307060">
      <w:pPr>
        <w:ind w:firstLine="425"/>
        <w:jc w:val="both"/>
        <w:rPr>
          <w:b/>
          <w:sz w:val="8"/>
          <w:szCs w:val="8"/>
        </w:rPr>
      </w:pPr>
    </w:p>
    <w:p w:rsidR="00307060" w:rsidRPr="008A6EF9" w:rsidRDefault="00307060" w:rsidP="00307060">
      <w:pPr>
        <w:ind w:firstLine="425"/>
        <w:jc w:val="both"/>
        <w:rPr>
          <w:b/>
          <w:sz w:val="4"/>
          <w:szCs w:val="4"/>
        </w:rPr>
      </w:pPr>
    </w:p>
    <w:p w:rsidR="00307060" w:rsidRPr="008A6EF9" w:rsidRDefault="00307060" w:rsidP="00307060">
      <w:pPr>
        <w:ind w:firstLine="425"/>
        <w:jc w:val="both"/>
        <w:rPr>
          <w:szCs w:val="24"/>
        </w:rPr>
      </w:pPr>
      <w:r w:rsidRPr="008A6EF9">
        <w:rPr>
          <w:szCs w:val="24"/>
        </w:rPr>
        <w:t xml:space="preserve">Úhrada bezdůvodného obohacení bude paní </w:t>
      </w:r>
      <w:proofErr w:type="spellStart"/>
      <w:r w:rsidRPr="008A6EF9">
        <w:rPr>
          <w:szCs w:val="24"/>
        </w:rPr>
        <w:t>Rozpopčukové</w:t>
      </w:r>
      <w:proofErr w:type="spellEnd"/>
      <w:r w:rsidRPr="008A6EF9">
        <w:rPr>
          <w:szCs w:val="24"/>
        </w:rPr>
        <w:t xml:space="preserve"> a panu Krupovi odpuštěna.</w:t>
      </w:r>
    </w:p>
    <w:p w:rsidR="00307060" w:rsidRPr="008A6EF9" w:rsidRDefault="00307060" w:rsidP="00307060">
      <w:pPr>
        <w:numPr>
          <w:ilvl w:val="0"/>
          <w:numId w:val="4"/>
        </w:numPr>
        <w:spacing w:before="120"/>
        <w:ind w:left="426"/>
        <w:jc w:val="both"/>
      </w:pPr>
      <w:r w:rsidRPr="008A6EF9">
        <w:t xml:space="preserve">Uzavření kupní smlouvy mezi městem Plzní jako kupujícím a panem Stanislavem </w:t>
      </w:r>
      <w:proofErr w:type="spellStart"/>
      <w:r w:rsidRPr="008A6EF9">
        <w:t>Schöttou</w:t>
      </w:r>
      <w:proofErr w:type="spellEnd"/>
      <w:r w:rsidRPr="008A6EF9">
        <w:t xml:space="preserve">, bytem v Plzni, Malesická náves 23, jako prodávajícím, na odkoupení části pozemku </w:t>
      </w:r>
      <w:proofErr w:type="spellStart"/>
      <w:r w:rsidRPr="008A6EF9">
        <w:t>parc</w:t>
      </w:r>
      <w:proofErr w:type="spellEnd"/>
      <w:r w:rsidRPr="008A6EF9">
        <w:t>. č. 294/9, trvalý travní porost, o výměře cca 64 m</w:t>
      </w:r>
      <w:r w:rsidRPr="008A6EF9">
        <w:rPr>
          <w:vertAlign w:val="superscript"/>
        </w:rPr>
        <w:t>2</w:t>
      </w:r>
      <w:r w:rsidRPr="008A6EF9">
        <w:t xml:space="preserve">, </w:t>
      </w:r>
      <w:proofErr w:type="spellStart"/>
      <w:proofErr w:type="gramStart"/>
      <w:r w:rsidRPr="008A6EF9">
        <w:t>k.ú</w:t>
      </w:r>
      <w:proofErr w:type="spellEnd"/>
      <w:r w:rsidRPr="008A6EF9">
        <w:t>.</w:t>
      </w:r>
      <w:proofErr w:type="gramEnd"/>
      <w:r w:rsidRPr="008A6EF9">
        <w:t xml:space="preserve"> </w:t>
      </w:r>
      <w:proofErr w:type="spellStart"/>
      <w:r w:rsidRPr="008A6EF9">
        <w:t>Malesice</w:t>
      </w:r>
      <w:proofErr w:type="spellEnd"/>
      <w:r w:rsidRPr="008A6EF9">
        <w:t>, za smluvní kupní cenu cca 51.200,- Kč (tj. 800,- Kč/m</w:t>
      </w:r>
      <w:r w:rsidRPr="008A6EF9">
        <w:rPr>
          <w:vertAlign w:val="superscript"/>
        </w:rPr>
        <w:t>2</w:t>
      </w:r>
      <w:r w:rsidRPr="008A6EF9">
        <w:t>). Geometrický plán na oddělení pozemku bude vyhotoven po jednání KNM; do RMP již bude předložena přesná výměra pozemku i jeho cena.</w:t>
      </w:r>
    </w:p>
    <w:p w:rsidR="00307060" w:rsidRPr="008A6EF9" w:rsidRDefault="00307060" w:rsidP="00307060">
      <w:pPr>
        <w:ind w:left="425"/>
        <w:jc w:val="both"/>
      </w:pPr>
      <w:r w:rsidRPr="008A6EF9">
        <w:t>Daň z nabytí nemovitých věcí bude uhrazena dle zákonného opatření Senátu č. 340/2013 Sb., o dani z nabytí nemovitých věcí.</w:t>
      </w:r>
    </w:p>
    <w:p w:rsidR="00307060" w:rsidRPr="008A6EF9" w:rsidRDefault="00307060" w:rsidP="00307060">
      <w:pPr>
        <w:ind w:left="425"/>
        <w:jc w:val="both"/>
      </w:pPr>
      <w:r w:rsidRPr="008A6EF9">
        <w:t xml:space="preserve">Město Plzeň uhradí prodávajícímu kupní cenu poníženou o částku odpovídající výši daně z nabytí nemovitých věcí. Město Plzeň se zaváže, že provede úhradu daně finančnímu úřadu do pěti pracovních dní po předložení daňového přiznání prodávajícím. Prodávající je povinen předložit daňové přiznání nejpozději deset pracovních dnů před uplynutím třetího kalendářního měsíce následujícího po kalendářním měsíci, v němž byl v katastru nemovitostí proveden vklad vlastnického práva k části pozemku </w:t>
      </w:r>
      <w:proofErr w:type="spellStart"/>
      <w:r w:rsidRPr="008A6EF9">
        <w:t>parc.č</w:t>
      </w:r>
      <w:proofErr w:type="spellEnd"/>
      <w:r w:rsidRPr="008A6EF9">
        <w:t xml:space="preserve">. 294/9 v </w:t>
      </w:r>
      <w:proofErr w:type="spellStart"/>
      <w:proofErr w:type="gramStart"/>
      <w:r w:rsidRPr="008A6EF9">
        <w:t>k.ú</w:t>
      </w:r>
      <w:proofErr w:type="spellEnd"/>
      <w:r w:rsidRPr="008A6EF9">
        <w:t>.</w:t>
      </w:r>
      <w:proofErr w:type="gramEnd"/>
      <w:r w:rsidRPr="008A6EF9">
        <w:t xml:space="preserve"> </w:t>
      </w:r>
      <w:proofErr w:type="spellStart"/>
      <w:r w:rsidRPr="008A6EF9">
        <w:t>Malesice</w:t>
      </w:r>
      <w:proofErr w:type="spellEnd"/>
      <w:r w:rsidRPr="008A6EF9">
        <w:t>.</w:t>
      </w:r>
    </w:p>
    <w:p w:rsidR="00307060" w:rsidRPr="008A6EF9" w:rsidRDefault="00307060" w:rsidP="00307060">
      <w:pPr>
        <w:ind w:left="425"/>
        <w:jc w:val="both"/>
      </w:pPr>
      <w:r w:rsidRPr="008A6EF9">
        <w:t>Kupní cena bude uhrazena prodávajícímu do třiceti dnů ode dne, kdy bude městu Plzni oznámeno rozhodnutí o vkladu jeho vlastnického práva do katastru nemovitostí.</w:t>
      </w:r>
    </w:p>
    <w:p w:rsidR="00307060" w:rsidRPr="008A6EF9" w:rsidRDefault="00307060" w:rsidP="00307060">
      <w:pPr>
        <w:ind w:left="425"/>
        <w:jc w:val="both"/>
        <w:rPr>
          <w:bCs/>
          <w:szCs w:val="24"/>
        </w:rPr>
      </w:pPr>
      <w:r w:rsidRPr="008A6EF9">
        <w:rPr>
          <w:bCs/>
          <w:szCs w:val="24"/>
        </w:rPr>
        <w:t xml:space="preserve">Zdrojem finančního krytí bude rozpočet MO Plzeň 9, který schválí rozpočtovou změnu před projednáním výkupu v RMP. </w:t>
      </w:r>
    </w:p>
    <w:p w:rsidR="00307060" w:rsidRPr="008A6EF9" w:rsidRDefault="00307060" w:rsidP="00307060">
      <w:pPr>
        <w:numPr>
          <w:ilvl w:val="0"/>
          <w:numId w:val="4"/>
        </w:numPr>
        <w:spacing w:before="120"/>
        <w:ind w:left="426"/>
        <w:jc w:val="both"/>
      </w:pPr>
      <w:r w:rsidRPr="008A6EF9">
        <w:t xml:space="preserve">Uzavření smlouvy o smlouvě budoucí kupní mezi městem Plzní jako budoucím kupujícím a MUDr. Janou Červenou, bytem v Plzni, Chotíkovská 47, jako budoucí prodávající. Předmětem této smlouvy bude dohoda o budoucím prodeji části pozemku </w:t>
      </w:r>
      <w:proofErr w:type="spellStart"/>
      <w:r w:rsidRPr="008A6EF9">
        <w:t>parc</w:t>
      </w:r>
      <w:proofErr w:type="spellEnd"/>
      <w:r w:rsidRPr="008A6EF9">
        <w:t>. č. 507/5, zahrada, o výměře cca 17 m</w:t>
      </w:r>
      <w:r w:rsidRPr="008A6EF9">
        <w:rPr>
          <w:vertAlign w:val="superscript"/>
        </w:rPr>
        <w:t>2</w:t>
      </w:r>
      <w:r w:rsidRPr="008A6EF9">
        <w:t xml:space="preserve">, </w:t>
      </w:r>
      <w:proofErr w:type="spellStart"/>
      <w:proofErr w:type="gramStart"/>
      <w:r w:rsidRPr="008A6EF9">
        <w:t>k.ú</w:t>
      </w:r>
      <w:proofErr w:type="spellEnd"/>
      <w:r w:rsidRPr="008A6EF9">
        <w:t>.</w:t>
      </w:r>
      <w:proofErr w:type="gramEnd"/>
      <w:r w:rsidRPr="008A6EF9">
        <w:t xml:space="preserve"> </w:t>
      </w:r>
      <w:proofErr w:type="spellStart"/>
      <w:r w:rsidRPr="008A6EF9">
        <w:t>Malesice</w:t>
      </w:r>
      <w:proofErr w:type="spellEnd"/>
      <w:r w:rsidRPr="008A6EF9">
        <w:t>. Smluvní kupní cena činí 800,- Kč/m</w:t>
      </w:r>
      <w:r w:rsidRPr="008A6EF9">
        <w:rPr>
          <w:vertAlign w:val="superscript"/>
        </w:rPr>
        <w:t>2</w:t>
      </w:r>
      <w:r w:rsidRPr="008A6EF9">
        <w:t xml:space="preserve">. Kupní cena bude uhrazena na základě konečné kupní smlouvy do třiceti dnů ode dne, kdy bude městu Plzni oznámeno rozhodnutí o vkladu jeho vlastnického práva do katastru nemovitostí, a to z rozpočtu MO Plzeň 9. Daň z nabytí nemovitých věcí bude uhrazena dle zákonného opatření Senátu č. 340/2013 Sb., o dani z nabytí nemovitých věcí. Obě smluvní strany se zavazují uzavřít nejpozději do deseti měsíců od obdržení písemné výzvy druhé smluvní strany konečnou kupní smlouvu, a to v souladu s ujednáními obsaženými ve smlouvě o smlouvě budoucí kupní s tím, že obě smluvní strany budou povinné vyzvat druhou smluvní stranu k uzavření kupní smlouvy nejpozději do šesti měsíců od vydání kolaudačního souhlasu na dokončenou stavbu „Plzeň – </w:t>
      </w:r>
      <w:proofErr w:type="spellStart"/>
      <w:r w:rsidRPr="008A6EF9">
        <w:lastRenderedPageBreak/>
        <w:t>Malesice</w:t>
      </w:r>
      <w:proofErr w:type="spellEnd"/>
      <w:r w:rsidRPr="008A6EF9">
        <w:t>, Chodník pro pěší podél silnice III/18051 – Chotíkovská ulice“. Přesný rozsah výkupu bude stanoven dle geometrického plánu, který bude vyhotoven po kolaudaci stavby.</w:t>
      </w:r>
    </w:p>
    <w:p w:rsidR="00307060" w:rsidRPr="008A6EF9" w:rsidRDefault="00307060" w:rsidP="00307060">
      <w:pPr>
        <w:numPr>
          <w:ilvl w:val="0"/>
          <w:numId w:val="4"/>
        </w:numPr>
        <w:spacing w:before="120"/>
        <w:ind w:left="426"/>
        <w:jc w:val="both"/>
      </w:pPr>
      <w:r w:rsidRPr="008A6EF9">
        <w:t xml:space="preserve">Uzavření smlouvy o smlouvě budoucí kupní mezi městem Plzní jako budoucím kupujícím a manželi paní Naděždou Červenou, bytem v Plzni, Chotíkovská 45, a Ing. Josefem Červeným, bytem v Plzni, Chotíkovská 45, jako budoucími prodávajícími. Předmětem této smlouvy bude dohoda o budoucím prodeji části pozemku </w:t>
      </w:r>
      <w:proofErr w:type="spellStart"/>
      <w:r w:rsidRPr="008A6EF9">
        <w:t>parc</w:t>
      </w:r>
      <w:proofErr w:type="spellEnd"/>
      <w:r w:rsidRPr="008A6EF9">
        <w:t>. č. 508/2, trvalý travní porost, o výměře cca 4 m</w:t>
      </w:r>
      <w:r w:rsidRPr="008A6EF9">
        <w:rPr>
          <w:vertAlign w:val="superscript"/>
        </w:rPr>
        <w:t>2</w:t>
      </w:r>
      <w:r w:rsidRPr="008A6EF9">
        <w:t xml:space="preserve">, </w:t>
      </w:r>
      <w:proofErr w:type="spellStart"/>
      <w:proofErr w:type="gramStart"/>
      <w:r w:rsidRPr="008A6EF9">
        <w:t>k.ú</w:t>
      </w:r>
      <w:proofErr w:type="spellEnd"/>
      <w:r w:rsidRPr="008A6EF9">
        <w:t>.</w:t>
      </w:r>
      <w:proofErr w:type="gramEnd"/>
      <w:r w:rsidRPr="008A6EF9">
        <w:t xml:space="preserve"> </w:t>
      </w:r>
      <w:proofErr w:type="spellStart"/>
      <w:r w:rsidRPr="008A6EF9">
        <w:t>Malesice</w:t>
      </w:r>
      <w:proofErr w:type="spellEnd"/>
      <w:r w:rsidRPr="008A6EF9">
        <w:t>. Smluvní kupní cena činí 800,- Kč/m</w:t>
      </w:r>
      <w:r w:rsidRPr="008A6EF9">
        <w:rPr>
          <w:vertAlign w:val="superscript"/>
        </w:rPr>
        <w:t>2</w:t>
      </w:r>
      <w:r w:rsidRPr="008A6EF9">
        <w:t xml:space="preserve">. Kupní cena bude uhrazena na základě konečné kupní smlouvy do třiceti dnů ode dne, kdy bude městu Plzni oznámeno rozhodnutí o vkladu jeho vlastnického práva do katastru nemovitostí, a to z rozpočtu MO Plzeň 9. Daň z nabytí nemovitých věcí bude uhrazena dle zákonného opatření Senátu č. 340/2013 Sb., o dani z nabytí nemovitých věcí. Obě smluvní strany se zavazují uzavřít nejpozději do deseti měsíců od obdržení písemné výzvy druhé smluvní strany konečnou kupní smlouvu, a to v souladu s ujednáními obsaženými ve smlouvě o smlouvě budoucí kupní s tím, že obě smluvní strany budou povinné vyzvat druhou smluvní stranu k uzavření kupní smlouvy nejpozději do šesti měsíců od vydání kolaudačního souhlasu na dokončenou stavbu „Plzeň – </w:t>
      </w:r>
      <w:proofErr w:type="spellStart"/>
      <w:r w:rsidRPr="008A6EF9">
        <w:t>Malesice</w:t>
      </w:r>
      <w:proofErr w:type="spellEnd"/>
      <w:r w:rsidRPr="008A6EF9">
        <w:t>, Chodník pro pěší podél silnice III/18051 – Chotíkovská ulice“. Přesný rozsah výkupu bude stanoven dle geometrického plánu, který bude vyhotoven po kolaudaci stavby.</w:t>
      </w:r>
    </w:p>
    <w:p w:rsidR="00307060" w:rsidRDefault="00307060" w:rsidP="00307060">
      <w:pPr>
        <w:jc w:val="both"/>
        <w:rPr>
          <w:b/>
          <w:color w:val="FF0000"/>
          <w:sz w:val="22"/>
          <w:szCs w:val="22"/>
          <w:u w:val="single"/>
        </w:rPr>
      </w:pPr>
    </w:p>
    <w:p w:rsidR="004B48DF" w:rsidRDefault="00307060" w:rsidP="00307060">
      <w:r>
        <w:rPr>
          <w:rFonts w:eastAsiaTheme="minorHAnsi"/>
          <w:sz w:val="22"/>
          <w:szCs w:val="22"/>
          <w:lang w:eastAsia="en-US"/>
        </w:rPr>
        <w:t>souhlasí 12</w:t>
      </w:r>
    </w:p>
    <w:sectPr w:rsidR="004B48D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60" w:rsidRDefault="00307060" w:rsidP="00307060">
      <w:r>
        <w:separator/>
      </w:r>
    </w:p>
  </w:endnote>
  <w:endnote w:type="continuationSeparator" w:id="0">
    <w:p w:rsidR="00307060" w:rsidRDefault="00307060" w:rsidP="0030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60" w:rsidRDefault="00307060" w:rsidP="00307060">
      <w:r>
        <w:separator/>
      </w:r>
    </w:p>
  </w:footnote>
  <w:footnote w:type="continuationSeparator" w:id="0">
    <w:p w:rsidR="00307060" w:rsidRDefault="00307060" w:rsidP="00307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60" w:rsidRPr="00BA4C21" w:rsidRDefault="00307060" w:rsidP="00307060">
    <w:pPr>
      <w:tabs>
        <w:tab w:val="center" w:pos="4536"/>
        <w:tab w:val="right" w:pos="9072"/>
      </w:tabs>
      <w:ind w:left="5760"/>
      <w:rPr>
        <w:sz w:val="20"/>
      </w:rPr>
    </w:pPr>
    <w:r w:rsidRPr="00BA4C21">
      <w:rPr>
        <w:sz w:val="20"/>
      </w:rPr>
      <w:t>Komise RMP pro nakládání s majetkem</w:t>
    </w:r>
  </w:p>
  <w:p w:rsidR="00307060" w:rsidRDefault="00307060" w:rsidP="00307060">
    <w:pPr>
      <w:pStyle w:val="Zhlav"/>
    </w:pPr>
    <w:r w:rsidRPr="00BA4C21">
      <w:rPr>
        <w:sz w:val="20"/>
      </w:rPr>
      <w:t xml:space="preserve"> </w:t>
    </w:r>
    <w:r>
      <w:rPr>
        <w:sz w:val="20"/>
      </w:rPr>
      <w:tab/>
    </w:r>
    <w:r>
      <w:rPr>
        <w:sz w:val="20"/>
      </w:rPr>
      <w:tab/>
    </w:r>
    <w:r w:rsidRPr="00BA4C21">
      <w:rPr>
        <w:sz w:val="20"/>
      </w:rPr>
      <w:t>dne</w:t>
    </w:r>
    <w:r>
      <w:rPr>
        <w:sz w:val="20"/>
      </w:rPr>
      <w:t xml:space="preserve"> 28. dubna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C789A"/>
    <w:multiLevelType w:val="hybridMultilevel"/>
    <w:tmpl w:val="C83C2C30"/>
    <w:lvl w:ilvl="0" w:tplc="9CD06902">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nsid w:val="6DF1113C"/>
    <w:multiLevelType w:val="hybridMultilevel"/>
    <w:tmpl w:val="A562385A"/>
    <w:lvl w:ilvl="0" w:tplc="E93AE5BA">
      <w:start w:val="1"/>
      <w:numFmt w:val="bullet"/>
      <w:lvlText w:val="-"/>
      <w:lvlJc w:val="left"/>
      <w:pPr>
        <w:ind w:left="1080" w:hanging="360"/>
      </w:pPr>
      <w:rPr>
        <w:rFonts w:ascii="Times New Roman" w:eastAsia="Arial"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731F3E8C"/>
    <w:multiLevelType w:val="hybridMultilevel"/>
    <w:tmpl w:val="42D44B2C"/>
    <w:lvl w:ilvl="0" w:tplc="01CC27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E23490E"/>
    <w:multiLevelType w:val="hybridMultilevel"/>
    <w:tmpl w:val="1CA2BC88"/>
    <w:lvl w:ilvl="0" w:tplc="2B3C0526">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60"/>
    <w:rsid w:val="00307060"/>
    <w:rsid w:val="00575F69"/>
    <w:rsid w:val="00E33A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7060"/>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07060"/>
    <w:pPr>
      <w:tabs>
        <w:tab w:val="center" w:pos="4536"/>
        <w:tab w:val="right" w:pos="9072"/>
      </w:tabs>
    </w:pPr>
  </w:style>
  <w:style w:type="character" w:customStyle="1" w:styleId="ZhlavChar">
    <w:name w:val="Záhlaví Char"/>
    <w:basedOn w:val="Standardnpsmoodstavce"/>
    <w:link w:val="Zhlav"/>
    <w:uiPriority w:val="99"/>
    <w:rsid w:val="00307060"/>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307060"/>
    <w:pPr>
      <w:tabs>
        <w:tab w:val="center" w:pos="4536"/>
        <w:tab w:val="right" w:pos="9072"/>
      </w:tabs>
    </w:pPr>
  </w:style>
  <w:style w:type="character" w:customStyle="1" w:styleId="ZpatChar">
    <w:name w:val="Zápatí Char"/>
    <w:basedOn w:val="Standardnpsmoodstavce"/>
    <w:link w:val="Zpat"/>
    <w:uiPriority w:val="99"/>
    <w:rsid w:val="00307060"/>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7060"/>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07060"/>
    <w:pPr>
      <w:tabs>
        <w:tab w:val="center" w:pos="4536"/>
        <w:tab w:val="right" w:pos="9072"/>
      </w:tabs>
    </w:pPr>
  </w:style>
  <w:style w:type="character" w:customStyle="1" w:styleId="ZhlavChar">
    <w:name w:val="Záhlaví Char"/>
    <w:basedOn w:val="Standardnpsmoodstavce"/>
    <w:link w:val="Zhlav"/>
    <w:uiPriority w:val="99"/>
    <w:rsid w:val="00307060"/>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307060"/>
    <w:pPr>
      <w:tabs>
        <w:tab w:val="center" w:pos="4536"/>
        <w:tab w:val="right" w:pos="9072"/>
      </w:tabs>
    </w:pPr>
  </w:style>
  <w:style w:type="character" w:customStyle="1" w:styleId="ZpatChar">
    <w:name w:val="Zápatí Char"/>
    <w:basedOn w:val="Standardnpsmoodstavce"/>
    <w:link w:val="Zpat"/>
    <w:uiPriority w:val="99"/>
    <w:rsid w:val="00307060"/>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1711</Words>
  <Characters>10099</Characters>
  <Application>Microsoft Office Word</Application>
  <DocSecurity>0</DocSecurity>
  <Lines>84</Lines>
  <Paragraphs>23</Paragraphs>
  <ScaleCrop>false</ScaleCrop>
  <Company>.</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Kotáb Richard</dc:creator>
  <cp:lastModifiedBy>Kotáb Richard</cp:lastModifiedBy>
  <cp:revision>1</cp:revision>
  <dcterms:created xsi:type="dcterms:W3CDTF">2015-05-04T07:46:00Z</dcterms:created>
  <dcterms:modified xsi:type="dcterms:W3CDTF">2015-05-04T07:47:00Z</dcterms:modified>
</cp:coreProperties>
</file>