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54" w:rsidRDefault="00AA6A54" w:rsidP="00AA6A54">
      <w:pPr>
        <w:pStyle w:val="Nadpis3"/>
      </w:pPr>
      <w:r>
        <w:t>Důvodová zpráva</w:t>
      </w:r>
    </w:p>
    <w:p w:rsidR="00AA6A54" w:rsidRDefault="00AA6A54" w:rsidP="00AA6A54">
      <w:pPr>
        <w:jc w:val="center"/>
        <w:rPr>
          <w:b/>
        </w:rPr>
      </w:pPr>
    </w:p>
    <w:p w:rsidR="00AA6A54" w:rsidRDefault="00AA6A54" w:rsidP="00AA6A54">
      <w:pPr>
        <w:jc w:val="center"/>
        <w:rPr>
          <w:b/>
        </w:rPr>
      </w:pPr>
    </w:p>
    <w:p w:rsidR="00AA6A54" w:rsidRDefault="00AA6A54" w:rsidP="00AA6A54">
      <w:pPr>
        <w:pStyle w:val="ostzahl"/>
      </w:pPr>
      <w:r>
        <w:t>Název problému a jeho charakteristika</w:t>
      </w:r>
    </w:p>
    <w:p w:rsidR="00AA6A54" w:rsidRDefault="00AA6A54" w:rsidP="00AA6A54">
      <w:pPr>
        <w:pStyle w:val="vlevo"/>
      </w:pPr>
      <w:r>
        <w:t xml:space="preserve">Uzavření konečné smlouvy o zřízení služebnosti na dokončenou stavbu po provedení investičních akcí MO Plzeň 2 – Slovany zatěžující pozemek na Božkovském ostrově </w:t>
      </w:r>
      <w:proofErr w:type="spellStart"/>
      <w:r>
        <w:t>parc.č</w:t>
      </w:r>
      <w:proofErr w:type="spellEnd"/>
      <w:r>
        <w:t xml:space="preserve">. 1191 (nově označ. </w:t>
      </w:r>
      <w:proofErr w:type="spellStart"/>
      <w:r>
        <w:t>parc.č</w:t>
      </w:r>
      <w:proofErr w:type="spellEnd"/>
      <w:r>
        <w:t xml:space="preserve">. 1191/1, 1191/2, 1191/3, 1191/4),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 realizovanou v rámci projektu: „Revitalizace Božkovského ostrova“.</w:t>
      </w:r>
    </w:p>
    <w:p w:rsidR="00AA6A54" w:rsidRDefault="00AA6A54" w:rsidP="00AA6A54">
      <w:pPr>
        <w:pStyle w:val="vlevo"/>
      </w:pPr>
    </w:p>
    <w:p w:rsidR="00AA6A54" w:rsidRDefault="00AA6A54" w:rsidP="00AA6A54">
      <w:pPr>
        <w:pStyle w:val="ostzahl"/>
      </w:pPr>
      <w:r>
        <w:t>Konstatování současného stavu a jeho analýza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tzv. Božkovském ostrově je plánovaná výstavba odpočinkového místa v rámci revitalizace nábřeží plzeňských řek a sportovně rekreační trasy podél řeky Úslavy, a to v souladu se zpracovanou studií celkové revitalizace „Božkovského ostrova“ zpracovanou pro ÚKR architektonickým studiem </w:t>
      </w:r>
      <w:proofErr w:type="spellStart"/>
      <w:r>
        <w:rPr>
          <w:sz w:val="24"/>
          <w:szCs w:val="24"/>
        </w:rPr>
        <w:t>Hysek</w:t>
      </w:r>
      <w:proofErr w:type="spellEnd"/>
      <w:r>
        <w:rPr>
          <w:sz w:val="24"/>
          <w:szCs w:val="24"/>
        </w:rPr>
        <w:t>, s.r.o. v 12/2009. Záměr je zařazen do Programu rozvoje města Plzně.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1191 (nově označ.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1191/1, 1191/2, 1191/3, 1191/4),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, na němž je plánovaná podstatná část realizace záměru a dále část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251,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, jsou ve vlastnictví TJ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o</w:t>
      </w:r>
      <w:r w:rsidR="00A73062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je na ně uzavřena Smlouva o bezúplatné výpůjčce ve prospěch města Plzně ze dne 5. 5. 2010 na dobu 90 let.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této investiční akce MO Plzeň 2 - Slovany  budou vybudovány na předmětných pozemcích tyto uvedené stavby: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stezka pro pěší (vč. zastávek pro cvičení)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</w:t>
      </w:r>
      <w:proofErr w:type="spellStart"/>
      <w:r>
        <w:rPr>
          <w:sz w:val="24"/>
          <w:szCs w:val="24"/>
        </w:rPr>
        <w:t>průleh</w:t>
      </w:r>
      <w:proofErr w:type="spellEnd"/>
      <w:r>
        <w:rPr>
          <w:sz w:val="24"/>
          <w:szCs w:val="24"/>
        </w:rPr>
        <w:t xml:space="preserve"> (propojení řeky s mlýnským náhonem)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in-line dráha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cyklostezka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lávka přes Úslavu</w:t>
      </w:r>
    </w:p>
    <w:p w:rsidR="00AA6A54" w:rsidRDefault="00AA6A54" w:rsidP="00AA6A5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lanové centrum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ke skutečnosti, že je tato investiční akce plánovaná na cizí nemovité věci, byla uzavřena mezi městem Plzní a Tělovýchovnou jednotou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o.s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na výše uvedené stavby Smlouva o smlouvě budoucí o zřízení věcného břemene č.j. 2011/004535 ze dne 25. 11. 2011 v souladu s usnesením RMP č. 1060 ze dne 18. 8. 2011. Na základě této smlouvy je nutné zřídit nejpozději po dokončení jednotlivých předmětných staveb k těmto nemovitým věcem bezúplatná věcná břemena (dle NOZ služebnost) práva trpět existenci staveb a přístup k nim ve prospěch města Plzeň, přičemž konečné smlouvy o zřízení služebností budou vkládány do katastru nemovitostí samostatně po realizaci jednotlivých staveb. </w:t>
      </w:r>
      <w:r>
        <w:rPr>
          <w:i/>
          <w:sz w:val="24"/>
          <w:szCs w:val="24"/>
        </w:rPr>
        <w:t xml:space="preserve">Poznámka: Na základě této budoucí smlouvy již byly uzavřeny konečné smlouvy o zřízení služebnosti na tyto stavby, a to stezky pro pěší včetně zastávek pro cvičení s instalovanými fitness stroji a stavby in-line dráhy (r. 2013) a dále cyklostezky a lávky přes řeku Úslavu (r. 2014).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dokončené stavby „Revitalizace toku </w:t>
      </w:r>
      <w:proofErr w:type="spellStart"/>
      <w:r>
        <w:rPr>
          <w:sz w:val="24"/>
          <w:szCs w:val="24"/>
        </w:rPr>
        <w:t>průlehu</w:t>
      </w:r>
      <w:proofErr w:type="spellEnd"/>
      <w:r>
        <w:rPr>
          <w:sz w:val="24"/>
          <w:szCs w:val="24"/>
        </w:rPr>
        <w:t xml:space="preserve"> Božkovského ostrova“, požádal dne 23. 6. 2015 MO 2 – Slovany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UMO2/09159/15 Odbor nabývání majetku (dále jen MAJ MMP) o uzavření konečné smlouvy o zřízení služebnosti a to na dokončenou stavbu: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průleh</w:t>
      </w:r>
      <w:proofErr w:type="spellEnd"/>
      <w:r>
        <w:rPr>
          <w:sz w:val="24"/>
          <w:szCs w:val="24"/>
        </w:rPr>
        <w:t xml:space="preserve"> včetně lávky pro pěší přes </w:t>
      </w:r>
      <w:proofErr w:type="spellStart"/>
      <w:r>
        <w:rPr>
          <w:sz w:val="24"/>
          <w:szCs w:val="24"/>
        </w:rPr>
        <w:t>průleh</w:t>
      </w:r>
      <w:proofErr w:type="spellEnd"/>
      <w:r>
        <w:rPr>
          <w:sz w:val="24"/>
          <w:szCs w:val="24"/>
        </w:rPr>
        <w:t xml:space="preserve"> 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 výše uvedené stavbě byly doloženy tyto doklady:</w:t>
      </w:r>
    </w:p>
    <w:p w:rsidR="00AA6A54" w:rsidRDefault="00AA6A54" w:rsidP="00AA6A5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stavební povolení ze dne 12. 2. 2014 </w:t>
      </w:r>
    </w:p>
    <w:p w:rsidR="00AA6A54" w:rsidRDefault="00AA6A54" w:rsidP="00AA6A5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kolaudační souhlas ze dne 27. 5. 2015</w:t>
      </w:r>
    </w:p>
    <w:p w:rsidR="00AA6A54" w:rsidRDefault="00AA6A54" w:rsidP="00AA6A5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protokol o předání digitálních dat zaměření na SIT MP ze dne 27. 4. 2015</w:t>
      </w:r>
    </w:p>
    <w:p w:rsidR="00AA6A54" w:rsidRDefault="00AA6A54" w:rsidP="00AA6A5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geometrický plán č. 1346-52/2015</w:t>
      </w:r>
    </w:p>
    <w:p w:rsidR="00AA6A54" w:rsidRDefault="00AA6A54" w:rsidP="00AA6A5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zápis o odevzdání a převzetí stavby ze dne 30. 4. 2015</w:t>
      </w:r>
    </w:p>
    <w:p w:rsidR="00AA6A54" w:rsidRDefault="00AA6A54" w:rsidP="00AA6A54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Dne 27. 5. 2015 byl vydán kolaudační souhlas na stavbu „Revitalizace toku </w:t>
      </w:r>
      <w:proofErr w:type="spellStart"/>
      <w:r>
        <w:rPr>
          <w:sz w:val="24"/>
          <w:szCs w:val="24"/>
        </w:rPr>
        <w:t>průlehu</w:t>
      </w:r>
      <w:proofErr w:type="spellEnd"/>
      <w:r>
        <w:rPr>
          <w:sz w:val="24"/>
          <w:szCs w:val="24"/>
        </w:rPr>
        <w:t xml:space="preserve"> Božkovského ostrova“, jejíž součástí je vybudování </w:t>
      </w:r>
      <w:proofErr w:type="spellStart"/>
      <w:r>
        <w:rPr>
          <w:sz w:val="24"/>
          <w:szCs w:val="24"/>
        </w:rPr>
        <w:t>průlehu</w:t>
      </w:r>
      <w:proofErr w:type="spellEnd"/>
      <w:r>
        <w:rPr>
          <w:sz w:val="24"/>
          <w:szCs w:val="24"/>
        </w:rPr>
        <w:t xml:space="preserve"> včetně lávky pro pěší přes </w:t>
      </w:r>
      <w:proofErr w:type="spellStart"/>
      <w:r>
        <w:rPr>
          <w:sz w:val="24"/>
          <w:szCs w:val="24"/>
        </w:rPr>
        <w:t>průleh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1191,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. Na základě vypracovaného geometrického plánu č. 1346-52/2015 byl pozemek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1191,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rozdělen stavbou </w:t>
      </w:r>
      <w:proofErr w:type="spellStart"/>
      <w:r>
        <w:rPr>
          <w:sz w:val="24"/>
          <w:szCs w:val="24"/>
        </w:rPr>
        <w:t>průlehu</w:t>
      </w:r>
      <w:proofErr w:type="spellEnd"/>
      <w:r>
        <w:rPr>
          <w:sz w:val="24"/>
          <w:szCs w:val="24"/>
        </w:rPr>
        <w:t xml:space="preserve"> na 4 pozemky se samostatnými parcelními čísly a to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1191/1, 1191/2, 1191/3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1191/4. Předmětný geometrický plán byl již s výše citovanou kolaudací zapsán v katastru nemovitostí, avšak tato změna není dosud promítnuta v aplikaci GIS (viz příloha č. 8).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MO Plzeň 2 svým usnesením RMO č. 97/2011 ze dne 8. 6. 2011 vyslovil souhlas s uzavřením smlouvy o smlouvě budoucí na existenci staveb a přístup k nim.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Stanovisko TÚ MMP, resp. Odboru rozvoje a plánování MMP, pod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MMP/141815/15 ze dne 21. 7. 2015,  k uzavření bezúplatné konečné smlouvy o zřízení věcného břemene (služebnosti) na existenci další z dokončených staveb, tj. stavby </w:t>
      </w:r>
      <w:proofErr w:type="spellStart"/>
      <w:r>
        <w:rPr>
          <w:sz w:val="24"/>
          <w:szCs w:val="24"/>
        </w:rPr>
        <w:t>průlehu</w:t>
      </w:r>
      <w:proofErr w:type="spellEnd"/>
      <w:r>
        <w:rPr>
          <w:sz w:val="24"/>
          <w:szCs w:val="24"/>
        </w:rPr>
        <w:t xml:space="preserve"> včetně lávky pro pěší přes </w:t>
      </w:r>
      <w:proofErr w:type="spellStart"/>
      <w:r>
        <w:rPr>
          <w:sz w:val="24"/>
          <w:szCs w:val="24"/>
        </w:rPr>
        <w:t>průleh</w:t>
      </w:r>
      <w:proofErr w:type="spellEnd"/>
      <w:r>
        <w:rPr>
          <w:sz w:val="24"/>
          <w:szCs w:val="24"/>
        </w:rPr>
        <w:t xml:space="preserve"> a to v souladu se Smlouvou o budoucí smlouvě o zřízení věcného břemene č. 2011/004535 ze dne 25. 11. 2011, je souhlasné.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RMP svým usnesením č. 1211 ze dne 19. 11. 2015 souhlasí s danou majetkovou transakcí.</w:t>
      </w:r>
    </w:p>
    <w:p w:rsidR="00AA6A54" w:rsidRDefault="00AA6A54" w:rsidP="00AA6A54">
      <w:pPr>
        <w:jc w:val="both"/>
      </w:pPr>
      <w:r>
        <w:t xml:space="preserve">     </w:t>
      </w:r>
    </w:p>
    <w:p w:rsidR="00AA6A54" w:rsidRDefault="00AA6A54" w:rsidP="00AA6A54">
      <w:pPr>
        <w:pStyle w:val="ostzahl"/>
      </w:pPr>
      <w:r>
        <w:t>Předpokládaný cílový stav</w:t>
      </w:r>
    </w:p>
    <w:p w:rsidR="00AA6A54" w:rsidRDefault="00AA6A54" w:rsidP="00AA6A54">
      <w:pPr>
        <w:pStyle w:val="vlevo"/>
      </w:pPr>
      <w:r>
        <w:t>U</w:t>
      </w:r>
      <w:r>
        <w:rPr>
          <w:szCs w:val="24"/>
        </w:rPr>
        <w:t xml:space="preserve">zavření bezúplatné konečné smlouvy o zřízení služebnosti na umístění stavby a přístupu k ní </w:t>
      </w:r>
      <w:r>
        <w:t xml:space="preserve">ve prospěch města Plzně na povinných pozemcích </w:t>
      </w:r>
      <w:proofErr w:type="spellStart"/>
      <w:r>
        <w:t>parc.č</w:t>
      </w:r>
      <w:proofErr w:type="spellEnd"/>
      <w:r>
        <w:t xml:space="preserve">. 1191/1, 1191/2, 1191/3 a </w:t>
      </w:r>
      <w:proofErr w:type="spellStart"/>
      <w:r>
        <w:t>parc.č</w:t>
      </w:r>
      <w:proofErr w:type="spellEnd"/>
      <w:r>
        <w:t xml:space="preserve">. 1191/4, vše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</w:t>
      </w:r>
      <w:proofErr w:type="spellStart"/>
      <w:r>
        <w:t>Božkov</w:t>
      </w:r>
      <w:proofErr w:type="spellEnd"/>
      <w:r>
        <w:t xml:space="preserve">, </w:t>
      </w:r>
      <w:proofErr w:type="gramStart"/>
      <w:r>
        <w:t>které</w:t>
      </w:r>
      <w:proofErr w:type="gramEnd"/>
      <w:r>
        <w:t xml:space="preserve"> jsou součástí dokončené </w:t>
      </w:r>
      <w:r>
        <w:rPr>
          <w:szCs w:val="24"/>
        </w:rPr>
        <w:t>stavby „</w:t>
      </w:r>
      <w:proofErr w:type="spellStart"/>
      <w:r>
        <w:rPr>
          <w:szCs w:val="24"/>
        </w:rPr>
        <w:t>Greenways</w:t>
      </w:r>
      <w:proofErr w:type="spellEnd"/>
      <w:r>
        <w:rPr>
          <w:szCs w:val="24"/>
        </w:rPr>
        <w:t>-cyklostezka přes Božkovský ostrov“</w:t>
      </w:r>
      <w:r>
        <w:t xml:space="preserve"> realizované MO Plzeň 2 - Slovany v rámci projektu: „Revitalizace Božkovského ostrova“. </w:t>
      </w:r>
    </w:p>
    <w:p w:rsidR="00AA6A54" w:rsidRDefault="00AA6A54" w:rsidP="00AA6A54">
      <w:pPr>
        <w:pStyle w:val="ostzahl"/>
      </w:pPr>
      <w:r>
        <w:t>Navrhované varianty řešení</w:t>
      </w:r>
    </w:p>
    <w:p w:rsidR="00AA6A54" w:rsidRDefault="00AA6A54" w:rsidP="00AA6A54">
      <w:pPr>
        <w:pStyle w:val="vlevo"/>
        <w:ind w:left="357"/>
        <w:rPr>
          <w:i/>
        </w:rPr>
      </w:pPr>
      <w:r>
        <w:t xml:space="preserve">Viz návrh usnesení. </w:t>
      </w:r>
    </w:p>
    <w:p w:rsidR="00AA6A54" w:rsidRDefault="00AA6A54" w:rsidP="00AA6A54">
      <w:pPr>
        <w:pStyle w:val="ostzahl"/>
      </w:pPr>
      <w:r>
        <w:t>Doporučená varianta řešení</w:t>
      </w:r>
    </w:p>
    <w:p w:rsidR="00AA6A54" w:rsidRDefault="00AA6A54" w:rsidP="00AA6A5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 návrh usnesení. </w:t>
      </w:r>
    </w:p>
    <w:p w:rsidR="00AA6A54" w:rsidRDefault="00AA6A54" w:rsidP="00AA6A54">
      <w:pPr>
        <w:pStyle w:val="ostzahl"/>
      </w:pPr>
      <w:r>
        <w:t>Finanční nároky řešení a možnosti finančního krytí</w:t>
      </w:r>
    </w:p>
    <w:p w:rsidR="00AA6A54" w:rsidRDefault="00AA6A54" w:rsidP="00AA6A54">
      <w:pPr>
        <w:pStyle w:val="vlevo"/>
        <w:ind w:firstLine="357"/>
      </w:pPr>
      <w:r>
        <w:t xml:space="preserve">Pouze náklady </w:t>
      </w:r>
      <w:proofErr w:type="gramStart"/>
      <w:r>
        <w:t>spojené s vkladem</w:t>
      </w:r>
      <w:proofErr w:type="gramEnd"/>
      <w:r>
        <w:t xml:space="preserve"> do KN.</w:t>
      </w:r>
    </w:p>
    <w:p w:rsidR="00AA6A54" w:rsidRDefault="00AA6A54" w:rsidP="00AA6A54">
      <w:pPr>
        <w:pStyle w:val="ostzahl"/>
      </w:pPr>
      <w:r>
        <w:t>Návrh termínů realizace a určení zodpovědných pracovníků</w:t>
      </w:r>
    </w:p>
    <w:p w:rsidR="00AA6A54" w:rsidRDefault="00AA6A54" w:rsidP="00AA6A54">
      <w:pPr>
        <w:pStyle w:val="vlevo"/>
        <w:ind w:left="357"/>
      </w:pPr>
      <w:r>
        <w:t xml:space="preserve">Viz návrh usnesení.    </w:t>
      </w:r>
    </w:p>
    <w:p w:rsidR="00AA6A54" w:rsidRDefault="00AA6A54" w:rsidP="00AA6A54">
      <w:pPr>
        <w:pStyle w:val="ostzahl"/>
      </w:pPr>
      <w:r>
        <w:t>Dříve přijatá usnesení orgánů města nebo městských obvodů, která s tímto návrhem souvisejí</w:t>
      </w:r>
    </w:p>
    <w:p w:rsidR="00AA6A54" w:rsidRDefault="00AA6A54" w:rsidP="00AA6A54">
      <w:pPr>
        <w:pStyle w:val="vlevo"/>
        <w:numPr>
          <w:ilvl w:val="0"/>
          <w:numId w:val="3"/>
        </w:numPr>
      </w:pPr>
      <w:r>
        <w:t>usnesení RMO Plzeň 2 č. 97/2011 ze dne 8. 6. 2011</w:t>
      </w:r>
    </w:p>
    <w:p w:rsidR="00AA6A54" w:rsidRDefault="00AA6A54" w:rsidP="00AA6A54">
      <w:pPr>
        <w:pStyle w:val="vlevo"/>
        <w:numPr>
          <w:ilvl w:val="0"/>
          <w:numId w:val="3"/>
        </w:numPr>
      </w:pPr>
      <w:r>
        <w:t xml:space="preserve">usnesení RMP č. 1060 ze dne 18. 8. 2011, </w:t>
      </w:r>
      <w:proofErr w:type="spellStart"/>
      <w:r>
        <w:t>usn.č</w:t>
      </w:r>
      <w:proofErr w:type="spellEnd"/>
      <w:r>
        <w:t>. 206 ze dne 28. 2. 2013</w:t>
      </w:r>
    </w:p>
    <w:p w:rsidR="00AA6A54" w:rsidRDefault="00AA6A54" w:rsidP="00AA6A54">
      <w:pPr>
        <w:pStyle w:val="vlevo"/>
        <w:numPr>
          <w:ilvl w:val="0"/>
          <w:numId w:val="3"/>
        </w:numPr>
      </w:pPr>
      <w:r>
        <w:t>usnesení ZMP č. 553 ze dne 4. 9. 2014</w:t>
      </w:r>
    </w:p>
    <w:p w:rsidR="00AA6A54" w:rsidRDefault="00AA6A54" w:rsidP="00AA6A54">
      <w:pPr>
        <w:pStyle w:val="vlevo"/>
        <w:numPr>
          <w:ilvl w:val="0"/>
          <w:numId w:val="3"/>
        </w:numPr>
      </w:pPr>
      <w:r>
        <w:t>usnesení RMP č. 1211 ze dne 19. 11. 2015</w:t>
      </w:r>
    </w:p>
    <w:p w:rsidR="00AA6A54" w:rsidRDefault="00AA6A54" w:rsidP="00AA6A54">
      <w:pPr>
        <w:pStyle w:val="ostzahl"/>
      </w:pPr>
      <w:r>
        <w:t>Závazky či pohledávky vůči městu Plzni</w:t>
      </w:r>
    </w:p>
    <w:p w:rsidR="00AA6A54" w:rsidRDefault="00AA6A54" w:rsidP="00AA6A54">
      <w:pPr>
        <w:pStyle w:val="vlevo"/>
        <w:ind w:left="357"/>
      </w:pPr>
      <w:r>
        <w:t xml:space="preserve">Ke dni 2. 11. 2015  nemá TJ </w:t>
      </w:r>
      <w:proofErr w:type="spellStart"/>
      <w:r>
        <w:t>Božkov</w:t>
      </w:r>
      <w:proofErr w:type="spellEnd"/>
      <w:r>
        <w:t xml:space="preserve">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evidovány žádné pohledávky po splatnosti vůči městu Plzeň. </w:t>
      </w:r>
    </w:p>
    <w:p w:rsidR="00AA6A54" w:rsidRDefault="00AA6A54" w:rsidP="00AA6A54">
      <w:pPr>
        <w:pStyle w:val="vlevo"/>
      </w:pPr>
    </w:p>
    <w:p w:rsidR="00AA6A54" w:rsidRDefault="00AA6A54" w:rsidP="00AA6A54">
      <w:pPr>
        <w:rPr>
          <w:rStyle w:val="ostzahlChar"/>
        </w:rPr>
      </w:pPr>
      <w:proofErr w:type="gramStart"/>
      <w:r>
        <w:rPr>
          <w:rStyle w:val="ostzahlChar"/>
        </w:rPr>
        <w:t>10.Přílohy</w:t>
      </w:r>
      <w:proofErr w:type="gramEnd"/>
    </w:p>
    <w:p w:rsidR="00AA6A54" w:rsidRDefault="00AA6A54" w:rsidP="00AA6A54">
      <w:pPr>
        <w:ind w:left="1260" w:hanging="1260"/>
        <w:jc w:val="both"/>
        <w:rPr>
          <w:szCs w:val="24"/>
        </w:rPr>
      </w:pPr>
      <w:r>
        <w:rPr>
          <w:sz w:val="24"/>
          <w:szCs w:val="24"/>
        </w:rPr>
        <w:t xml:space="preserve">Příloha č. 1 - žádost MO </w:t>
      </w:r>
      <w:proofErr w:type="gramStart"/>
      <w:r>
        <w:rPr>
          <w:sz w:val="24"/>
          <w:szCs w:val="24"/>
        </w:rPr>
        <w:t>Plzeň 2  ze</w:t>
      </w:r>
      <w:proofErr w:type="gramEnd"/>
      <w:r>
        <w:rPr>
          <w:sz w:val="24"/>
          <w:szCs w:val="24"/>
        </w:rPr>
        <w:t xml:space="preserve"> dne 24. 6. 2015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stanovisko TÚ MMP ze dne 21. 7. 2015  </w:t>
      </w:r>
    </w:p>
    <w:p w:rsidR="00AA6A54" w:rsidRDefault="00AA6A54" w:rsidP="00AA6A54">
      <w:pPr>
        <w:ind w:left="1276" w:hanging="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Příloha č. 3 - dříve přijatá usnesení RMP a ZMP –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RMP č. 1060 ze dne 18. 8. 2011 (SOSB),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RMP č. 206 ze dne 28. 2. 2013 (konečná smlouva – pěší stezka, in-line dráha),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ZMP č. 553 ze dne 4. 9. 2014 (konečná smlouva – cyklostezka, lávka přes řeku Úslavu)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4 - usnesení RMO Plzeň 2 č. 97/2011 (SOSB o zřízení VB)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5 - Smlouva o smlouvě budoucí o zřízení VB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6 - kolaudační souhlas 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7 - studie celkové revitalizace „Božkovského ostrova“</w:t>
      </w: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8 -  KM z náhledu ČÚZK + geometrický plán</w:t>
      </w:r>
    </w:p>
    <w:p w:rsidR="00AA6A54" w:rsidRDefault="00AA6A54" w:rsidP="00AA6A54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Příloha č. 9 - snímky z KM – modrá mapa se zákresem, územní plán, letecký snímek, mapa Plzně</w:t>
      </w:r>
    </w:p>
    <w:p w:rsidR="00AA6A54" w:rsidRDefault="00AA6A54" w:rsidP="00AA6A54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10-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>. RMP č. 1211 ze dne 19. 11. 2015</w:t>
      </w:r>
    </w:p>
    <w:p w:rsidR="00AA6A54" w:rsidRDefault="00AA6A54" w:rsidP="00AA6A54">
      <w:pPr>
        <w:jc w:val="both"/>
        <w:rPr>
          <w:sz w:val="24"/>
          <w:szCs w:val="24"/>
        </w:rPr>
      </w:pPr>
    </w:p>
    <w:p w:rsidR="00AA6A54" w:rsidRDefault="00AA6A54" w:rsidP="00AA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A6A54" w:rsidRDefault="00AA6A54" w:rsidP="00AA6A54"/>
    <w:p w:rsidR="00AA6A54" w:rsidRDefault="00AA6A54" w:rsidP="00AA6A54"/>
    <w:p w:rsidR="003E176B" w:rsidRDefault="003E176B"/>
    <w:sectPr w:rsidR="003E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10"/>
    <w:multiLevelType w:val="hybridMultilevel"/>
    <w:tmpl w:val="6CBE14D8"/>
    <w:lvl w:ilvl="0" w:tplc="17FA0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67B2"/>
    <w:multiLevelType w:val="hybridMultilevel"/>
    <w:tmpl w:val="BBF8C3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4"/>
    <w:rsid w:val="003E176B"/>
    <w:rsid w:val="00A73062"/>
    <w:rsid w:val="00AA6A54"/>
    <w:rsid w:val="00A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6A5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6A5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A54"/>
    <w:pPr>
      <w:ind w:left="720"/>
      <w:contextualSpacing/>
    </w:pPr>
  </w:style>
  <w:style w:type="paragraph" w:customStyle="1" w:styleId="vlevo">
    <w:name w:val="vlevo"/>
    <w:basedOn w:val="Normln"/>
    <w:autoRedefine/>
    <w:rsid w:val="00AA6A54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AA6A54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AA6A54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6A5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A6A5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A54"/>
    <w:pPr>
      <w:ind w:left="720"/>
      <w:contextualSpacing/>
    </w:pPr>
  </w:style>
  <w:style w:type="paragraph" w:customStyle="1" w:styleId="vlevo">
    <w:name w:val="vlevo"/>
    <w:basedOn w:val="Normln"/>
    <w:autoRedefine/>
    <w:rsid w:val="00AA6A54"/>
    <w:pPr>
      <w:jc w:val="both"/>
    </w:pPr>
    <w:rPr>
      <w:sz w:val="24"/>
    </w:rPr>
  </w:style>
  <w:style w:type="character" w:customStyle="1" w:styleId="ostzahlChar">
    <w:name w:val="ostzahl Char"/>
    <w:basedOn w:val="Standardnpsmoodstavce"/>
    <w:link w:val="ostzahl"/>
    <w:locked/>
    <w:rsid w:val="00AA6A54"/>
    <w:rPr>
      <w:rFonts w:ascii="Times New Roman" w:eastAsia="Times New Roman" w:hAnsi="Times New Roman" w:cs="Times New Roman"/>
      <w:b/>
      <w:spacing w:val="22"/>
      <w:sz w:val="24"/>
      <w:szCs w:val="20"/>
      <w:lang w:eastAsia="cs-CZ"/>
    </w:rPr>
  </w:style>
  <w:style w:type="paragraph" w:customStyle="1" w:styleId="ostzahl">
    <w:name w:val="ostzahl"/>
    <w:basedOn w:val="Normln"/>
    <w:next w:val="vlevo"/>
    <w:link w:val="ostzahlChar"/>
    <w:autoRedefine/>
    <w:rsid w:val="00AA6A54"/>
    <w:pPr>
      <w:numPr>
        <w:numId w:val="1"/>
      </w:numPr>
      <w:spacing w:before="120" w:after="120"/>
    </w:pPr>
    <w:rPr>
      <w:b/>
      <w:spacing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78E5-7E8A-49FB-A92E-8AD2F5C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3</cp:revision>
  <cp:lastPrinted>2015-11-24T07:24:00Z</cp:lastPrinted>
  <dcterms:created xsi:type="dcterms:W3CDTF">2015-11-23T14:19:00Z</dcterms:created>
  <dcterms:modified xsi:type="dcterms:W3CDTF">2015-11-24T07:29:00Z</dcterms:modified>
</cp:coreProperties>
</file>