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2" w:rsidRPr="00BA4C21" w:rsidRDefault="00A75F12" w:rsidP="00A75F12">
      <w:pPr>
        <w:jc w:val="center"/>
        <w:rPr>
          <w:b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 majetkem</w:t>
      </w:r>
    </w:p>
    <w:p w:rsidR="00A75F12" w:rsidRPr="00BA4C21" w:rsidRDefault="00A75F12" w:rsidP="00A75F12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1. března 2016</w:t>
      </w:r>
    </w:p>
    <w:p w:rsidR="00905E92" w:rsidRDefault="00905E92"/>
    <w:p w:rsidR="00A75F12" w:rsidRDefault="00A75F12" w:rsidP="00A75F1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A75F12" w:rsidRPr="00FE528F" w:rsidRDefault="00A75F12" w:rsidP="00A75F1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FE528F">
        <w:rPr>
          <w:sz w:val="22"/>
          <w:szCs w:val="22"/>
          <w:u w:val="single"/>
        </w:rPr>
        <w:t>PROP/2/B</w:t>
      </w:r>
      <w:r w:rsidRPr="00FE528F">
        <w:rPr>
          <w:sz w:val="22"/>
          <w:szCs w:val="22"/>
          <w:u w:val="single"/>
        </w:rPr>
        <w:tab/>
        <w:t>Rozhodnutí o prodeji Koperníkova 43</w:t>
      </w:r>
    </w:p>
    <w:p w:rsidR="00A75F12" w:rsidRPr="006B26BA" w:rsidRDefault="00A75F12" w:rsidP="00A75F12">
      <w:pPr>
        <w:suppressAutoHyphens/>
        <w:jc w:val="both"/>
      </w:pPr>
      <w:r w:rsidRPr="006B26BA">
        <w:rPr>
          <w:szCs w:val="24"/>
          <w:lang w:eastAsia="zh-CN"/>
        </w:rPr>
        <w:t xml:space="preserve">KNM RMP doporučuje Radě města Plzně souhlasit </w:t>
      </w:r>
      <w:r w:rsidRPr="006B26BA">
        <w:t>s prodejem nemovit</w:t>
      </w:r>
      <w:r>
        <w:t>é</w:t>
      </w:r>
      <w:r w:rsidRPr="006B26BA">
        <w:t xml:space="preserve"> věc</w:t>
      </w:r>
      <w:r>
        <w:t>i</w:t>
      </w:r>
      <w:r w:rsidRPr="006B26BA">
        <w:t xml:space="preserve"> na adrese Koperníkova 43, tj.:</w:t>
      </w:r>
    </w:p>
    <w:p w:rsidR="00A75F12" w:rsidRPr="006B26BA" w:rsidRDefault="00A75F12" w:rsidP="00A75F12">
      <w:pPr>
        <w:suppressAutoHyphens/>
        <w:jc w:val="both"/>
      </w:pPr>
      <w:r w:rsidRPr="006B26BA">
        <w:rPr>
          <w:szCs w:val="24"/>
          <w:lang w:eastAsia="zh-CN"/>
        </w:rPr>
        <w:t xml:space="preserve">- pozemku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9812, o výměře 357 m</w:t>
      </w:r>
      <w:r w:rsidRPr="006B26BA">
        <w:rPr>
          <w:szCs w:val="24"/>
          <w:vertAlign w:val="superscript"/>
          <w:lang w:eastAsia="zh-CN"/>
        </w:rPr>
        <w:t>2</w:t>
      </w:r>
      <w:r w:rsidRPr="006B26BA">
        <w:rPr>
          <w:szCs w:val="24"/>
          <w:lang w:eastAsia="zh-CN"/>
        </w:rPr>
        <w:t xml:space="preserve">, zastavěná plocha a nádvoří, jehož součástí je stavba Jižní Předměstí č. p. 1146, bydlení, </w:t>
      </w:r>
      <w:r w:rsidRPr="006B26BA">
        <w:t xml:space="preserve">k. </w:t>
      </w:r>
      <w:proofErr w:type="spellStart"/>
      <w:r w:rsidRPr="006B26BA">
        <w:t>ú.</w:t>
      </w:r>
      <w:proofErr w:type="spellEnd"/>
      <w:r w:rsidRPr="006B26BA">
        <w:t xml:space="preserve"> Plzeň, včetně související vodovodní, kanalizační a plynovodní přípojky, obálkovou metodou dle Řádu městské soutěže za minimální vyvolávací cenu 9 400 000 Kč.</w:t>
      </w:r>
    </w:p>
    <w:p w:rsidR="00A75F12" w:rsidRPr="006B26BA" w:rsidRDefault="00A75F12" w:rsidP="00A75F12">
      <w:pPr>
        <w:ind w:left="360"/>
        <w:jc w:val="both"/>
      </w:pPr>
    </w:p>
    <w:p w:rsidR="00A75F12" w:rsidRPr="006B26BA" w:rsidRDefault="00A75F12" w:rsidP="00A75F12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>Daň z nabytí nemovitých věcí bude hrazena dle zákona.</w:t>
      </w:r>
    </w:p>
    <w:p w:rsidR="00A75F12" w:rsidRPr="006B26BA" w:rsidRDefault="00A75F12" w:rsidP="00A75F12">
      <w:pPr>
        <w:ind w:left="284"/>
        <w:jc w:val="both"/>
        <w:rPr>
          <w:szCs w:val="24"/>
        </w:rPr>
      </w:pPr>
    </w:p>
    <w:p w:rsidR="00A75F12" w:rsidRPr="006B26BA" w:rsidRDefault="00A75F12" w:rsidP="00A75F12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Podmínkou prodeje bude zřízení bezúplatné: </w:t>
      </w:r>
    </w:p>
    <w:p w:rsidR="00A75F12" w:rsidRPr="006B26BA" w:rsidRDefault="00A75F12" w:rsidP="00A75F12">
      <w:pPr>
        <w:numPr>
          <w:ilvl w:val="0"/>
          <w:numId w:val="1"/>
        </w:num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Služebnosti trakčního vedení  ve prospěch města Plzně (jako oprávněného) spočívající v povinnosti každého vlastníka pozemku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9812, k. 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(jako obtíženého ze služebnosti) strpět  na stavbě č. p. 1146, která je součástí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9812, k. 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umístění 2 kotev trakčního vedení. </w:t>
      </w:r>
    </w:p>
    <w:p w:rsidR="00A75F12" w:rsidRPr="006B26BA" w:rsidRDefault="00A75F12" w:rsidP="00A75F12">
      <w:pPr>
        <w:numPr>
          <w:ilvl w:val="0"/>
          <w:numId w:val="1"/>
        </w:num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Služebnosti veřejného osvětlení ve prospěch města Plzně (jako oprávněného) spočívající v povinnosti každého vlastníka pozemku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9812, k. 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(jako obtíženého ze služebnosti) strpět  na stavbě č. p. 1146, která je součástí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9812, k. 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umístění, existenci, údržbu a provoz elektrického měrového rozvaděče veřejného osvětlení včetně kabelizace na fasádě. </w:t>
      </w:r>
    </w:p>
    <w:p w:rsidR="00A75F12" w:rsidRDefault="00A75F12" w:rsidP="00A75F1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A75F12" w:rsidRPr="00F31D53" w:rsidRDefault="00A75F12" w:rsidP="00A75F1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31D53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A75F12" w:rsidRDefault="00A75F12" w:rsidP="00A75F1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A75F12" w:rsidRPr="00F31D53" w:rsidRDefault="00A75F12" w:rsidP="00A75F1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A75F12" w:rsidRPr="00AD7541" w:rsidRDefault="00A75F12" w:rsidP="00A75F12">
      <w:pPr>
        <w:rPr>
          <w:sz w:val="22"/>
          <w:szCs w:val="22"/>
        </w:rPr>
      </w:pPr>
    </w:p>
    <w:p w:rsidR="00A75F12" w:rsidRDefault="00A75F12"/>
    <w:sectPr w:rsidR="00A7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4324"/>
    <w:multiLevelType w:val="hybridMultilevel"/>
    <w:tmpl w:val="FD22A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2"/>
    <w:rsid w:val="00905E92"/>
    <w:rsid w:val="00A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F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F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cp:lastPrinted>2016-03-01T12:33:00Z</cp:lastPrinted>
  <dcterms:created xsi:type="dcterms:W3CDTF">2016-03-01T12:31:00Z</dcterms:created>
  <dcterms:modified xsi:type="dcterms:W3CDTF">2016-03-01T12:33:00Z</dcterms:modified>
</cp:coreProperties>
</file>