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2" w:rsidRDefault="003E3EA2" w:rsidP="003E3EA2">
      <w:pPr>
        <w:pStyle w:val="Nzev"/>
        <w:outlineLvl w:val="0"/>
      </w:pPr>
      <w:bookmarkStart w:id="0" w:name="_GoBack"/>
      <w:bookmarkEnd w:id="0"/>
      <w:r>
        <w:t>Důvodová zpráva</w:t>
      </w:r>
    </w:p>
    <w:p w:rsidR="003E3EA2" w:rsidRDefault="003E3EA2" w:rsidP="003E3EA2">
      <w:pPr>
        <w:pStyle w:val="vlevo"/>
        <w:rPr>
          <w:sz w:val="20"/>
        </w:rPr>
      </w:pPr>
    </w:p>
    <w:p w:rsidR="003E3EA2" w:rsidRDefault="003E3EA2" w:rsidP="003E3EA2">
      <w:pPr>
        <w:pStyle w:val="vlevo"/>
        <w:rPr>
          <w:sz w:val="20"/>
        </w:rPr>
      </w:pP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Název problému a jeho charakteristika</w:t>
      </w:r>
    </w:p>
    <w:p w:rsidR="003E3EA2" w:rsidRDefault="004066E3" w:rsidP="003E3EA2">
      <w:pPr>
        <w:pStyle w:val="zapusnes2"/>
        <w:numPr>
          <w:ilvl w:val="0"/>
          <w:numId w:val="0"/>
        </w:numPr>
        <w:jc w:val="both"/>
        <w:rPr>
          <w:color w:val="FF0000"/>
          <w:szCs w:val="22"/>
        </w:rPr>
      </w:pPr>
      <w:r>
        <w:rPr>
          <w:szCs w:val="22"/>
        </w:rPr>
        <w:t>Příprava a p</w:t>
      </w:r>
      <w:r w:rsidR="003E3EA2">
        <w:rPr>
          <w:szCs w:val="22"/>
        </w:rPr>
        <w:t>odání žádost</w:t>
      </w:r>
      <w:r>
        <w:rPr>
          <w:szCs w:val="22"/>
        </w:rPr>
        <w:t>i</w:t>
      </w:r>
      <w:r w:rsidR="003E3EA2">
        <w:rPr>
          <w:szCs w:val="22"/>
        </w:rPr>
        <w:t xml:space="preserve"> města Plzně o poskytnutí podpory pro projekt</w:t>
      </w:r>
      <w:r>
        <w:rPr>
          <w:szCs w:val="22"/>
        </w:rPr>
        <w:t xml:space="preserve"> </w:t>
      </w:r>
      <w:r w:rsidR="006E59AC">
        <w:rPr>
          <w:szCs w:val="22"/>
        </w:rPr>
        <w:t>„Zprostředkující subjekt ITI</w:t>
      </w:r>
      <w:r w:rsidR="006A68C1">
        <w:rPr>
          <w:szCs w:val="22"/>
        </w:rPr>
        <w:t xml:space="preserve"> </w:t>
      </w:r>
      <w:r w:rsidR="006A4206">
        <w:rPr>
          <w:szCs w:val="22"/>
        </w:rPr>
        <w:t>p</w:t>
      </w:r>
      <w:r w:rsidR="006A68C1">
        <w:rPr>
          <w:szCs w:val="22"/>
        </w:rPr>
        <w:t>lzeňské metropolitní oblasti</w:t>
      </w:r>
      <w:r w:rsidR="006E59AC">
        <w:rPr>
          <w:szCs w:val="22"/>
        </w:rPr>
        <w:t>“ z Operačního programu Technická pomoc (dále OPTP) vyhlášeného Ministerstvem pro místní rozvoj ČR (MMR).</w:t>
      </w:r>
      <w:r w:rsidR="00FC5137">
        <w:t xml:space="preserve"> </w:t>
      </w:r>
      <w:r w:rsidR="00E20D2B">
        <w:t xml:space="preserve"> 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Konstatování současného stavu a jeho analýza</w:t>
      </w:r>
    </w:p>
    <w:p w:rsidR="00004B9E" w:rsidRDefault="00004B9E" w:rsidP="00F24B06">
      <w:pPr>
        <w:pStyle w:val="duvod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Město Plzeň bude v programovém období 2014 -</w:t>
      </w:r>
      <w:r w:rsidR="00320FD8">
        <w:rPr>
          <w:b w:val="0"/>
        </w:rPr>
        <w:t xml:space="preserve"> </w:t>
      </w:r>
      <w:r>
        <w:rPr>
          <w:b w:val="0"/>
        </w:rPr>
        <w:t>2020 aktivně využívat nový územní nástroj ITI (integrované teritoriální investice). Tento nástroj u</w:t>
      </w:r>
      <w:r w:rsidR="0010172E">
        <w:rPr>
          <w:b w:val="0"/>
        </w:rPr>
        <w:t>možňuje plánovat, koordinovat a </w:t>
      </w:r>
      <w:r>
        <w:rPr>
          <w:b w:val="0"/>
        </w:rPr>
        <w:t xml:space="preserve">následně i realizovat vybraná klíčová rozvojová témata na území celé plzeňské metropolitní oblasti, a to z více operačních programů. </w:t>
      </w:r>
    </w:p>
    <w:p w:rsidR="00004B9E" w:rsidRPr="00004B9E" w:rsidRDefault="00004B9E" w:rsidP="00004B9E">
      <w:pPr>
        <w:pStyle w:val="vlevo"/>
      </w:pPr>
      <w:r>
        <w:t>Podmínkou pro uplatnění nástroje ITI u vybraných projektů je, kromě funkčně vymezeného metropolitního území, také existence integrované strategie roz</w:t>
      </w:r>
      <w:r w:rsidR="006A68C1">
        <w:t>voje metropolitní oblasti a </w:t>
      </w:r>
      <w:r>
        <w:t>výkon funkce zprostředkujícího subjektu dle nařízení</w:t>
      </w:r>
      <w:r w:rsidR="0010172E">
        <w:t xml:space="preserve"> Evropského parlamentu a Rady o </w:t>
      </w:r>
      <w:r>
        <w:t>Evropském fondu pro regionální rozvoj, resp. dle zákona č. 248/2000 Sb., o podpoře regionálního rozvoje, ve znění pozdějších předpisů</w:t>
      </w:r>
    </w:p>
    <w:p w:rsidR="006E59AC" w:rsidRDefault="006E59AC" w:rsidP="00F24B06">
      <w:pPr>
        <w:pStyle w:val="duvod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Statutární město Plzeň je nositelem</w:t>
      </w:r>
      <w:r w:rsidR="006A4206">
        <w:rPr>
          <w:b w:val="0"/>
        </w:rPr>
        <w:t xml:space="preserve"> Integrované strategie rozvoje p</w:t>
      </w:r>
      <w:r>
        <w:rPr>
          <w:b w:val="0"/>
        </w:rPr>
        <w:t>lzeňské metropolitní oblast a rovněž bude působit jako orgán zajišťující výkon zprostředkujícího subjekt</w:t>
      </w:r>
      <w:r w:rsidR="006F3787">
        <w:rPr>
          <w:b w:val="0"/>
        </w:rPr>
        <w:t>u</w:t>
      </w:r>
      <w:r>
        <w:rPr>
          <w:b w:val="0"/>
        </w:rPr>
        <w:t xml:space="preserve"> pro vybrané operační programy (IROP, OP VVV, OP PIK). Tyto nové kompetence přenesené na město z národní úrovně vyžadují doplnění personálních kapacit</w:t>
      </w:r>
      <w:r w:rsidR="00004B9E">
        <w:rPr>
          <w:b w:val="0"/>
        </w:rPr>
        <w:t xml:space="preserve"> úřadu. Činnost zprostředkující subjektu je pro město nová, doposud neřešená</w:t>
      </w:r>
      <w:r w:rsidR="0010172E">
        <w:rPr>
          <w:b w:val="0"/>
        </w:rPr>
        <w:t>.</w:t>
      </w:r>
    </w:p>
    <w:p w:rsidR="00C63A6A" w:rsidRDefault="00C63A6A" w:rsidP="0010172E">
      <w:pPr>
        <w:pStyle w:val="vlevo"/>
      </w:pPr>
      <w:r>
        <w:t xml:space="preserve">Zpracováním Strategie ITI </w:t>
      </w:r>
      <w:r w:rsidR="006A4206">
        <w:t>p</w:t>
      </w:r>
      <w:r>
        <w:t>lzeňské metropolitní oblasti, je</w:t>
      </w:r>
      <w:r w:rsidR="00B20DF7">
        <w:t>jím projednáním na regionální a </w:t>
      </w:r>
      <w:r>
        <w:t>národní úrovni a realizací schválené strategie byl pověřen</w:t>
      </w:r>
      <w:r w:rsidR="00B20DF7">
        <w:t xml:space="preserve"> usnesením Rady města Plzně č. </w:t>
      </w:r>
      <w:r w:rsidR="00C64321">
        <w:t xml:space="preserve">86 ze dne 5. 2. 2015 Útvar koordinace evropských projektů města Plzně, p. o. Ten také na základě usnesení </w:t>
      </w:r>
      <w:r w:rsidR="00C64321" w:rsidRPr="006F3787">
        <w:t xml:space="preserve">ZMP č. </w:t>
      </w:r>
      <w:r w:rsidR="006F3787" w:rsidRPr="006F3787">
        <w:t xml:space="preserve">56 </w:t>
      </w:r>
      <w:r w:rsidR="00C64321" w:rsidRPr="006F3787">
        <w:t xml:space="preserve">ze dne </w:t>
      </w:r>
      <w:r w:rsidR="006F3787" w:rsidRPr="006F3787">
        <w:t>3.</w:t>
      </w:r>
      <w:r w:rsidR="006F3787">
        <w:t xml:space="preserve"> 3. 2016 podal žádost o dotaci z OPTP n</w:t>
      </w:r>
      <w:r w:rsidR="00C64321">
        <w:t>a projekt „Řízení strategie ITI Plzeň – nositel“.</w:t>
      </w:r>
    </w:p>
    <w:p w:rsidR="00B20DF7" w:rsidRDefault="00B20DF7" w:rsidP="0010172E">
      <w:pPr>
        <w:pStyle w:val="vlevo"/>
      </w:pPr>
    </w:p>
    <w:p w:rsidR="00371FD0" w:rsidRDefault="00606B7B" w:rsidP="0010172E">
      <w:pPr>
        <w:pStyle w:val="vlevo"/>
      </w:pPr>
      <w:r>
        <w:t>Dle podmínek vyhlášené výzvy nelze podat</w:t>
      </w:r>
      <w:r w:rsidR="00C64321">
        <w:t xml:space="preserve"> jediný projekt na financování nákladů na řízení strategie a na provoz zprostředkujícího subjektu. Různé typy výdajů musí být odděleny ve dvou samostatných projektech. Projekt na financování ZS ITI bude možné podat do výzvy OPTP č. 3 až po vzniku ZS ITI s tím, že výdaje budou uznatelné od data podpisu první veřejnoprávní smlouvy s příslušným Řídícím orgánem operačního programu</w:t>
      </w:r>
      <w:r w:rsidR="00371FD0">
        <w:t>.</w:t>
      </w:r>
    </w:p>
    <w:p w:rsidR="00371FD0" w:rsidRDefault="00371FD0" w:rsidP="0010172E">
      <w:pPr>
        <w:pStyle w:val="vlevo"/>
      </w:pPr>
      <w:r>
        <w:t xml:space="preserve">Podpis </w:t>
      </w:r>
      <w:r w:rsidR="00B20DF7">
        <w:t xml:space="preserve">první </w:t>
      </w:r>
      <w:r>
        <w:t xml:space="preserve">veřejnoprávní smlouvy </w:t>
      </w:r>
      <w:r w:rsidR="00B20DF7">
        <w:t>uzavírané mezi sta</w:t>
      </w:r>
      <w:r w:rsidR="003A2079">
        <w:t>tutárním městem Plzeň a </w:t>
      </w:r>
      <w:r w:rsidR="00B20DF7">
        <w:t>Ministerstvem pro místní rozvoj ČR ve věci výkonu některých úkolů řídícího orgánu zprostředkujícím subjektem v rámci implementace Integrovaného regionálního operačního programu pro období 2014 – 2020 s</w:t>
      </w:r>
      <w:r>
        <w:t xml:space="preserve">chválila </w:t>
      </w:r>
      <w:r w:rsidRPr="00B20DF7">
        <w:t xml:space="preserve">RMP usnesením č. </w:t>
      </w:r>
      <w:r w:rsidR="00B20DF7" w:rsidRPr="00B20DF7">
        <w:t xml:space="preserve">559 </w:t>
      </w:r>
      <w:r w:rsidRPr="00B20DF7">
        <w:t>ze dne</w:t>
      </w:r>
      <w:r w:rsidR="00B20DF7" w:rsidRPr="00B20DF7">
        <w:t xml:space="preserve"> 26</w:t>
      </w:r>
      <w:r w:rsidR="00B20DF7">
        <w:t>. 5. 2016</w:t>
      </w:r>
      <w:r>
        <w:t>.</w:t>
      </w:r>
      <w:r w:rsidR="00E722C5">
        <w:t xml:space="preserve"> Veřejnoprávní smlouva byla uzavřena 28. 6. 2016. Tento datum představuje počátek uznatelnosti nákladů projektu.</w:t>
      </w:r>
    </w:p>
    <w:p w:rsidR="00B20DF7" w:rsidRDefault="00B20DF7" w:rsidP="0010172E">
      <w:pPr>
        <w:pStyle w:val="vlevo"/>
      </w:pPr>
    </w:p>
    <w:p w:rsidR="00E91F0E" w:rsidRDefault="00E91F0E" w:rsidP="0010172E">
      <w:pPr>
        <w:pStyle w:val="vlevo"/>
      </w:pPr>
      <w:r>
        <w:t>Cílem projektu je prostřednictvím funkce ZS ITI zajistit plynulou realizaci integrované strategie ITI, jejímž výsledkem bude úspěšné čerpání finančních prostředků v rámci jednotlivých realizovaných projektů</w:t>
      </w:r>
      <w:r w:rsidR="006E007B">
        <w:t>.</w:t>
      </w:r>
    </w:p>
    <w:p w:rsidR="006E007B" w:rsidRPr="0010172E" w:rsidRDefault="006E007B" w:rsidP="0010172E">
      <w:pPr>
        <w:pStyle w:val="vlevo"/>
      </w:pPr>
      <w:r>
        <w:t>Oddělení ZS ITI vzniklo usnesením RMP č</w:t>
      </w:r>
      <w:r w:rsidRPr="00994396">
        <w:t xml:space="preserve">. </w:t>
      </w:r>
      <w:r w:rsidR="00994396" w:rsidRPr="00994396">
        <w:t xml:space="preserve">201 </w:t>
      </w:r>
      <w:r w:rsidRPr="00994396">
        <w:t>ze dne</w:t>
      </w:r>
      <w:r w:rsidR="00994396" w:rsidRPr="00994396">
        <w:t xml:space="preserve"> 10. 3. 2016</w:t>
      </w:r>
      <w:r w:rsidR="00994396">
        <w:t>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Předpokládaný cílový stav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Město Plzeň získá podporu z programu</w:t>
      </w:r>
      <w:r>
        <w:t xml:space="preserve"> vyhlášeného </w:t>
      </w:r>
      <w:r w:rsidR="00371FD0">
        <w:t>MMR</w:t>
      </w:r>
      <w:r w:rsidR="006239BB">
        <w:t>.</w:t>
      </w:r>
      <w:r>
        <w:t xml:space="preserve"> </w:t>
      </w:r>
      <w:r w:rsidR="006239BB">
        <w:rPr>
          <w:szCs w:val="22"/>
        </w:rPr>
        <w:t>Tato podpora bude použita pro realizaci</w:t>
      </w:r>
      <w:r>
        <w:rPr>
          <w:szCs w:val="22"/>
        </w:rPr>
        <w:t xml:space="preserve"> projekt</w:t>
      </w:r>
      <w:r w:rsidR="00F24B06">
        <w:rPr>
          <w:szCs w:val="22"/>
        </w:rPr>
        <w:t xml:space="preserve">u </w:t>
      </w:r>
      <w:r w:rsidR="00267A27">
        <w:t>„</w:t>
      </w:r>
      <w:r w:rsidR="006A4206">
        <w:t>Zprostředkující subjekt ITI p</w:t>
      </w:r>
      <w:r w:rsidR="00371FD0">
        <w:t>lzeň</w:t>
      </w:r>
      <w:r w:rsidR="00B20DF7">
        <w:t>ské metropolitní oblasti</w:t>
      </w:r>
      <w:r w:rsidR="00267A27">
        <w:t>“</w:t>
      </w:r>
      <w:r w:rsidR="00371FD0">
        <w:t xml:space="preserve"> v období od </w:t>
      </w:r>
      <w:r w:rsidR="00371FD0">
        <w:lastRenderedPageBreak/>
        <w:t xml:space="preserve">podpisu první veřejnoprávní smlouvy s řídícím orgánem operačního programu </w:t>
      </w:r>
      <w:r w:rsidR="001A1709">
        <w:t xml:space="preserve">(28. 6. 2016) </w:t>
      </w:r>
      <w:r w:rsidR="00371FD0">
        <w:t>po dobu 24 měsíců.</w:t>
      </w:r>
      <w:r>
        <w:rPr>
          <w:szCs w:val="22"/>
        </w:rPr>
        <w:t xml:space="preserve"> </w:t>
      </w:r>
      <w:r>
        <w:t xml:space="preserve"> 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Navrhované varianty řešení</w:t>
      </w:r>
    </w:p>
    <w:p w:rsidR="003E3EA2" w:rsidRDefault="00371FD0" w:rsidP="003E3EA2">
      <w:pPr>
        <w:pStyle w:val="vlevo"/>
        <w:rPr>
          <w:szCs w:val="22"/>
        </w:rPr>
      </w:pPr>
      <w:r>
        <w:rPr>
          <w:szCs w:val="22"/>
        </w:rPr>
        <w:t>Není navrhováno variantní řešení.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Doporučená varianta řešení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Nejsou na</w:t>
      </w:r>
      <w:r w:rsidR="00B04957">
        <w:rPr>
          <w:szCs w:val="22"/>
        </w:rPr>
        <w:t>vrhována variantní řešení – viz</w:t>
      </w:r>
      <w:r>
        <w:rPr>
          <w:szCs w:val="22"/>
        </w:rPr>
        <w:t xml:space="preserve"> bod 4.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Finanční nároky řešení a možnosti finančního krytí</w:t>
      </w:r>
    </w:p>
    <w:p w:rsidR="003E3EA2" w:rsidRDefault="003E3EA2" w:rsidP="003E3EA2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  <w:r>
        <w:rPr>
          <w:szCs w:val="22"/>
        </w:rPr>
        <w:t xml:space="preserve">Předpokládané </w:t>
      </w:r>
      <w:r w:rsidR="002C1436">
        <w:rPr>
          <w:szCs w:val="22"/>
        </w:rPr>
        <w:t>náklady</w:t>
      </w:r>
      <w:r>
        <w:rPr>
          <w:szCs w:val="22"/>
        </w:rPr>
        <w:t xml:space="preserve"> </w:t>
      </w:r>
      <w:r w:rsidR="00FC5137">
        <w:rPr>
          <w:szCs w:val="22"/>
        </w:rPr>
        <w:t xml:space="preserve">projektu </w:t>
      </w:r>
      <w:r>
        <w:rPr>
          <w:szCs w:val="22"/>
        </w:rPr>
        <w:t>vč</w:t>
      </w:r>
      <w:r w:rsidR="00FC5137">
        <w:rPr>
          <w:szCs w:val="22"/>
        </w:rPr>
        <w:t>etně</w:t>
      </w:r>
      <w:r>
        <w:rPr>
          <w:szCs w:val="22"/>
        </w:rPr>
        <w:t xml:space="preserve"> DPH</w:t>
      </w:r>
      <w:r w:rsidR="00FC5137">
        <w:rPr>
          <w:szCs w:val="22"/>
        </w:rPr>
        <w:t xml:space="preserve"> představují </w:t>
      </w:r>
      <w:r w:rsidR="00B20DF7">
        <w:rPr>
          <w:szCs w:val="22"/>
        </w:rPr>
        <w:t xml:space="preserve">maximálně </w:t>
      </w:r>
      <w:r w:rsidR="00043B33">
        <w:rPr>
          <w:szCs w:val="22"/>
        </w:rPr>
        <w:t>7 </w:t>
      </w:r>
      <w:r w:rsidR="00043B33" w:rsidRPr="00043B33">
        <w:rPr>
          <w:szCs w:val="22"/>
        </w:rPr>
        <w:t xml:space="preserve">000 </w:t>
      </w:r>
      <w:r w:rsidR="00FC5137" w:rsidRPr="00043B33">
        <w:rPr>
          <w:szCs w:val="22"/>
        </w:rPr>
        <w:t>tis. Kč.</w:t>
      </w:r>
    </w:p>
    <w:p w:rsidR="00B20DF7" w:rsidRDefault="00B20DF7" w:rsidP="00B20DF7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</w:p>
    <w:p w:rsidR="00B20DF7" w:rsidRDefault="00E91F0E" w:rsidP="00B20DF7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  <w:r>
        <w:rPr>
          <w:szCs w:val="22"/>
        </w:rPr>
        <w:t>Projekt bude financován ex-post, tzn. je nutné předfinancování projektu ve výši 100 % z</w:t>
      </w:r>
      <w:r w:rsidR="00043B33">
        <w:rPr>
          <w:szCs w:val="22"/>
        </w:rPr>
        <w:t xml:space="preserve"> rozpočtu města - </w:t>
      </w:r>
      <w:r w:rsidR="00320FD8">
        <w:rPr>
          <w:szCs w:val="22"/>
        </w:rPr>
        <w:t>Fondu pro kofinancování dotovaných projektů</w:t>
      </w:r>
      <w:r w:rsidR="00043B33">
        <w:rPr>
          <w:szCs w:val="22"/>
        </w:rPr>
        <w:t xml:space="preserve"> v letech 2016 -2018</w:t>
      </w:r>
      <w:r>
        <w:rPr>
          <w:szCs w:val="22"/>
        </w:rPr>
        <w:t>. Míra podpory u tohoto typu projekt</w:t>
      </w:r>
      <w:r w:rsidR="00B20DF7">
        <w:rPr>
          <w:szCs w:val="22"/>
        </w:rPr>
        <w:t xml:space="preserve">u činí 100 % způsobilých výdajů </w:t>
      </w:r>
      <w:r>
        <w:rPr>
          <w:szCs w:val="22"/>
        </w:rPr>
        <w:t>projektu</w:t>
      </w:r>
      <w:r w:rsidR="00043B33">
        <w:rPr>
          <w:szCs w:val="22"/>
        </w:rPr>
        <w:t xml:space="preserve"> a je pro město Plzeň nároková</w:t>
      </w:r>
      <w:r>
        <w:rPr>
          <w:szCs w:val="22"/>
        </w:rPr>
        <w:t>. Způsobilé výdaje budou hrazeny z 85 % z Kohezního fondu a z 15 % ze státního rozpočtu. Způsobilost výdajů je od data podpisu první veřejnoprávní smlouvy s řídícím orgánem operačního programu</w:t>
      </w:r>
      <w:r w:rsidR="00715E27">
        <w:rPr>
          <w:szCs w:val="22"/>
        </w:rPr>
        <w:t>, tzn. od 28. 6. 2016</w:t>
      </w:r>
      <w:r>
        <w:rPr>
          <w:szCs w:val="22"/>
        </w:rPr>
        <w:t>.</w:t>
      </w:r>
      <w:r w:rsidR="00043B33">
        <w:rPr>
          <w:szCs w:val="22"/>
        </w:rPr>
        <w:t xml:space="preserve"> Z tohoto důvodu je ke schválení v orgánech města předložena výjimka pro použití Fondu MP pro kofinancování dotovaných projektů již při podání žádosti o dotaci. Pro rok 2016 je navrženo rozpočtové opatření v použití Fondu MP pro kofinancování dotovaných projektů ve výši 1 030 tis. Kč</w:t>
      </w:r>
      <w:r w:rsidR="00E61F34">
        <w:rPr>
          <w:szCs w:val="22"/>
        </w:rPr>
        <w:t>, p</w:t>
      </w:r>
      <w:r w:rsidR="00043B33">
        <w:rPr>
          <w:szCs w:val="22"/>
        </w:rPr>
        <w:t xml:space="preserve">ro rozpočet Odboru personálního ve výši 810 tis. Kč a pro Odbor vnitřní správy ve výši 220 tis. Kč. Výdaje do roku 2017 a 2018 budou zapracovány v rámci </w:t>
      </w:r>
      <w:r w:rsidR="00E61F34">
        <w:rPr>
          <w:szCs w:val="22"/>
        </w:rPr>
        <w:t>návrhu rozpočtu na rok 2017 a </w:t>
      </w:r>
      <w:r w:rsidR="00043B33">
        <w:rPr>
          <w:szCs w:val="22"/>
        </w:rPr>
        <w:t>rozpočtového výhledu na rok 2018.</w:t>
      </w:r>
    </w:p>
    <w:p w:rsidR="008F79B2" w:rsidRDefault="00FC5137" w:rsidP="00FC5137">
      <w:pPr>
        <w:pStyle w:val="slovanseznam"/>
        <w:numPr>
          <w:ilvl w:val="0"/>
          <w:numId w:val="0"/>
        </w:numPr>
        <w:tabs>
          <w:tab w:val="right" w:leader="dot" w:pos="7938"/>
        </w:tabs>
        <w:ind w:hanging="360"/>
      </w:pPr>
      <w:r>
        <w:tab/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Návrh termínů realizace a určení zodpovědných pracovníků</w:t>
      </w:r>
    </w:p>
    <w:p w:rsidR="003E3EA2" w:rsidRDefault="003E3EA2" w:rsidP="003E3EA2">
      <w:pPr>
        <w:pStyle w:val="vlevo"/>
        <w:rPr>
          <w:szCs w:val="22"/>
        </w:rPr>
      </w:pPr>
      <w:r>
        <w:rPr>
          <w:szCs w:val="22"/>
        </w:rPr>
        <w:t>Viz návrh usnesení - ukládací část.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Dříve přijatá usnesení orgánů města nebo městských obvodů, která s tímto návrhem souvisejí</w:t>
      </w:r>
    </w:p>
    <w:p w:rsidR="008F79B2" w:rsidRDefault="008F79B2" w:rsidP="008F79B2">
      <w:pPr>
        <w:pStyle w:val="vlevo"/>
      </w:pPr>
      <w:r>
        <w:t>RMP č. 86 ze dne 5. 2. 2015</w:t>
      </w:r>
    </w:p>
    <w:p w:rsidR="006A4206" w:rsidRDefault="006A4206" w:rsidP="006A4206">
      <w:pPr>
        <w:pStyle w:val="vlevo"/>
      </w:pPr>
      <w:r w:rsidRPr="00045DA4">
        <w:t>ZMP č. 56 ze dne</w:t>
      </w:r>
      <w:r>
        <w:t xml:space="preserve"> 3. 3. 2016</w:t>
      </w:r>
    </w:p>
    <w:p w:rsidR="006A4206" w:rsidRDefault="006A4206" w:rsidP="006A4206">
      <w:pPr>
        <w:pStyle w:val="vlevo"/>
      </w:pPr>
      <w:r>
        <w:t>RMP č. 201 ze dne 10. 3. 2016</w:t>
      </w:r>
    </w:p>
    <w:p w:rsidR="008F79B2" w:rsidRDefault="008F79B2" w:rsidP="008F79B2">
      <w:pPr>
        <w:pStyle w:val="vlevo"/>
      </w:pPr>
      <w:r>
        <w:t xml:space="preserve">RMP č. </w:t>
      </w:r>
      <w:r w:rsidR="00B20DF7">
        <w:t xml:space="preserve">559 </w:t>
      </w:r>
      <w:r>
        <w:t>ze dne 26. 5. 2016</w:t>
      </w:r>
    </w:p>
    <w:p w:rsidR="006A4206" w:rsidRDefault="00FD5B3B" w:rsidP="008F79B2">
      <w:pPr>
        <w:pStyle w:val="vlevo"/>
      </w:pPr>
      <w:r>
        <w:t>RMP č. 817</w:t>
      </w:r>
      <w:r w:rsidR="006A4206">
        <w:t xml:space="preserve"> ze dne 11. 8. 2016</w:t>
      </w:r>
    </w:p>
    <w:p w:rsidR="003E3EA2" w:rsidRDefault="003E3EA2" w:rsidP="003E3EA2">
      <w:pPr>
        <w:pStyle w:val="duvod"/>
        <w:jc w:val="both"/>
        <w:rPr>
          <w:szCs w:val="22"/>
        </w:rPr>
      </w:pPr>
      <w:r>
        <w:rPr>
          <w:szCs w:val="22"/>
        </w:rPr>
        <w:t>Závazky či pohledávky vůči městu Plzni</w:t>
      </w:r>
    </w:p>
    <w:p w:rsidR="007161C8" w:rsidRDefault="00FC5137" w:rsidP="003E3EA2">
      <w:pPr>
        <w:pStyle w:val="vlevo"/>
        <w:rPr>
          <w:szCs w:val="22"/>
        </w:rPr>
      </w:pPr>
      <w:r>
        <w:rPr>
          <w:szCs w:val="22"/>
        </w:rPr>
        <w:t>Nešetří se.</w:t>
      </w:r>
    </w:p>
    <w:p w:rsidR="00BE0118" w:rsidRDefault="00BE0118" w:rsidP="003E3EA2">
      <w:pPr>
        <w:pStyle w:val="vlevo"/>
        <w:rPr>
          <w:szCs w:val="22"/>
        </w:rPr>
      </w:pPr>
    </w:p>
    <w:p w:rsidR="00BE0118" w:rsidRPr="00BE0118" w:rsidRDefault="00BE0118" w:rsidP="003E3EA2">
      <w:pPr>
        <w:pStyle w:val="vlevo"/>
        <w:rPr>
          <w:b/>
          <w:szCs w:val="22"/>
        </w:rPr>
      </w:pPr>
      <w:r w:rsidRPr="00BE0118">
        <w:rPr>
          <w:b/>
          <w:szCs w:val="22"/>
        </w:rPr>
        <w:t xml:space="preserve">10. </w:t>
      </w:r>
      <w:r>
        <w:rPr>
          <w:b/>
          <w:szCs w:val="22"/>
        </w:rPr>
        <w:tab/>
      </w:r>
      <w:r w:rsidRPr="00BE0118">
        <w:rPr>
          <w:b/>
          <w:szCs w:val="22"/>
        </w:rPr>
        <w:t>Přílohy</w:t>
      </w:r>
    </w:p>
    <w:p w:rsidR="00BE0118" w:rsidRDefault="00BE0118" w:rsidP="00BE0118">
      <w:pPr>
        <w:pStyle w:val="vlevo"/>
        <w:spacing w:before="240"/>
        <w:rPr>
          <w:szCs w:val="22"/>
        </w:rPr>
      </w:pPr>
      <w:r>
        <w:rPr>
          <w:szCs w:val="22"/>
        </w:rPr>
        <w:t>projektová fiche</w:t>
      </w:r>
    </w:p>
    <w:sectPr w:rsidR="00BE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B7" w:rsidRDefault="00876BB7">
      <w:r>
        <w:separator/>
      </w:r>
    </w:p>
  </w:endnote>
  <w:endnote w:type="continuationSeparator" w:id="0">
    <w:p w:rsidR="00876BB7" w:rsidRDefault="008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B7" w:rsidRDefault="00876BB7">
      <w:r>
        <w:separator/>
      </w:r>
    </w:p>
  </w:footnote>
  <w:footnote w:type="continuationSeparator" w:id="0">
    <w:p w:rsidR="00876BB7" w:rsidRDefault="0087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38B4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5D4B0C"/>
    <w:multiLevelType w:val="multilevel"/>
    <w:tmpl w:val="9E7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C4C11"/>
    <w:multiLevelType w:val="hybridMultilevel"/>
    <w:tmpl w:val="2BCC999E"/>
    <w:lvl w:ilvl="0" w:tplc="916AFFE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A2"/>
    <w:rsid w:val="00004B9E"/>
    <w:rsid w:val="00043B33"/>
    <w:rsid w:val="00045DA4"/>
    <w:rsid w:val="000E2238"/>
    <w:rsid w:val="0010172E"/>
    <w:rsid w:val="00127C1F"/>
    <w:rsid w:val="001A1709"/>
    <w:rsid w:val="001C5FD7"/>
    <w:rsid w:val="00214732"/>
    <w:rsid w:val="00234771"/>
    <w:rsid w:val="00267A27"/>
    <w:rsid w:val="002C1436"/>
    <w:rsid w:val="00320FD8"/>
    <w:rsid w:val="00324688"/>
    <w:rsid w:val="00355081"/>
    <w:rsid w:val="00371FD0"/>
    <w:rsid w:val="00392324"/>
    <w:rsid w:val="003A2079"/>
    <w:rsid w:val="003C4029"/>
    <w:rsid w:val="003E3EA2"/>
    <w:rsid w:val="003E421F"/>
    <w:rsid w:val="003F0864"/>
    <w:rsid w:val="004066E3"/>
    <w:rsid w:val="00407111"/>
    <w:rsid w:val="00413C20"/>
    <w:rsid w:val="00434645"/>
    <w:rsid w:val="00461CD5"/>
    <w:rsid w:val="004D623F"/>
    <w:rsid w:val="004E575A"/>
    <w:rsid w:val="00511565"/>
    <w:rsid w:val="0052746A"/>
    <w:rsid w:val="00552FDE"/>
    <w:rsid w:val="00566EDF"/>
    <w:rsid w:val="00584E7D"/>
    <w:rsid w:val="00591284"/>
    <w:rsid w:val="005A1207"/>
    <w:rsid w:val="00606B7B"/>
    <w:rsid w:val="006239BB"/>
    <w:rsid w:val="006343B6"/>
    <w:rsid w:val="00673C15"/>
    <w:rsid w:val="00687168"/>
    <w:rsid w:val="0069110C"/>
    <w:rsid w:val="006917F1"/>
    <w:rsid w:val="00693F57"/>
    <w:rsid w:val="006A4206"/>
    <w:rsid w:val="006A68C1"/>
    <w:rsid w:val="006E007B"/>
    <w:rsid w:val="006E21F2"/>
    <w:rsid w:val="006E59AC"/>
    <w:rsid w:val="006F3787"/>
    <w:rsid w:val="00715E27"/>
    <w:rsid w:val="007161C8"/>
    <w:rsid w:val="00835862"/>
    <w:rsid w:val="00876BB7"/>
    <w:rsid w:val="008F79B2"/>
    <w:rsid w:val="009070A4"/>
    <w:rsid w:val="0092033E"/>
    <w:rsid w:val="00994396"/>
    <w:rsid w:val="00A20723"/>
    <w:rsid w:val="00A23EB2"/>
    <w:rsid w:val="00B04957"/>
    <w:rsid w:val="00B20DF7"/>
    <w:rsid w:val="00B5503B"/>
    <w:rsid w:val="00B766CF"/>
    <w:rsid w:val="00BE0118"/>
    <w:rsid w:val="00C4653D"/>
    <w:rsid w:val="00C474D5"/>
    <w:rsid w:val="00C53018"/>
    <w:rsid w:val="00C63A6A"/>
    <w:rsid w:val="00C63ACE"/>
    <w:rsid w:val="00C64321"/>
    <w:rsid w:val="00C81AFB"/>
    <w:rsid w:val="00C875CE"/>
    <w:rsid w:val="00E13EA2"/>
    <w:rsid w:val="00E20D2B"/>
    <w:rsid w:val="00E61F34"/>
    <w:rsid w:val="00E722C5"/>
    <w:rsid w:val="00E91F0E"/>
    <w:rsid w:val="00ED3D71"/>
    <w:rsid w:val="00F24B06"/>
    <w:rsid w:val="00F90030"/>
    <w:rsid w:val="00FC5137"/>
    <w:rsid w:val="00FD4398"/>
    <w:rsid w:val="00FD5B3B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èíslovaný"/>
    <w:basedOn w:val="Normln"/>
    <w:rsid w:val="003E3EA2"/>
    <w:pPr>
      <w:jc w:val="both"/>
    </w:pPr>
    <w:rPr>
      <w:szCs w:val="20"/>
    </w:rPr>
  </w:style>
  <w:style w:type="paragraph" w:customStyle="1" w:styleId="vlevo">
    <w:name w:val="vlevo"/>
    <w:basedOn w:val="Normln"/>
    <w:rsid w:val="003E3EA2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rsid w:val="003E3EA2"/>
    <w:pPr>
      <w:keepNext/>
      <w:numPr>
        <w:numId w:val="1"/>
      </w:numPr>
      <w:spacing w:before="240" w:after="240"/>
    </w:pPr>
    <w:rPr>
      <w:b/>
      <w:szCs w:val="20"/>
    </w:rPr>
  </w:style>
  <w:style w:type="paragraph" w:customStyle="1" w:styleId="zapusnes2">
    <w:name w:val="zap_usnes2"/>
    <w:basedOn w:val="Normln"/>
    <w:rsid w:val="003E3EA2"/>
    <w:pPr>
      <w:numPr>
        <w:ilvl w:val="1"/>
        <w:numId w:val="1"/>
      </w:numPr>
      <w:spacing w:before="60" w:after="60"/>
    </w:pPr>
    <w:rPr>
      <w:bCs/>
      <w:szCs w:val="20"/>
    </w:rPr>
  </w:style>
  <w:style w:type="paragraph" w:styleId="slovanseznam">
    <w:name w:val="List Number"/>
    <w:basedOn w:val="Normln"/>
    <w:rsid w:val="003E3EA2"/>
    <w:pPr>
      <w:numPr>
        <w:numId w:val="2"/>
      </w:numPr>
      <w:jc w:val="both"/>
    </w:pPr>
    <w:rPr>
      <w:szCs w:val="20"/>
    </w:rPr>
  </w:style>
  <w:style w:type="paragraph" w:customStyle="1" w:styleId="duvod">
    <w:name w:val="duvod"/>
    <w:basedOn w:val="vlevo"/>
    <w:next w:val="vlevo"/>
    <w:rsid w:val="003E3EA2"/>
    <w:pPr>
      <w:keepNext/>
      <w:numPr>
        <w:numId w:val="3"/>
      </w:numPr>
      <w:spacing w:before="120" w:after="120"/>
      <w:ind w:left="0" w:firstLine="0"/>
      <w:jc w:val="left"/>
    </w:pPr>
    <w:rPr>
      <w:b/>
    </w:rPr>
  </w:style>
  <w:style w:type="paragraph" w:styleId="Nzev">
    <w:name w:val="Title"/>
    <w:basedOn w:val="Normln"/>
    <w:qFormat/>
    <w:rsid w:val="003E3EA2"/>
    <w:pPr>
      <w:jc w:val="center"/>
    </w:pPr>
    <w:rPr>
      <w:b/>
      <w:bCs/>
      <w:caps/>
      <w:szCs w:val="22"/>
      <w:u w:val="single"/>
    </w:rPr>
  </w:style>
  <w:style w:type="paragraph" w:styleId="Textbubliny">
    <w:name w:val="Balloon Text"/>
    <w:basedOn w:val="Normln"/>
    <w:link w:val="TextbublinyChar"/>
    <w:rsid w:val="0090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èíslovaný"/>
    <w:basedOn w:val="Normln"/>
    <w:rsid w:val="003E3EA2"/>
    <w:pPr>
      <w:jc w:val="both"/>
    </w:pPr>
    <w:rPr>
      <w:szCs w:val="20"/>
    </w:rPr>
  </w:style>
  <w:style w:type="paragraph" w:customStyle="1" w:styleId="vlevo">
    <w:name w:val="vlevo"/>
    <w:basedOn w:val="Normln"/>
    <w:rsid w:val="003E3EA2"/>
    <w:pPr>
      <w:jc w:val="both"/>
    </w:pPr>
    <w:rPr>
      <w:szCs w:val="20"/>
    </w:rPr>
  </w:style>
  <w:style w:type="paragraph" w:customStyle="1" w:styleId="Zapusnes">
    <w:name w:val="Zap_usnes"/>
    <w:basedOn w:val="Normln"/>
    <w:next w:val="zapusnes2"/>
    <w:rsid w:val="003E3EA2"/>
    <w:pPr>
      <w:keepNext/>
      <w:numPr>
        <w:numId w:val="1"/>
      </w:numPr>
      <w:spacing w:before="240" w:after="240"/>
    </w:pPr>
    <w:rPr>
      <w:b/>
      <w:szCs w:val="20"/>
    </w:rPr>
  </w:style>
  <w:style w:type="paragraph" w:customStyle="1" w:styleId="zapusnes2">
    <w:name w:val="zap_usnes2"/>
    <w:basedOn w:val="Normln"/>
    <w:rsid w:val="003E3EA2"/>
    <w:pPr>
      <w:numPr>
        <w:ilvl w:val="1"/>
        <w:numId w:val="1"/>
      </w:numPr>
      <w:spacing w:before="60" w:after="60"/>
    </w:pPr>
    <w:rPr>
      <w:bCs/>
      <w:szCs w:val="20"/>
    </w:rPr>
  </w:style>
  <w:style w:type="paragraph" w:styleId="slovanseznam">
    <w:name w:val="List Number"/>
    <w:basedOn w:val="Normln"/>
    <w:rsid w:val="003E3EA2"/>
    <w:pPr>
      <w:numPr>
        <w:numId w:val="2"/>
      </w:numPr>
      <w:jc w:val="both"/>
    </w:pPr>
    <w:rPr>
      <w:szCs w:val="20"/>
    </w:rPr>
  </w:style>
  <w:style w:type="paragraph" w:customStyle="1" w:styleId="duvod">
    <w:name w:val="duvod"/>
    <w:basedOn w:val="vlevo"/>
    <w:next w:val="vlevo"/>
    <w:rsid w:val="003E3EA2"/>
    <w:pPr>
      <w:keepNext/>
      <w:numPr>
        <w:numId w:val="3"/>
      </w:numPr>
      <w:spacing w:before="120" w:after="120"/>
      <w:ind w:left="0" w:firstLine="0"/>
      <w:jc w:val="left"/>
    </w:pPr>
    <w:rPr>
      <w:b/>
    </w:rPr>
  </w:style>
  <w:style w:type="paragraph" w:styleId="Nzev">
    <w:name w:val="Title"/>
    <w:basedOn w:val="Normln"/>
    <w:qFormat/>
    <w:rsid w:val="003E3EA2"/>
    <w:pPr>
      <w:jc w:val="center"/>
    </w:pPr>
    <w:rPr>
      <w:b/>
      <w:bCs/>
      <w:caps/>
      <w:szCs w:val="22"/>
      <w:u w:val="single"/>
    </w:rPr>
  </w:style>
  <w:style w:type="paragraph" w:styleId="Textbubliny">
    <w:name w:val="Balloon Text"/>
    <w:basedOn w:val="Normln"/>
    <w:link w:val="TextbublinyChar"/>
    <w:rsid w:val="0090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vopatova</dc:creator>
  <cp:lastModifiedBy>Dvořáková Marie - OSČ</cp:lastModifiedBy>
  <cp:revision>2</cp:revision>
  <cp:lastPrinted>2016-07-21T07:01:00Z</cp:lastPrinted>
  <dcterms:created xsi:type="dcterms:W3CDTF">2016-08-29T06:27:00Z</dcterms:created>
  <dcterms:modified xsi:type="dcterms:W3CDTF">2016-08-29T06:27:00Z</dcterms:modified>
</cp:coreProperties>
</file>